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84"/>
        </w:rPr>
      </w:pPr>
      <w:bookmarkStart w:id="2" w:name="_GoBack"/>
      <w:bookmarkEnd w:id="2"/>
      <w:r>
        <w:rPr>
          <w:sz w:val="84"/>
        </w:rPr>
        <w:pict>
          <v:shape id="文本框 4" o:spid="_x0000_s1039" o:spt="202" type="#_x0000_t202" style="position:absolute;left:0pt;margin-left:70.85pt;margin-top:28.35pt;height:41.1pt;width:94.45pt;mso-position-horizontal-relative:page;mso-position-vertical-relative:page;z-index:251666432;mso-width-relative:page;mso-height-relative:page;" fillcolor="#FFFFFF" filled="t" stroked="f" coordsize="21600,21600" o:gfxdata="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A/62PD&#10;1QAAAAoBAAAPAAAAAAAAAAEAIAAAACIAAABkcnMvZG93bnJldi54bWxQSwECFAAUAAAACACHTuJA&#10;OVP6Sl0CAACZBAAADgAAAAAAAAABACAAAAAkAQAAZHJzL2Uyb0RvYy54bWxQSwUGAAAAAAYABgBZ&#10;AQAA8wUAAAAA&#10;">
            <v:path/>
            <v:fill on="t" focussize="0,0"/>
            <v:stroke on="f" weight="0.5pt"/>
            <v:imagedata o:title=""/>
            <o:lock v:ext="edit" aspectratio="f"/>
            <v:textbox>
              <w:txbxContent>
                <w:p>
                  <w:pPr>
                    <w:rPr>
                      <w:rFonts w:hint="default" w:ascii="黑体" w:hAnsi="黑体" w:eastAsia="黑体" w:cs="黑体"/>
                      <w:lang w:val="en-US" w:eastAsia="zh-CN"/>
                    </w:rPr>
                  </w:pPr>
                  <w:r>
                    <w:rPr>
                      <w:rFonts w:hint="eastAsia" w:ascii="黑体" w:hAnsi="黑体" w:eastAsia="黑体" w:cs="黑体"/>
                      <w:lang w:val="en-US" w:eastAsia="zh-CN"/>
                    </w:rPr>
                    <w:t>ICS 17.020</w:t>
                  </w:r>
                </w:p>
                <w:p>
                  <w:pPr>
                    <w:rPr>
                      <w:rFonts w:hint="default" w:ascii="黑体" w:hAnsi="黑体" w:eastAsia="黑体" w:cs="黑体"/>
                      <w:lang w:val="en-US" w:eastAsia="zh-CN"/>
                    </w:rPr>
                  </w:pPr>
                  <w:r>
                    <w:rPr>
                      <w:rFonts w:hint="eastAsia" w:ascii="黑体" w:hAnsi="黑体" w:eastAsia="黑体" w:cs="黑体"/>
                      <w:lang w:val="en-US" w:eastAsia="zh-CN"/>
                    </w:rPr>
                    <w:t>CCS A 61</w:t>
                  </w:r>
                </w:p>
              </w:txbxContent>
            </v:textbox>
          </v:shape>
        </w:pict>
      </w:r>
      <w:r>
        <w:rPr>
          <w:sz w:val="32"/>
        </w:rPr>
        <w:pict>
          <v:shape id="文本框 7" o:spid="_x0000_s1038" o:spt="202" type="#_x0000_t202" style="position:absolute;left:0pt;margin-left:58.55pt;margin-top:425.2pt;height:41.4pt;width:478.15pt;mso-position-horizontal-relative:page;mso-position-vertical-relative:page;z-index:251665408;mso-width-relative:page;mso-height-relative:page;" fillcolor="#FFFFFF" filled="t" stroked="f" coordsize="21600,21600" o:gfxdata="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D3gU0dUA&#10;AAAIAQAADwAAAAAAAAABACAAAAAiAAAAZHJzL2Rvd25yZXYueG1sUEsBAhQAFAAAAAgAh07iQKuY&#10;zT5bAgAAmgQAAA4AAAAAAAAAAQAgAAAAJAEAAGRycy9lMm9Eb2MueG1sUEsFBgAAAAAGAAYAWQEA&#10;APEFAAAAAA==&#10;">
            <v:path/>
            <v:fill on="t" focussize="0,0"/>
            <v:stroke on="f" weight="0.5pt"/>
            <v:imagedata o:title=""/>
            <o:lock v:ext="edit" aspectratio="f"/>
            <v:textbox>
              <w:txbxContent>
                <w:p>
                  <w:pPr>
                    <w:wordWrap/>
                    <w:jc w:val="center"/>
                  </w:pPr>
                  <w:r>
                    <w:rPr>
                      <w:rFonts w:hint="eastAsia" w:ascii="黑体" w:hAnsi="黑体" w:eastAsia="黑体" w:cs="黑体"/>
                      <w:sz w:val="28"/>
                      <w:szCs w:val="28"/>
                      <w:lang w:val="en-US" w:eastAsia="zh-CN"/>
                    </w:rPr>
                    <w:t>Calibration specification for phosphine gas detection alarms</w:t>
                  </w:r>
                </w:p>
              </w:txbxContent>
            </v:textbox>
          </v:shape>
        </w:pict>
      </w:r>
      <w:r>
        <w:rPr>
          <w:sz w:val="84"/>
          <w:szCs w:val="84"/>
        </w:rPr>
        <w:pict>
          <v:shape id="_x0000_s1036" o:spid="_x0000_s1036" o:spt="202" alt="7b0a2020202022776f7264617274223a20227b5c2269645c223a32353030313331332c5c227469645c223a5c225c227d220a7d0a" type="#_x0000_t202" style="position:absolute;left:0pt;margin-left:329.3pt;margin-top:64.35pt;height:72.05pt;width:190.8pt;mso-position-horizontal-relative:page;mso-position-vertical-relative:page;mso-wrap-style:none;z-index:251662336;mso-width-relative:page;mso-height-relative:page;" filled="f" stroked="f" coordsize="21600,21600" o:gfxdata="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CHAWu62QAAAAoBAAAPAAAAAAAAAAEAIAAAACIA&#10;AABkcnMvZG93bnJldi54bWxQSwECFAAUAAAACACHTuJAA92bDnoCAADWBAAADgAAAAAAAAABACAA&#10;AAAoAQAAZHJzL2Uyb0RvYy54bWxQSwUGAAAAAAYABgBZAQAAFAYAAAAA&#10;">
            <v:path/>
            <v:fill on="f" focussize="0,0"/>
            <v:stroke on="f" weight="0.5pt" joinstyle="miter"/>
            <v:imagedata o:title=""/>
            <o:lock v:ext="edit"/>
            <v:textbox style="mso-fit-shape-to-text:t;">
              <w:txbxContent>
                <w:p>
                  <w:pPr>
                    <w:rPr>
                      <w:rFonts w:ascii="汉仪铸字美心体简" w:hAnsi="汉仪铸字美心体简" w:eastAsia="汉仪铸字美心体简" w:cs="汉仪铸字美心体简"/>
                      <w:b/>
                      <w:bCs/>
                      <w:color w:val="000000" w:themeColor="text1"/>
                      <w:sz w:val="100"/>
                      <w:szCs w:val="100"/>
                    </w:rPr>
                  </w:pPr>
                  <w:r>
                    <w:rPr>
                      <w:rFonts w:hint="eastAsia" w:ascii="黑体" w:hAnsi="黑体" w:eastAsia="黑体" w:cs="黑体"/>
                      <w:b/>
                      <w:bCs/>
                      <w:color w:val="000000" w:themeColor="text1"/>
                      <w:sz w:val="100"/>
                      <w:szCs w:val="100"/>
                    </w:rPr>
                    <w:t>T/SXICS</w:t>
                  </w:r>
                </w:p>
              </w:txbxContent>
            </v:textbox>
          </v:shape>
        </w:pict>
      </w:r>
      <w:r>
        <w:rPr>
          <w:rFonts w:hint="eastAsia"/>
          <w:sz w:val="84"/>
          <w:szCs w:val="84"/>
        </w:rPr>
        <w:t xml:space="preserve">             </w:t>
      </w:r>
    </w:p>
    <w:p>
      <w:pPr>
        <w:jc w:val="distribute"/>
        <w:rPr>
          <w:b/>
          <w:bCs/>
          <w:sz w:val="72"/>
          <w:szCs w:val="72"/>
        </w:rPr>
      </w:pPr>
      <w:r>
        <w:rPr>
          <w:rFonts w:hint="eastAsia" w:asciiTheme="majorEastAsia" w:hAnsiTheme="majorEastAsia" w:eastAsiaTheme="majorEastAsia" w:cstheme="majorEastAsia"/>
          <w:b/>
          <w:bCs/>
          <w:sz w:val="72"/>
          <w:szCs w:val="72"/>
        </w:rPr>
        <w:t>团体标准</w:t>
      </w:r>
    </w:p>
    <w:p>
      <w:pPr>
        <w:jc w:val="right"/>
        <w:rPr>
          <w:rFonts w:ascii="黑体" w:hAnsi="黑体" w:eastAsia="黑体" w:cs="黑体"/>
          <w:sz w:val="28"/>
          <w:szCs w:val="28"/>
        </w:rPr>
      </w:pPr>
      <w:r>
        <w:rPr>
          <w:rFonts w:ascii="黑体" w:hAnsi="黑体" w:eastAsia="黑体" w:cs="黑体"/>
          <w:sz w:val="28"/>
          <w:szCs w:val="28"/>
        </w:rPr>
        <w:pict>
          <v:shape id="_x0000_s1037" o:spid="_x0000_s1037" o:spt="202" type="#_x0000_t202" style="position:absolute;left:0pt;margin-left:374.15pt;margin-top:180.1pt;height:34.35pt;width:139.35pt;mso-position-horizontal-relative:page;mso-position-vertical-relative:page;z-index:251663360;mso-width-relative:page;mso-height-relative:page;" stroked="f" coordsize="21600,21600" o:gfxdata="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HHGVtcA&#10;AAAMAQAADwAAAAAAAAABACAAAAAiAAAAZHJzL2Rvd25yZXYueG1sUEsBAhQAFAAAAAgAh07iQDR+&#10;8lpZAgAAnQQAAA4AAAAAAAAAAQAgAAAAJgEAAGRycy9lMm9Eb2MueG1sUEsFBgAAAAAGAAYAWQEA&#10;APEFAAAAAA==&#10;">
            <v:path/>
            <v:fill focussize="0,0"/>
            <v:stroke on="f" weight="0.5pt" joinstyle="miter"/>
            <v:imagedata o:title=""/>
            <o:lock v:ext="edit"/>
            <v:textbox>
              <w:txbxContent>
                <w:p>
                  <w:pPr>
                    <w:rPr>
                      <w:rFonts w:eastAsia="黑体"/>
                    </w:rPr>
                  </w:pPr>
                  <w:r>
                    <w:rPr>
                      <w:rFonts w:hint="eastAsia" w:ascii="黑体" w:hAnsi="黑体" w:eastAsia="黑体" w:cs="黑体"/>
                      <w:sz w:val="28"/>
                      <w:szCs w:val="28"/>
                    </w:rPr>
                    <w:t>T/SXICS XXX─XXXX</w:t>
                  </w:r>
                </w:p>
              </w:txbxContent>
            </v:textbox>
          </v:shape>
        </w:pict>
      </w:r>
    </w:p>
    <w:p>
      <w:pPr>
        <w:jc w:val="right"/>
        <w:rPr>
          <w:rFonts w:ascii="黑体" w:hAnsi="黑体" w:eastAsia="黑体" w:cs="黑体"/>
          <w:sz w:val="28"/>
          <w:szCs w:val="28"/>
        </w:rPr>
      </w:pPr>
    </w:p>
    <w:p>
      <w:pPr>
        <w:jc w:val="center"/>
        <w:rPr>
          <w:rFonts w:ascii="黑体" w:hAnsi="黑体" w:eastAsia="黑体" w:cs="黑体"/>
          <w:sz w:val="52"/>
          <w:szCs w:val="52"/>
        </w:rPr>
      </w:pPr>
      <w:r>
        <w:rPr>
          <w:rFonts w:asciiTheme="minorHAnsi" w:hAnsiTheme="minorHAnsi" w:cstheme="minorBidi"/>
          <w:sz w:val="32"/>
          <w:szCs w:val="24"/>
        </w:rPr>
        <w:pict>
          <v:line id="_x0000_s1029" o:spid="_x0000_s1029" o:spt="20" style="position:absolute;left:0pt;flip:y;margin-left:3.9pt;margin-top:7.3pt;height:0.45pt;width:460.9pt;z-index:251664384;mso-width-relative:page;mso-height-relative:page;" coordsize="21600,21600" o:gfxdata="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K&#10;vnzQ1QAAAAgBAAAPAAAAAAAAAAEAIAAAACIAAABkcnMvZG93bnJldi54bWxQSwECFAAUAAAACACH&#10;TuJAOKTdQu4BAAC+AwAADgAAAAAAAAABACAAAAAkAQAAZHJzL2Uyb0RvYy54bWxQSwUGAAAAAAYA&#10;BgBZAQAAhAUAAAAA&#10;">
            <v:path arrowok="t"/>
            <v:fill focussize="0,0"/>
            <v:stroke weight="1pt" joinstyle="miter"/>
            <v:imagedata o:title=""/>
            <o:lock v:ext="edit"/>
          </v:line>
        </w:pict>
      </w:r>
    </w:p>
    <w:p>
      <w:pPr>
        <w:jc w:val="center"/>
        <w:rPr>
          <w:rFonts w:ascii="黑体" w:hAnsi="黑体" w:eastAsia="黑体" w:cs="黑体"/>
          <w:sz w:val="52"/>
          <w:szCs w:val="52"/>
        </w:rPr>
      </w:pPr>
    </w:p>
    <w:p>
      <w:pPr>
        <w:jc w:val="center"/>
        <w:rPr>
          <w:rFonts w:ascii="黑体" w:hAnsi="黑体" w:eastAsia="黑体" w:cs="黑体"/>
          <w:sz w:val="52"/>
          <w:szCs w:val="52"/>
        </w:rPr>
      </w:pPr>
    </w:p>
    <w:p>
      <w:pPr>
        <w:jc w:val="center"/>
        <w:rPr>
          <w:rFonts w:ascii="黑体" w:hAnsi="黑体" w:eastAsia="黑体" w:cs="黑体"/>
          <w:sz w:val="52"/>
          <w:szCs w:val="52"/>
        </w:rPr>
      </w:pPr>
    </w:p>
    <w:p>
      <w:pPr>
        <w:jc w:val="center"/>
        <w:rPr>
          <w:rFonts w:ascii="黑体" w:hAnsi="黑体" w:eastAsia="黑体" w:cs="黑体"/>
          <w:sz w:val="52"/>
          <w:szCs w:val="52"/>
        </w:rPr>
      </w:pPr>
    </w:p>
    <w:p>
      <w:pPr>
        <w:jc w:val="center"/>
        <w:rPr>
          <w:rFonts w:ascii="黑体" w:hAnsi="黑体" w:eastAsia="黑体" w:cs="黑体"/>
          <w:sz w:val="52"/>
          <w:szCs w:val="52"/>
        </w:rPr>
      </w:pPr>
      <w:r>
        <w:rPr>
          <w:rFonts w:hint="eastAsia" w:ascii="黑体" w:hAnsi="黑体" w:eastAsia="黑体" w:cs="黑体"/>
          <w:sz w:val="52"/>
          <w:szCs w:val="52"/>
        </w:rPr>
        <w:t>磷化氢气体检测报警仪校准规范</w:t>
      </w:r>
    </w:p>
    <w:p>
      <w:pPr>
        <w:jc w:val="right"/>
        <w:rPr>
          <w:sz w:val="32"/>
          <w:szCs w:val="32"/>
        </w:rPr>
      </w:pPr>
    </w:p>
    <w:p>
      <w:pPr>
        <w:jc w:val="right"/>
        <w:rPr>
          <w:sz w:val="32"/>
          <w:szCs w:val="32"/>
        </w:rPr>
      </w:pPr>
    </w:p>
    <w:p>
      <w:pPr>
        <w:jc w:val="right"/>
        <w:rPr>
          <w:sz w:val="32"/>
          <w:szCs w:val="32"/>
        </w:rPr>
      </w:pPr>
    </w:p>
    <w:p>
      <w:pPr>
        <w:jc w:val="right"/>
        <w:rPr>
          <w:sz w:val="32"/>
          <w:szCs w:val="32"/>
        </w:rPr>
      </w:pPr>
    </w:p>
    <w:p>
      <w:pPr>
        <w:jc w:val="right"/>
        <w:rPr>
          <w:sz w:val="32"/>
          <w:szCs w:val="32"/>
        </w:rPr>
      </w:pPr>
    </w:p>
    <w:p>
      <w:pPr>
        <w:jc w:val="right"/>
        <w:rPr>
          <w:sz w:val="32"/>
          <w:szCs w:val="32"/>
        </w:rPr>
      </w:pPr>
    </w:p>
    <w:p>
      <w:pPr>
        <w:jc w:val="right"/>
        <w:rPr>
          <w:sz w:val="32"/>
          <w:szCs w:val="32"/>
        </w:rPr>
      </w:pPr>
    </w:p>
    <w:p>
      <w:pPr>
        <w:jc w:val="right"/>
        <w:rPr>
          <w:sz w:val="32"/>
          <w:szCs w:val="32"/>
        </w:rPr>
      </w:pPr>
    </w:p>
    <w:p>
      <w:pPr>
        <w:jc w:val="right"/>
        <w:rPr>
          <w:sz w:val="32"/>
          <w:szCs w:val="32"/>
        </w:rPr>
      </w:pPr>
    </w:p>
    <w:p>
      <w:pPr>
        <w:jc w:val="right"/>
        <w:rPr>
          <w:sz w:val="32"/>
          <w:szCs w:val="32"/>
        </w:rPr>
      </w:pPr>
    </w:p>
    <w:p>
      <w:pPr>
        <w:jc w:val="right"/>
        <w:rPr>
          <w:sz w:val="32"/>
          <w:szCs w:val="32"/>
        </w:rPr>
      </w:pPr>
    </w:p>
    <w:p>
      <w:pPr>
        <w:jc w:val="right"/>
        <w:rPr>
          <w:sz w:val="32"/>
          <w:szCs w:val="32"/>
        </w:rPr>
      </w:pPr>
    </w:p>
    <w:p>
      <w:pPr>
        <w:jc w:val="right"/>
        <w:rPr>
          <w:sz w:val="32"/>
          <w:szCs w:val="32"/>
        </w:rPr>
      </w:pPr>
    </w:p>
    <w:p>
      <w:pPr>
        <w:jc w:val="right"/>
        <w:rPr>
          <w:sz w:val="32"/>
          <w:szCs w:val="32"/>
        </w:rPr>
      </w:pPr>
    </w:p>
    <w:p>
      <w:pPr>
        <w:jc w:val="right"/>
        <w:rPr>
          <w:sz w:val="32"/>
          <w:szCs w:val="32"/>
        </w:rPr>
      </w:pPr>
    </w:p>
    <w:p>
      <w:pPr>
        <w:rPr>
          <w:sz w:val="32"/>
          <w:szCs w:val="32"/>
        </w:rPr>
      </w:pPr>
      <w:r>
        <w:rPr>
          <w:rFonts w:hint="eastAsia" w:ascii="黑体" w:hAnsi="黑体" w:eastAsia="黑体" w:cs="黑体"/>
          <w:sz w:val="28"/>
          <w:szCs w:val="28"/>
        </w:rPr>
        <w:t>20XX-XX-XX发布                                    20XX-XX-XX实施</w:t>
      </w:r>
    </w:p>
    <w:p>
      <w:pPr>
        <w:jc w:val="center"/>
        <w:rPr>
          <w:rFonts w:ascii="黑体" w:hAnsi="黑体" w:eastAsia="黑体" w:cs="黑体"/>
          <w:sz w:val="24"/>
          <w:szCs w:val="28"/>
        </w:rPr>
        <w:sectPr>
          <w:headerReference r:id="rId5" w:type="first"/>
          <w:footerReference r:id="rId8" w:type="first"/>
          <w:headerReference r:id="rId3" w:type="default"/>
          <w:footerReference r:id="rId6" w:type="default"/>
          <w:headerReference r:id="rId4" w:type="even"/>
          <w:footerReference r:id="rId7" w:type="even"/>
          <w:pgSz w:w="11906" w:h="16838"/>
          <w:pgMar w:top="1506" w:right="1380" w:bottom="1351" w:left="1380" w:header="1213" w:footer="1110" w:gutter="0"/>
          <w:pgNumType w:start="1"/>
          <w:cols w:space="720" w:num="1"/>
          <w:titlePg/>
          <w:docGrid w:linePitch="286" w:charSpace="0"/>
        </w:sectPr>
      </w:pPr>
      <w:r>
        <w:rPr>
          <w:rFonts w:asciiTheme="majorEastAsia" w:hAnsiTheme="majorEastAsia" w:eastAsiaTheme="majorEastAsia" w:cstheme="majorEastAsia"/>
          <w:b/>
          <w:bCs/>
          <w:kern w:val="40"/>
          <w:sz w:val="40"/>
          <w:szCs w:val="44"/>
        </w:rPr>
        <w:pict>
          <v:line id="_x0000_s1028" o:spid="_x0000_s1028" o:spt="20" style="position:absolute;left:0pt;margin-left:-2.1pt;margin-top:1.45pt;height:1.1pt;width:480.5pt;z-index:251659264;mso-width-relative:page;mso-height-relative:page;" coordsize="21600,21600" o:gfxdata="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MQ9fY/XAAAABgEAAA8AAAAAAAAAAQAgAAAAIgAAAGRycy9kb3ducmV2LnhtbFBLAQIUABQA&#10;AAAIAIdO4kA//RL+8QEAAMEDAAAOAAAAAAAAAAEAIAAAACYBAABkcnMvZTJvRG9jLnhtbFBLBQYA&#10;AAAABgAGAFkBAACJBQAAAAA=&#10;">
            <v:path arrowok="t"/>
            <v:fill focussize="0,0"/>
            <v:stroke weight="1pt" joinstyle="miter"/>
            <v:imagedata o:title=""/>
            <o:lock v:ext="edit"/>
          </v:line>
        </w:pict>
      </w:r>
      <w:r>
        <w:rPr>
          <w:rFonts w:hint="eastAsia" w:asciiTheme="majorEastAsia" w:hAnsiTheme="majorEastAsia" w:eastAsiaTheme="majorEastAsia" w:cstheme="majorEastAsia"/>
          <w:b/>
          <w:bCs/>
          <w:spacing w:val="52"/>
          <w:kern w:val="0"/>
          <w:sz w:val="40"/>
          <w:szCs w:val="44"/>
          <w:fitText w:val="4016" w:id="-954490368"/>
        </w:rPr>
        <w:t>山西省仪器仪表</w:t>
      </w:r>
      <w:r>
        <w:rPr>
          <w:rFonts w:hint="eastAsia" w:asciiTheme="majorEastAsia" w:hAnsiTheme="majorEastAsia" w:eastAsiaTheme="majorEastAsia" w:cstheme="majorEastAsia"/>
          <w:b/>
          <w:bCs/>
          <w:spacing w:val="52"/>
          <w:kern w:val="0"/>
          <w:sz w:val="40"/>
          <w:szCs w:val="44"/>
          <w:fitText w:val="4016" w:id="-954490368"/>
          <w:lang w:val="en-US" w:eastAsia="zh-CN"/>
        </w:rPr>
        <w:t>学</w:t>
      </w:r>
      <w:r>
        <w:rPr>
          <w:rFonts w:hint="eastAsia" w:asciiTheme="majorEastAsia" w:hAnsiTheme="majorEastAsia" w:eastAsiaTheme="majorEastAsia" w:cstheme="majorEastAsia"/>
          <w:b/>
          <w:bCs/>
          <w:spacing w:val="0"/>
          <w:kern w:val="0"/>
          <w:sz w:val="40"/>
          <w:szCs w:val="44"/>
          <w:fitText w:val="4016" w:id="-954490368"/>
        </w:rPr>
        <w:t>会</w:t>
      </w:r>
      <w:r>
        <w:rPr>
          <w:rFonts w:hint="eastAsia"/>
          <w:sz w:val="28"/>
        </w:rPr>
        <w:t xml:space="preserve">  </w:t>
      </w:r>
      <w:r>
        <w:rPr>
          <w:rFonts w:hint="eastAsia" w:ascii="黑体" w:hAnsi="黑体" w:eastAsia="黑体" w:cs="黑体"/>
          <w:sz w:val="24"/>
          <w:szCs w:val="28"/>
        </w:rPr>
        <w:t>发 布</w:t>
      </w:r>
    </w:p>
    <w:p>
      <w:pPr>
        <w:widowControl w:val="0"/>
        <w:kinsoku/>
        <w:autoSpaceDE/>
        <w:autoSpaceDN/>
        <w:adjustRightInd/>
        <w:snapToGrid/>
        <w:jc w:val="center"/>
        <w:textAlignment w:val="auto"/>
        <w:rPr>
          <w:rFonts w:ascii="黑体" w:hAnsi="黑体" w:eastAsia="黑体" w:cs="黑体"/>
          <w:snapToGrid/>
          <w:color w:val="auto"/>
          <w:kern w:val="2"/>
          <w:sz w:val="32"/>
          <w:szCs w:val="32"/>
        </w:rPr>
      </w:pPr>
      <w:r>
        <w:rPr>
          <w:rFonts w:ascii="黑体" w:hAnsi="黑体" w:eastAsia="黑体" w:cs="黑体"/>
          <w:snapToGrid/>
          <w:color w:val="auto"/>
          <w:kern w:val="2"/>
          <w:sz w:val="32"/>
          <w:szCs w:val="32"/>
        </w:rPr>
        <w:t>目录</w:t>
      </w:r>
    </w:p>
    <w:sdt>
      <w:sdtPr>
        <w:rPr>
          <w:rFonts w:asciiTheme="minorHAnsi" w:hAnsiTheme="minorHAnsi" w:eastAsiaTheme="minorEastAsia" w:cstheme="minorBidi"/>
          <w:b w:val="0"/>
          <w:bCs w:val="0"/>
          <w:color w:val="auto"/>
          <w:sz w:val="22"/>
          <w:szCs w:val="22"/>
          <w:lang w:val="zh-CN"/>
        </w:rPr>
        <w:id w:val="104499804"/>
        <w:docPartObj>
          <w:docPartGallery w:val="Table of Contents"/>
          <w:docPartUnique/>
        </w:docPartObj>
      </w:sdtPr>
      <w:sdtEndPr>
        <w:rPr>
          <w:rFonts w:asciiTheme="minorHAnsi" w:hAnsiTheme="minorHAnsi" w:eastAsiaTheme="minorEastAsia" w:cstheme="minorBidi"/>
          <w:b w:val="0"/>
          <w:bCs w:val="0"/>
          <w:color w:val="auto"/>
          <w:sz w:val="22"/>
          <w:szCs w:val="22"/>
          <w:lang w:val="zh-CN"/>
        </w:rPr>
      </w:sdtEndPr>
      <w:sdtContent>
        <w:p>
          <w:pPr>
            <w:pStyle w:val="24"/>
          </w:pPr>
        </w:p>
        <w:p>
          <w:pPr>
            <w:pStyle w:val="9"/>
            <w:spacing w:line="480" w:lineRule="auto"/>
          </w:pPr>
          <w:r>
            <w:rPr>
              <w:rFonts w:hint="eastAsia"/>
              <w:b/>
            </w:rPr>
            <w:t>1  范围</w:t>
          </w:r>
          <w:r>
            <w:ptab w:relativeTo="margin" w:alignment="right" w:leader="dot"/>
          </w:r>
          <w:r>
            <w:rPr>
              <w:b/>
              <w:lang w:val="zh-CN"/>
            </w:rPr>
            <w:t>1</w:t>
          </w:r>
        </w:p>
        <w:p>
          <w:pPr>
            <w:pStyle w:val="9"/>
            <w:spacing w:line="480" w:lineRule="auto"/>
            <w:rPr>
              <w:b/>
            </w:rPr>
          </w:pPr>
          <w:r>
            <w:rPr>
              <w:rFonts w:hint="eastAsia"/>
              <w:b/>
            </w:rPr>
            <w:t>2.规范性引用文件</w:t>
          </w:r>
          <w:r>
            <w:rPr>
              <w:b/>
            </w:rPr>
            <w:ptab w:relativeTo="margin" w:alignment="right" w:leader="dot"/>
          </w:r>
          <w:r>
            <w:rPr>
              <w:rFonts w:hint="eastAsia"/>
              <w:b/>
            </w:rPr>
            <w:t>1</w:t>
          </w:r>
        </w:p>
        <w:p>
          <w:pPr>
            <w:pStyle w:val="9"/>
            <w:spacing w:line="480" w:lineRule="auto"/>
            <w:rPr>
              <w:b/>
            </w:rPr>
          </w:pPr>
          <w:r>
            <w:rPr>
              <w:rFonts w:hint="eastAsia"/>
              <w:b/>
            </w:rPr>
            <w:t>3.概述</w:t>
          </w:r>
          <w:r>
            <w:rPr>
              <w:b/>
            </w:rPr>
            <w:ptab w:relativeTo="margin" w:alignment="right" w:leader="dot"/>
          </w:r>
          <w:r>
            <w:rPr>
              <w:rFonts w:hint="eastAsia"/>
              <w:b/>
            </w:rPr>
            <w:t>1</w:t>
          </w:r>
        </w:p>
        <w:p>
          <w:pPr>
            <w:pStyle w:val="9"/>
            <w:spacing w:line="480" w:lineRule="auto"/>
            <w:rPr>
              <w:b/>
            </w:rPr>
          </w:pPr>
          <w:r>
            <w:rPr>
              <w:rFonts w:hint="eastAsia"/>
              <w:b/>
            </w:rPr>
            <w:t>4.校准项目</w:t>
          </w:r>
          <w:r>
            <w:rPr>
              <w:b/>
            </w:rPr>
            <w:ptab w:relativeTo="margin" w:alignment="right" w:leader="dot"/>
          </w:r>
          <w:r>
            <w:rPr>
              <w:rFonts w:hint="eastAsia"/>
              <w:b/>
            </w:rPr>
            <w:t>1</w:t>
          </w:r>
        </w:p>
        <w:p>
          <w:pPr>
            <w:pStyle w:val="9"/>
            <w:spacing w:line="480" w:lineRule="auto"/>
            <w:rPr>
              <w:b/>
            </w:rPr>
          </w:pPr>
          <w:r>
            <w:rPr>
              <w:rFonts w:hint="eastAsia"/>
              <w:b/>
            </w:rPr>
            <w:t>5.通用技术要求</w:t>
          </w:r>
          <w:r>
            <w:rPr>
              <w:b/>
            </w:rPr>
            <w:ptab w:relativeTo="margin" w:alignment="right" w:leader="dot"/>
          </w:r>
          <w:r>
            <w:rPr>
              <w:rFonts w:hint="eastAsia"/>
              <w:b/>
            </w:rPr>
            <w:t>1</w:t>
          </w:r>
        </w:p>
        <w:p>
          <w:pPr>
            <w:pStyle w:val="9"/>
            <w:spacing w:line="480" w:lineRule="auto"/>
            <w:rPr>
              <w:rFonts w:hint="eastAsia" w:eastAsiaTheme="minorEastAsia"/>
              <w:b/>
              <w:lang w:eastAsia="zh-CN"/>
            </w:rPr>
          </w:pPr>
          <w:r>
            <w:rPr>
              <w:rFonts w:hint="eastAsia"/>
              <w:b/>
            </w:rPr>
            <w:t>6.计量器具控制</w:t>
          </w:r>
          <w:r>
            <w:rPr>
              <w:b/>
            </w:rPr>
            <w:ptab w:relativeTo="margin" w:alignment="right" w:leader="dot"/>
          </w:r>
          <w:r>
            <w:rPr>
              <w:rFonts w:hint="eastAsia"/>
              <w:b/>
              <w:lang w:val="en-US" w:eastAsia="zh-CN"/>
            </w:rPr>
            <w:t>2</w:t>
          </w:r>
        </w:p>
        <w:p>
          <w:pPr>
            <w:pStyle w:val="9"/>
            <w:spacing w:line="480" w:lineRule="auto"/>
            <w:rPr>
              <w:b/>
            </w:rPr>
          </w:pPr>
          <w:r>
            <w:rPr>
              <w:rFonts w:hint="eastAsia"/>
              <w:b/>
            </w:rPr>
            <w:t>7.校准项目及校准方法</w:t>
          </w:r>
          <w:r>
            <w:rPr>
              <w:b/>
            </w:rPr>
            <w:ptab w:relativeTo="margin" w:alignment="right" w:leader="dot"/>
          </w:r>
          <w:r>
            <w:rPr>
              <w:rFonts w:hint="eastAsia"/>
              <w:b/>
            </w:rPr>
            <w:t>2</w:t>
          </w:r>
        </w:p>
        <w:p>
          <w:pPr>
            <w:pStyle w:val="9"/>
            <w:spacing w:line="480" w:lineRule="auto"/>
            <w:rPr>
              <w:b/>
            </w:rPr>
          </w:pPr>
          <w:r>
            <w:rPr>
              <w:rFonts w:hint="eastAsia"/>
              <w:b/>
            </w:rPr>
            <w:t>8.校准周期</w:t>
          </w:r>
          <w:r>
            <w:rPr>
              <w:b/>
            </w:rPr>
            <w:ptab w:relativeTo="margin" w:alignment="right" w:leader="dot"/>
          </w:r>
          <w:r>
            <w:rPr>
              <w:rFonts w:hint="eastAsia"/>
              <w:b/>
            </w:rPr>
            <w:t>4</w:t>
          </w:r>
        </w:p>
        <w:p>
          <w:pPr>
            <w:pStyle w:val="9"/>
            <w:spacing w:line="480" w:lineRule="auto"/>
            <w:rPr>
              <w:b/>
            </w:rPr>
          </w:pPr>
          <w:r>
            <w:rPr>
              <w:rFonts w:hint="eastAsia"/>
              <w:b/>
            </w:rPr>
            <w:t>附录A（磷化氢气体检测报警</w:t>
          </w:r>
          <w:r>
            <w:rPr>
              <w:rFonts w:hint="eastAsia"/>
              <w:b/>
              <w:lang w:val="en-US" w:eastAsia="zh-CN"/>
            </w:rPr>
            <w:t>仪</w:t>
          </w:r>
          <w:r>
            <w:rPr>
              <w:rFonts w:hint="eastAsia"/>
              <w:b/>
            </w:rPr>
            <w:t>浓度示值误差测量结果不确定度评定示例）</w:t>
          </w:r>
          <w:r>
            <w:rPr>
              <w:b/>
            </w:rPr>
            <w:ptab w:relativeTo="margin" w:alignment="right" w:leader="dot"/>
          </w:r>
          <w:r>
            <w:rPr>
              <w:rFonts w:hint="eastAsia"/>
              <w:b/>
            </w:rPr>
            <w:t>5</w:t>
          </w:r>
        </w:p>
        <w:p>
          <w:pPr>
            <w:pStyle w:val="9"/>
            <w:spacing w:line="480" w:lineRule="auto"/>
          </w:pPr>
          <w:r>
            <w:rPr>
              <w:rFonts w:hint="eastAsia"/>
              <w:b/>
            </w:rPr>
            <w:t>附录B（校准内页格式）</w:t>
          </w:r>
          <w:r>
            <w:ptab w:relativeTo="margin" w:alignment="right" w:leader="dot"/>
          </w:r>
          <w:r>
            <w:rPr>
              <w:rFonts w:hint="eastAsia"/>
              <w:lang w:val="en-US" w:eastAsia="zh-CN"/>
            </w:rPr>
            <w:t>8</w:t>
          </w:r>
        </w:p>
      </w:sdtContent>
    </w:sdt>
    <w:p>
      <w:pPr>
        <w:spacing w:line="480" w:lineRule="auto"/>
        <w:jc w:val="center"/>
        <w:rPr>
          <w:sz w:val="28"/>
          <w:szCs w:val="32"/>
        </w:rPr>
        <w:sectPr>
          <w:footerReference r:id="rId9" w:type="default"/>
          <w:pgSz w:w="11906" w:h="16838"/>
          <w:pgMar w:top="1506" w:right="1380" w:bottom="1351" w:left="1380" w:header="1213" w:footer="1110" w:gutter="0"/>
          <w:pgNumType w:start="1"/>
          <w:cols w:space="720" w:num="1"/>
        </w:sectPr>
      </w:pPr>
    </w:p>
    <w:p>
      <w:pPr>
        <w:jc w:val="center"/>
        <w:rPr>
          <w:sz w:val="28"/>
          <w:szCs w:val="32"/>
        </w:rPr>
      </w:pPr>
      <w:r>
        <w:rPr>
          <w:sz w:val="28"/>
          <w:szCs w:val="32"/>
        </w:rPr>
        <w:pict>
          <v:shape id="_x0000_s1034" o:spid="_x0000_s1034" o:spt="202" type="#_x0000_t202" style="position:absolute;left:0pt;margin-top:127.55pt;height:34.6pt;width:140.65pt;mso-position-horizontal:center;mso-position-horizontal-relative:page;mso-position-vertical-relative:page;z-index:251660288;mso-width-relative:page;mso-height-relative:page;" stroked="f" coordsize="21600,21600" o:gfxdata="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jNePS9UAAAAIAQAADwAA&#10;AAAAAAABACAAAAAiAAAAZHJzL2Rvd25yZXYueG1sUEsBAhQAFAAAAAgAh07iQONwJM9SAgAAkQQA&#10;AA4AAAAAAAAAAQAgAAAAJAEAAGRycy9lMm9Eb2MueG1sUEsFBgAAAAAGAAYAWQEAAOgFAAAAAA==&#10;">
            <v:path/>
            <v:fill focussize="0,0"/>
            <v:stroke on="f" weight="0.5pt" joinstyle="miter"/>
            <v:imagedata o:title=""/>
            <o:lock v:ext="edit"/>
            <v:textbox>
              <w:txbxContent>
                <w:p>
                  <w:pPr>
                    <w:jc w:val="center"/>
                    <w:rPr>
                      <w:rFonts w:ascii="黑体" w:hAnsi="黑体" w:eastAsia="黑体" w:cs="黑体"/>
                      <w:sz w:val="44"/>
                      <w:szCs w:val="44"/>
                    </w:rPr>
                  </w:pPr>
                  <w:r>
                    <w:rPr>
                      <w:rFonts w:hint="eastAsia" w:ascii="黑体" w:hAnsi="黑体" w:eastAsia="黑体" w:cs="黑体"/>
                      <w:sz w:val="32"/>
                      <w:szCs w:val="32"/>
                    </w:rPr>
                    <w:t>前      言</w:t>
                  </w:r>
                </w:p>
                <w:p/>
              </w:txbxContent>
            </v:textbox>
          </v:shape>
        </w:pict>
      </w:r>
    </w:p>
    <w:p>
      <w:pPr>
        <w:rPr>
          <w:snapToGrid/>
          <w:kern w:val="2"/>
        </w:rPr>
      </w:pPr>
      <w:r>
        <w:rPr>
          <w:kern w:val="2"/>
        </w:rPr>
        <w:pict>
          <v:shape id="_x0000_s1035" o:spid="_x0000_s1035" o:spt="202" type="#_x0000_t202" style="position:absolute;left:0pt;margin-left:70.85pt;margin-top:198.4pt;height:283.45pt;width:467.7pt;mso-position-horizontal-relative:page;mso-position-vertical-relative:page;z-index:251661312;mso-width-relative:page;mso-height-relative:page;" stroked="f" coordsize="21600,21600" o:gfxdata="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AYRA2PWAAAADAEAAA8A&#10;AAAAAAAAAQAgAAAAIgAAAGRycy9kb3ducmV2LnhtbFBLAQIUABQAAAAIAIdO4kBALuksUgIAAJIE&#10;AAAOAAAAAAAAAAEAIAAAACUBAABkcnMvZTJvRG9jLnhtbFBLBQYAAAAABgAGAFkBAADpBQAAAAA=&#10;">
            <v:path/>
            <v:fill focussize="0,0"/>
            <v:stroke on="f" weight="0.5pt" joinstyle="miter"/>
            <v:imagedata o:title=""/>
            <o:lock v:ext="edit"/>
            <v:textbox>
              <w:txbxContent>
                <w:p>
                  <w:pPr>
                    <w:spacing w:line="300" w:lineRule="auto"/>
                    <w:ind w:firstLine="420" w:firstLineChars="200"/>
                    <w:rPr>
                      <w:rFonts w:ascii="宋体" w:hAnsi="宋体" w:eastAsia="宋体" w:cs="宋体"/>
                    </w:rPr>
                  </w:pPr>
                  <w:r>
                    <w:rPr>
                      <w:rFonts w:hint="eastAsia" w:ascii="宋体" w:hAnsi="宋体" w:eastAsia="宋体" w:cs="宋体"/>
                    </w:rPr>
                    <w:t>本文件按照GB/T 1.1─2020《标准化工作导则  第1部分：标准化文件的结构和起草规则》的规定起草。</w:t>
                  </w:r>
                </w:p>
                <w:p>
                  <w:pPr>
                    <w:spacing w:line="300" w:lineRule="auto"/>
                    <w:ind w:firstLine="420" w:firstLineChars="200"/>
                    <w:rPr>
                      <w:rFonts w:ascii="宋体" w:hAnsi="宋体" w:eastAsia="宋体" w:cs="宋体"/>
                    </w:rPr>
                  </w:pPr>
                  <w:r>
                    <w:rPr>
                      <w:rFonts w:hint="eastAsia" w:ascii="宋体" w:hAnsi="宋体" w:eastAsia="宋体" w:cs="宋体"/>
                    </w:rPr>
                    <w:t>本文件由山西省仪器仪表学会提出并归口。</w:t>
                  </w:r>
                </w:p>
                <w:p>
                  <w:pPr>
                    <w:spacing w:line="300" w:lineRule="auto"/>
                    <w:ind w:firstLine="420" w:firstLineChars="200"/>
                    <w:rPr>
                      <w:rFonts w:ascii="宋体" w:hAnsi="宋体" w:eastAsia="宋体" w:cs="宋体"/>
                    </w:rPr>
                  </w:pPr>
                  <w:r>
                    <w:rPr>
                      <w:rFonts w:hint="eastAsia" w:ascii="宋体" w:hAnsi="宋体" w:eastAsia="宋体" w:cs="宋体"/>
                    </w:rPr>
                    <w:t>本文件起草单位：山西仲测计量研究院有限公司、晋中市综合检验检测中心、山西鼎诺科技开发有限公司、山西普宇检验检测中心有限公司</w:t>
                  </w:r>
                  <w:r>
                    <w:rPr>
                      <w:rFonts w:hint="eastAsia" w:ascii="宋体" w:hAnsi="宋体" w:eastAsia="宋体" w:cs="宋体"/>
                      <w:lang w:eastAsia="zh-CN"/>
                    </w:rPr>
                    <w:t>、山西泰能标物科技有限公司</w:t>
                  </w:r>
                  <w:r>
                    <w:rPr>
                      <w:rFonts w:hint="eastAsia" w:ascii="宋体" w:hAnsi="宋体" w:eastAsia="宋体" w:cs="宋体"/>
                    </w:rPr>
                    <w:t>。</w:t>
                  </w:r>
                </w:p>
                <w:p>
                  <w:pPr>
                    <w:spacing w:line="300" w:lineRule="auto"/>
                    <w:ind w:firstLine="420" w:firstLineChars="200"/>
                    <w:rPr>
                      <w:rFonts w:ascii="宋体" w:hAnsi="宋体" w:eastAsia="宋体" w:cs="宋体"/>
                    </w:rPr>
                  </w:pPr>
                  <w:r>
                    <w:rPr>
                      <w:rFonts w:hint="eastAsia" w:ascii="宋体" w:hAnsi="宋体" w:eastAsia="宋体" w:cs="宋体"/>
                    </w:rPr>
                    <w:t>本文件主要起草人：杨伟敏、李荣、武国强、刘阳、李玉刚、徐文彦、霍永杰、芦思尧、田永亮、隋祺祺。</w:t>
                  </w:r>
                </w:p>
                <w:p/>
              </w:txbxContent>
            </v:textbox>
          </v:shape>
        </w:pict>
      </w:r>
      <w:r>
        <w:rPr>
          <w:snapToGrid/>
          <w:kern w:val="2"/>
        </w:rPr>
        <w:br w:type="page"/>
      </w:r>
    </w:p>
    <w:p>
      <w:pPr>
        <w:rPr>
          <w:snapToGrid/>
          <w:kern w:val="2"/>
        </w:rPr>
        <w:sectPr>
          <w:pgSz w:w="11906" w:h="16838"/>
          <w:pgMar w:top="1506" w:right="1380" w:bottom="1351" w:left="1380" w:header="1213" w:footer="1110" w:gutter="0"/>
          <w:pgNumType w:start="1"/>
          <w:cols w:space="720" w:num="1"/>
        </w:sectPr>
      </w:pPr>
    </w:p>
    <w:p>
      <w:pPr>
        <w:pStyle w:val="4"/>
        <w:jc w:val="center"/>
        <w:rPr>
          <w:rFonts w:ascii="Times New Roman" w:hAnsi="Times New Roman" w:eastAsia="黑体" w:cs="Times New Roman"/>
          <w:b w:val="0"/>
          <w:bCs w:val="0"/>
          <w:snapToGrid/>
          <w:color w:val="auto"/>
          <w:kern w:val="2"/>
        </w:rPr>
      </w:pPr>
      <w:r>
        <w:rPr>
          <w:rFonts w:ascii="Times New Roman" w:hAnsi="黑体" w:eastAsia="黑体" w:cs="Times New Roman"/>
          <w:b w:val="0"/>
          <w:bCs w:val="0"/>
          <w:snapToGrid/>
          <w:color w:val="auto"/>
          <w:kern w:val="2"/>
        </w:rPr>
        <w:t>磷化氢气体检测报警</w:t>
      </w:r>
      <w:r>
        <w:rPr>
          <w:rFonts w:hint="eastAsia" w:ascii="Times New Roman" w:hAnsi="黑体" w:eastAsia="黑体" w:cs="Times New Roman"/>
          <w:b w:val="0"/>
          <w:bCs w:val="0"/>
          <w:snapToGrid/>
          <w:color w:val="auto"/>
          <w:kern w:val="2"/>
        </w:rPr>
        <w:t>仪</w:t>
      </w:r>
      <w:r>
        <w:rPr>
          <w:rFonts w:ascii="Times New Roman" w:hAnsi="黑体" w:eastAsia="黑体" w:cs="Times New Roman"/>
          <w:b w:val="0"/>
          <w:bCs w:val="0"/>
          <w:snapToGrid/>
          <w:color w:val="auto"/>
          <w:kern w:val="2"/>
        </w:rPr>
        <w:t>校准规范</w:t>
      </w:r>
    </w:p>
    <w:p>
      <w:pPr>
        <w:pStyle w:val="23"/>
        <w:spacing w:line="360" w:lineRule="auto"/>
        <w:jc w:val="both"/>
        <w:rPr>
          <w:rFonts w:ascii="Times New Roman" w:eastAsia="黑体" w:cs="Times New Roman"/>
        </w:rPr>
      </w:pPr>
      <w:r>
        <w:rPr>
          <w:rFonts w:ascii="Times New Roman" w:eastAsia="黑体" w:cs="Times New Roman"/>
        </w:rPr>
        <w:t>1   范围</w:t>
      </w:r>
    </w:p>
    <w:p>
      <w:pPr>
        <w:spacing w:line="360" w:lineRule="auto"/>
        <w:ind w:firstLine="480" w:firstLineChars="200"/>
        <w:rPr>
          <w:rFonts w:ascii="Times New Roman" w:hAnsi="Times New Roman" w:cs="Times New Roman"/>
          <w:sz w:val="24"/>
          <w:szCs w:val="24"/>
        </w:rPr>
      </w:pPr>
      <w:r>
        <w:rPr>
          <w:rFonts w:ascii="Times New Roman" w:cs="Times New Roman" w:hAnsiTheme="minorEastAsia"/>
          <w:sz w:val="24"/>
          <w:szCs w:val="24"/>
        </w:rPr>
        <w:t>本规范适用于测量范围不超过</w:t>
      </w:r>
      <w:r>
        <w:rPr>
          <w:rFonts w:ascii="Times New Roman" w:hAnsi="Times New Roman" w:cs="Times New Roman"/>
          <w:sz w:val="24"/>
          <w:szCs w:val="24"/>
        </w:rPr>
        <w:t>200</w:t>
      </w:r>
      <w:r>
        <w:rPr>
          <w:rFonts w:hint="eastAsia" w:ascii="Times New Roman" w:hAnsi="Times New Roman" w:cs="Times New Roman"/>
          <w:sz w:val="24"/>
          <w:szCs w:val="24"/>
        </w:rPr>
        <w:t xml:space="preserve"> </w:t>
      </w:r>
      <w:r>
        <w:rPr>
          <w:rFonts w:ascii="Times New Roman" w:hAnsi="Times New Roman" w:cs="Times New Roman"/>
          <w:sz w:val="24"/>
          <w:szCs w:val="24"/>
        </w:rPr>
        <w:t>μmol/mol</w:t>
      </w:r>
      <w:r>
        <w:rPr>
          <w:rFonts w:ascii="Times New Roman" w:cs="Times New Roman" w:hAnsiTheme="minorEastAsia"/>
          <w:sz w:val="24"/>
          <w:szCs w:val="24"/>
        </w:rPr>
        <w:t>的磷化氢气体检测报警</w:t>
      </w:r>
      <w:r>
        <w:rPr>
          <w:rFonts w:hint="eastAsia" w:ascii="Times New Roman" w:cs="Times New Roman" w:hAnsiTheme="minorEastAsia"/>
          <w:sz w:val="24"/>
          <w:szCs w:val="24"/>
        </w:rPr>
        <w:t>仪</w:t>
      </w:r>
      <w:r>
        <w:rPr>
          <w:rFonts w:ascii="Times New Roman" w:hAnsi="Times New Roman" w:cs="Times New Roman"/>
          <w:sz w:val="24"/>
          <w:szCs w:val="24"/>
        </w:rPr>
        <w:t>(</w:t>
      </w:r>
      <w:r>
        <w:rPr>
          <w:rFonts w:ascii="Times New Roman" w:cs="Times New Roman" w:hAnsiTheme="minorEastAsia"/>
          <w:sz w:val="24"/>
          <w:szCs w:val="24"/>
        </w:rPr>
        <w:t>以下简称</w:t>
      </w:r>
      <w:r>
        <w:rPr>
          <w:rFonts w:ascii="Times New Roman" w:hAnsi="Times New Roman" w:cs="Times New Roman"/>
          <w:sz w:val="24"/>
          <w:szCs w:val="24"/>
        </w:rPr>
        <w:t>“</w:t>
      </w:r>
      <w:r>
        <w:rPr>
          <w:rFonts w:ascii="Times New Roman" w:cs="Times New Roman" w:hAnsiTheme="minorEastAsia"/>
          <w:sz w:val="24"/>
          <w:szCs w:val="24"/>
        </w:rPr>
        <w:t>仪器</w:t>
      </w:r>
      <w:r>
        <w:rPr>
          <w:rFonts w:ascii="Times New Roman" w:hAnsi="Times New Roman" w:cs="Times New Roman"/>
          <w:sz w:val="24"/>
          <w:szCs w:val="24"/>
        </w:rPr>
        <w:t>”)</w:t>
      </w:r>
      <w:r>
        <w:rPr>
          <w:rFonts w:ascii="Times New Roman" w:cs="Times New Roman" w:hAnsiTheme="minorEastAsia"/>
          <w:sz w:val="24"/>
          <w:szCs w:val="24"/>
        </w:rPr>
        <w:t>的校准。</w:t>
      </w:r>
    </w:p>
    <w:p>
      <w:pPr>
        <w:widowControl w:val="0"/>
        <w:kinsoku/>
        <w:autoSpaceDE/>
        <w:autoSpaceDN/>
        <w:adjustRightInd/>
        <w:snapToGrid/>
        <w:spacing w:line="360" w:lineRule="auto"/>
        <w:textAlignment w:val="auto"/>
        <w:rPr>
          <w:rFonts w:ascii="Times New Roman" w:hAnsi="Times New Roman" w:eastAsia="黑体" w:cs="Times New Roman"/>
          <w:snapToGrid/>
          <w:sz w:val="24"/>
          <w:szCs w:val="24"/>
        </w:rPr>
      </w:pPr>
      <w:r>
        <w:rPr>
          <w:rFonts w:ascii="Times New Roman" w:hAnsi="Times New Roman" w:eastAsia="黑体" w:cs="Times New Roman"/>
          <w:snapToGrid/>
          <w:sz w:val="24"/>
          <w:szCs w:val="24"/>
        </w:rPr>
        <w:t xml:space="preserve">2  </w:t>
      </w:r>
      <w:r>
        <w:rPr>
          <w:rFonts w:hint="eastAsia" w:ascii="Times New Roman" w:hAnsi="Times New Roman" w:eastAsia="黑体" w:cs="Times New Roman"/>
          <w:snapToGrid/>
          <w:sz w:val="24"/>
          <w:szCs w:val="24"/>
        </w:rPr>
        <w:t>规范性引用文件</w:t>
      </w:r>
    </w:p>
    <w:p>
      <w:pPr>
        <w:pStyle w:val="23"/>
        <w:spacing w:line="360" w:lineRule="auto"/>
        <w:ind w:firstLine="480" w:firstLineChars="200"/>
        <w:rPr>
          <w:rFonts w:ascii="Times New Roman" w:cs="Times New Roman"/>
        </w:rPr>
      </w:pPr>
      <w:r>
        <w:rPr>
          <w:rFonts w:ascii="Times New Roman" w:cs="Times New Roman"/>
        </w:rPr>
        <w:t>GB 12358-2006《作业场所环境气体检测报警仪     通用技术要求》</w:t>
      </w:r>
    </w:p>
    <w:p>
      <w:pPr>
        <w:pStyle w:val="23"/>
        <w:spacing w:line="360" w:lineRule="auto"/>
        <w:ind w:firstLine="480" w:firstLineChars="200"/>
        <w:rPr>
          <w:rFonts w:ascii="Times New Roman" w:cs="Times New Roman"/>
        </w:rPr>
      </w:pPr>
      <w:r>
        <w:rPr>
          <w:rFonts w:hint="eastAsia" w:ascii="Times New Roman" w:cs="Times New Roman"/>
        </w:rPr>
        <w:t>GB50493-2019《石油化工可燃气体和有毒气体检测报警设计标准》</w:t>
      </w:r>
    </w:p>
    <w:p>
      <w:pPr>
        <w:pStyle w:val="23"/>
        <w:spacing w:line="360" w:lineRule="auto"/>
        <w:ind w:firstLine="480" w:firstLineChars="200"/>
        <w:rPr>
          <w:rFonts w:ascii="Times New Roman" w:cs="Times New Roman"/>
        </w:rPr>
      </w:pPr>
      <w:r>
        <w:rPr>
          <w:rFonts w:hint="eastAsia" w:ascii="Times New Roman" w:cs="Times New Roman"/>
        </w:rPr>
        <w:t>JJF 1888-2020 《氯化氢气体检测报警器校准规范》</w:t>
      </w:r>
    </w:p>
    <w:p>
      <w:pPr>
        <w:pStyle w:val="23"/>
        <w:spacing w:line="360" w:lineRule="auto"/>
        <w:ind w:firstLine="480" w:firstLineChars="200"/>
        <w:rPr>
          <w:rFonts w:ascii="Times New Roman" w:cs="Times New Roman"/>
        </w:rPr>
      </w:pPr>
      <w:r>
        <w:rPr>
          <w:rFonts w:ascii="Times New Roman" w:cs="Times New Roman"/>
        </w:rPr>
        <w:t>JJF 1071-2010 《国家计量校准规范编写规则》</w:t>
      </w:r>
    </w:p>
    <w:p>
      <w:pPr>
        <w:spacing w:line="36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3  </w:t>
      </w:r>
      <w:r>
        <w:rPr>
          <w:rFonts w:ascii="Times New Roman" w:hAnsi="黑体" w:eastAsia="黑体" w:cs="Times New Roman"/>
          <w:sz w:val="24"/>
          <w:szCs w:val="24"/>
        </w:rPr>
        <w:t>概述</w:t>
      </w:r>
    </w:p>
    <w:p>
      <w:pPr>
        <w:widowControl w:val="0"/>
        <w:kinsoku/>
        <w:snapToGrid/>
        <w:spacing w:line="360" w:lineRule="auto"/>
        <w:ind w:firstLine="480" w:firstLineChars="200"/>
        <w:textAlignment w:val="auto"/>
        <w:rPr>
          <w:rFonts w:ascii="Times New Roman" w:hAnsi="Times New Roman" w:eastAsia="宋体" w:cs="Times New Roman"/>
          <w:sz w:val="24"/>
          <w:szCs w:val="24"/>
        </w:rPr>
      </w:pPr>
      <w:r>
        <w:rPr>
          <w:rFonts w:hint="eastAsia" w:ascii="Times New Roman" w:hAnsi="Times New Roman" w:eastAsia="宋体" w:cs="Times New Roman"/>
          <w:sz w:val="24"/>
          <w:szCs w:val="24"/>
        </w:rPr>
        <w:t>磷化氢气体检测报警仪</w:t>
      </w:r>
      <w:r>
        <w:rPr>
          <w:rFonts w:ascii="Times New Roman" w:hAnsi="Times New Roman" w:eastAsia="宋体" w:cs="Times New Roman"/>
          <w:sz w:val="24"/>
          <w:szCs w:val="24"/>
        </w:rPr>
        <w:t>(</w:t>
      </w:r>
      <w:r>
        <w:rPr>
          <w:rFonts w:hint="eastAsia" w:ascii="Times New Roman" w:hAnsi="Times New Roman" w:eastAsia="宋体" w:cs="Times New Roman"/>
          <w:sz w:val="24"/>
          <w:szCs w:val="24"/>
        </w:rPr>
        <w:t>以下简称仪器</w:t>
      </w:r>
      <w:r>
        <w:rPr>
          <w:rFonts w:ascii="Times New Roman" w:hAnsi="Times New Roman" w:eastAsia="宋体" w:cs="Times New Roman"/>
          <w:sz w:val="24"/>
          <w:szCs w:val="24"/>
        </w:rPr>
        <w:t>)</w:t>
      </w:r>
      <w:r>
        <w:rPr>
          <w:rFonts w:hint="eastAsia" w:ascii="Times New Roman" w:hAnsi="Times New Roman" w:eastAsia="宋体" w:cs="Times New Roman"/>
          <w:sz w:val="24"/>
          <w:szCs w:val="24"/>
        </w:rPr>
        <w:t>主要用于检测作业场所环境中磷化氢气体的浓度。仪器的检测原理主要有</w:t>
      </w:r>
      <w:r>
        <w:rPr>
          <w:rFonts w:ascii="Times New Roman" w:hAnsi="Times New Roman" w:eastAsia="宋体" w:cs="Times New Roman"/>
          <w:sz w:val="24"/>
          <w:szCs w:val="24"/>
        </w:rPr>
        <w:t>半导体型、离子检测法、电化学法</w:t>
      </w:r>
      <w:r>
        <w:rPr>
          <w:rFonts w:hint="eastAsia" w:ascii="Times New Roman" w:hAnsi="Times New Roman" w:eastAsia="宋体" w:cs="Times New Roman"/>
          <w:sz w:val="24"/>
          <w:szCs w:val="24"/>
        </w:rPr>
        <w:t>等。仪器主要由检测单元、信号处理单元、报警单元和显示单元等部分组成。当仪器显示值大于报警设定值时</w:t>
      </w:r>
      <w:r>
        <w:rPr>
          <w:rFonts w:ascii="Times New Roman" w:hAnsi="Times New Roman" w:eastAsia="宋体" w:cs="Times New Roman"/>
          <w:sz w:val="24"/>
          <w:szCs w:val="24"/>
        </w:rPr>
        <w:t>,</w:t>
      </w:r>
      <w:r>
        <w:rPr>
          <w:rFonts w:hint="eastAsia" w:ascii="Times New Roman" w:hAnsi="Times New Roman" w:eastAsia="宋体" w:cs="Times New Roman"/>
          <w:sz w:val="24"/>
          <w:szCs w:val="24"/>
        </w:rPr>
        <w:t>具有声、光或振动报警。按照采样方式可分为吸入式和扩散式</w:t>
      </w:r>
      <w:r>
        <w:rPr>
          <w:rFonts w:ascii="Times New Roman" w:hAnsi="Times New Roman" w:eastAsia="宋体" w:cs="Times New Roman"/>
          <w:sz w:val="24"/>
          <w:szCs w:val="24"/>
        </w:rPr>
        <w:t>,</w:t>
      </w:r>
      <w:r>
        <w:rPr>
          <w:rFonts w:hint="eastAsia" w:ascii="Times New Roman" w:hAnsi="Times New Roman" w:eastAsia="宋体" w:cs="Times New Roman"/>
          <w:sz w:val="24"/>
          <w:szCs w:val="24"/>
        </w:rPr>
        <w:t>按照使用方式可分为固定式和便携式。</w:t>
      </w:r>
    </w:p>
    <w:p>
      <w:pPr>
        <w:spacing w:line="36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4  </w:t>
      </w:r>
      <w:r>
        <w:rPr>
          <w:rFonts w:hint="eastAsia" w:ascii="Times New Roman" w:hAnsi="黑体" w:eastAsia="黑体" w:cs="Times New Roman"/>
          <w:sz w:val="24"/>
          <w:szCs w:val="24"/>
        </w:rPr>
        <w:t>校准</w:t>
      </w:r>
      <w:r>
        <w:rPr>
          <w:rFonts w:ascii="Times New Roman" w:hAnsi="黑体" w:eastAsia="黑体" w:cs="Times New Roman"/>
          <w:sz w:val="24"/>
          <w:szCs w:val="24"/>
        </w:rPr>
        <w:t>项目</w:t>
      </w:r>
    </w:p>
    <w:p>
      <w:pPr>
        <w:spacing w:line="360" w:lineRule="auto"/>
        <w:rPr>
          <w:rFonts w:ascii="Times New Roman" w:hAnsi="Times New Roman" w:eastAsia="宋体" w:cs="Times New Roman"/>
          <w:snapToGrid/>
          <w:color w:val="auto"/>
          <w:kern w:val="2"/>
          <w:sz w:val="24"/>
          <w:szCs w:val="24"/>
        </w:rPr>
      </w:pPr>
      <w:r>
        <w:rPr>
          <w:rFonts w:hint="eastAsia" w:ascii="Times New Roman" w:hAnsi="Times New Roman" w:eastAsia="宋体" w:cs="Times New Roman"/>
          <w:snapToGrid/>
          <w:color w:val="auto"/>
          <w:kern w:val="2"/>
          <w:sz w:val="24"/>
          <w:szCs w:val="24"/>
        </w:rPr>
        <w:t>4.1   示值误差</w:t>
      </w:r>
    </w:p>
    <w:p>
      <w:pPr>
        <w:spacing w:line="360" w:lineRule="auto"/>
        <w:rPr>
          <w:rFonts w:ascii="Times New Roman" w:hAnsi="Times New Roman" w:eastAsia="宋体" w:cs="Times New Roman"/>
          <w:snapToGrid/>
          <w:color w:val="auto"/>
          <w:kern w:val="2"/>
          <w:sz w:val="24"/>
          <w:szCs w:val="24"/>
        </w:rPr>
      </w:pPr>
      <w:r>
        <w:rPr>
          <w:rFonts w:hint="eastAsia" w:ascii="Times New Roman" w:hAnsi="Times New Roman" w:eastAsia="宋体" w:cs="Times New Roman"/>
          <w:snapToGrid/>
          <w:color w:val="auto"/>
          <w:kern w:val="2"/>
          <w:sz w:val="24"/>
          <w:szCs w:val="24"/>
        </w:rPr>
        <w:t>4.2   重复性</w:t>
      </w:r>
    </w:p>
    <w:p>
      <w:pPr>
        <w:spacing w:line="360" w:lineRule="auto"/>
        <w:rPr>
          <w:rFonts w:ascii="Times New Roman" w:hAnsi="Times New Roman" w:eastAsia="宋体" w:cs="Times New Roman"/>
          <w:snapToGrid/>
          <w:color w:val="auto"/>
          <w:kern w:val="2"/>
          <w:sz w:val="24"/>
          <w:szCs w:val="24"/>
        </w:rPr>
      </w:pPr>
      <w:r>
        <w:rPr>
          <w:rFonts w:hint="eastAsia" w:ascii="Times New Roman" w:hAnsi="Times New Roman" w:eastAsia="宋体" w:cs="Times New Roman"/>
          <w:snapToGrid/>
          <w:color w:val="auto"/>
          <w:kern w:val="2"/>
          <w:sz w:val="24"/>
          <w:szCs w:val="24"/>
        </w:rPr>
        <w:t>4.3   响应时间</w:t>
      </w:r>
    </w:p>
    <w:p>
      <w:pPr>
        <w:spacing w:line="360" w:lineRule="auto"/>
        <w:rPr>
          <w:rFonts w:ascii="Times New Roman" w:hAnsi="Times New Roman" w:eastAsia="宋体" w:cs="Times New Roman"/>
          <w:snapToGrid/>
          <w:color w:val="auto"/>
          <w:kern w:val="2"/>
          <w:sz w:val="24"/>
          <w:szCs w:val="24"/>
        </w:rPr>
      </w:pPr>
      <w:r>
        <w:rPr>
          <w:rFonts w:hint="eastAsia" w:ascii="Times New Roman" w:hAnsi="Times New Roman" w:eastAsia="宋体" w:cs="Times New Roman"/>
          <w:snapToGrid/>
          <w:color w:val="auto"/>
          <w:kern w:val="2"/>
          <w:sz w:val="24"/>
          <w:szCs w:val="24"/>
        </w:rPr>
        <w:t>4.4   漂移：零点漂移和量程漂移</w:t>
      </w:r>
    </w:p>
    <w:p>
      <w:pPr>
        <w:spacing w:line="360" w:lineRule="auto"/>
        <w:rPr>
          <w:rFonts w:ascii="Times New Roman" w:hAnsi="Times New Roman" w:eastAsia="黑体" w:cs="Times New Roman"/>
          <w:sz w:val="24"/>
          <w:szCs w:val="24"/>
        </w:rPr>
      </w:pPr>
      <w:r>
        <w:rPr>
          <w:rFonts w:ascii="Times New Roman" w:hAnsi="Times New Roman" w:eastAsia="黑体" w:cs="Times New Roman"/>
          <w:sz w:val="24"/>
          <w:szCs w:val="24"/>
        </w:rPr>
        <w:t>5</w:t>
      </w:r>
      <w:r>
        <w:rPr>
          <w:rFonts w:hint="eastAsia" w:ascii="Times New Roman" w:hAnsi="Times New Roman" w:eastAsia="黑体" w:cs="Times New Roman"/>
          <w:sz w:val="24"/>
          <w:szCs w:val="24"/>
        </w:rPr>
        <w:t xml:space="preserve">  </w:t>
      </w:r>
      <w:r>
        <w:rPr>
          <w:rFonts w:ascii="Times New Roman" w:hAnsi="黑体" w:eastAsia="黑体" w:cs="Times New Roman"/>
          <w:sz w:val="24"/>
          <w:szCs w:val="24"/>
        </w:rPr>
        <w:t>通用技术要求</w:t>
      </w:r>
    </w:p>
    <w:p>
      <w:pPr>
        <w:spacing w:line="360" w:lineRule="auto"/>
        <w:rPr>
          <w:rFonts w:ascii="Times New Roman" w:hAnsi="Times New Roman" w:cs="Times New Roman"/>
          <w:sz w:val="24"/>
          <w:szCs w:val="24"/>
        </w:rPr>
      </w:pPr>
      <w:r>
        <w:rPr>
          <w:rFonts w:ascii="Times New Roman" w:hAnsi="Times New Roman" w:cs="Times New Roman"/>
          <w:sz w:val="24"/>
          <w:szCs w:val="24"/>
        </w:rPr>
        <w:t>5.1</w:t>
      </w:r>
      <w:r>
        <w:rPr>
          <w:rFonts w:hint="eastAsia" w:ascii="Times New Roman" w:hAnsi="Times New Roman" w:cs="Times New Roman"/>
          <w:sz w:val="24"/>
          <w:szCs w:val="24"/>
        </w:rPr>
        <w:t xml:space="preserve">  </w:t>
      </w:r>
      <w:r>
        <w:rPr>
          <w:rFonts w:ascii="Times New Roman" w:cs="Times New Roman" w:hAnsiTheme="minorEastAsia"/>
          <w:sz w:val="24"/>
          <w:szCs w:val="24"/>
        </w:rPr>
        <w:t>外观及通电检查</w:t>
      </w:r>
    </w:p>
    <w:p>
      <w:pPr>
        <w:spacing w:line="360" w:lineRule="auto"/>
        <w:rPr>
          <w:rFonts w:ascii="Times New Roman" w:hAnsi="Times New Roman" w:cs="Times New Roman"/>
          <w:sz w:val="24"/>
          <w:szCs w:val="24"/>
        </w:rPr>
      </w:pPr>
      <w:r>
        <w:rPr>
          <w:rFonts w:ascii="Times New Roman" w:hAnsi="Times New Roman" w:cs="Times New Roman"/>
          <w:sz w:val="24"/>
          <w:szCs w:val="24"/>
        </w:rPr>
        <w:t>5.1.1</w:t>
      </w:r>
      <w:r>
        <w:rPr>
          <w:rFonts w:hint="eastAsia" w:ascii="Times New Roman" w:hAnsi="Times New Roman" w:cs="Times New Roman"/>
          <w:sz w:val="24"/>
          <w:szCs w:val="24"/>
        </w:rPr>
        <w:t xml:space="preserve">  </w:t>
      </w:r>
      <w:r>
        <w:rPr>
          <w:rFonts w:ascii="Times New Roman" w:cs="Times New Roman" w:hAnsiTheme="minorEastAsia"/>
          <w:sz w:val="24"/>
          <w:szCs w:val="24"/>
        </w:rPr>
        <w:t>仪器不应有影响其正常工作的外观损伤。新制造的仪器的表面应光洁平整，漆色镀层均匀，无剥落锈蚀现象。</w:t>
      </w:r>
    </w:p>
    <w:p>
      <w:pPr>
        <w:spacing w:line="360" w:lineRule="auto"/>
        <w:rPr>
          <w:rFonts w:ascii="Times New Roman" w:hAnsi="Times New Roman" w:cs="Times New Roman"/>
          <w:sz w:val="24"/>
          <w:szCs w:val="24"/>
        </w:rPr>
      </w:pPr>
      <w:r>
        <w:rPr>
          <w:rFonts w:ascii="Times New Roman" w:hAnsi="Times New Roman" w:cs="Times New Roman"/>
          <w:sz w:val="24"/>
          <w:szCs w:val="24"/>
        </w:rPr>
        <w:t>5.1.2</w:t>
      </w:r>
      <w:r>
        <w:rPr>
          <w:rFonts w:hint="eastAsia" w:ascii="Times New Roman" w:hAnsi="Times New Roman" w:cs="Times New Roman"/>
          <w:sz w:val="24"/>
          <w:szCs w:val="24"/>
        </w:rPr>
        <w:t xml:space="preserve">  </w:t>
      </w:r>
      <w:r>
        <w:rPr>
          <w:rFonts w:ascii="Times New Roman" w:cs="Times New Roman" w:hAnsiTheme="minorEastAsia"/>
          <w:sz w:val="24"/>
          <w:szCs w:val="24"/>
        </w:rPr>
        <w:t>仪器名称、型号、制造厂名称、出厂时间、编号、防爆标志及编号等应齐全、清楚。</w:t>
      </w:r>
    </w:p>
    <w:p>
      <w:pPr>
        <w:spacing w:line="360" w:lineRule="auto"/>
        <w:rPr>
          <w:rFonts w:ascii="Times New Roman" w:hAnsi="Times New Roman" w:cs="Times New Roman"/>
          <w:sz w:val="24"/>
          <w:szCs w:val="24"/>
        </w:rPr>
      </w:pPr>
      <w:r>
        <w:rPr>
          <w:rFonts w:ascii="Times New Roman" w:hAnsi="Times New Roman" w:cs="Times New Roman"/>
          <w:sz w:val="24"/>
          <w:szCs w:val="24"/>
        </w:rPr>
        <w:t>5.1.3</w:t>
      </w:r>
      <w:r>
        <w:rPr>
          <w:rFonts w:hint="eastAsia" w:ascii="Times New Roman" w:hAnsi="Times New Roman" w:cs="Times New Roman"/>
          <w:sz w:val="24"/>
          <w:szCs w:val="24"/>
        </w:rPr>
        <w:t xml:space="preserve">  </w:t>
      </w:r>
      <w:r>
        <w:rPr>
          <w:rFonts w:ascii="Times New Roman" w:cs="Times New Roman" w:hAnsiTheme="minorEastAsia"/>
          <w:sz w:val="24"/>
          <w:szCs w:val="24"/>
        </w:rPr>
        <w:t>仪器通电后，仪器应能正常工作，显示部分应清晰、完整。</w:t>
      </w:r>
    </w:p>
    <w:p>
      <w:pPr>
        <w:spacing w:line="360" w:lineRule="auto"/>
        <w:rPr>
          <w:rFonts w:ascii="Times New Roman" w:hAnsi="Times New Roman" w:cs="Times New Roman"/>
          <w:sz w:val="24"/>
          <w:szCs w:val="24"/>
        </w:rPr>
      </w:pPr>
      <w:r>
        <w:rPr>
          <w:rFonts w:ascii="Times New Roman" w:hAnsi="Times New Roman" w:cs="Times New Roman"/>
          <w:sz w:val="24"/>
          <w:szCs w:val="24"/>
        </w:rPr>
        <w:t>5.1.4</w:t>
      </w:r>
      <w:r>
        <w:rPr>
          <w:rFonts w:hint="eastAsia" w:ascii="Times New Roman" w:hAnsi="Times New Roman" w:cs="Times New Roman"/>
          <w:sz w:val="24"/>
          <w:szCs w:val="24"/>
        </w:rPr>
        <w:t xml:space="preserve">  </w:t>
      </w:r>
      <w:r>
        <w:rPr>
          <w:rFonts w:ascii="Times New Roman" w:cs="Times New Roman" w:hAnsiTheme="minorEastAsia"/>
          <w:sz w:val="24"/>
          <w:szCs w:val="24"/>
        </w:rPr>
        <w:t>便携式仪器各按键应能正常操作和控制。</w:t>
      </w:r>
    </w:p>
    <w:p>
      <w:pPr>
        <w:spacing w:line="360" w:lineRule="auto"/>
        <w:rPr>
          <w:rFonts w:ascii="Times New Roman" w:hAnsi="Times New Roman" w:cs="Times New Roman"/>
          <w:sz w:val="24"/>
          <w:szCs w:val="24"/>
        </w:rPr>
      </w:pPr>
      <w:r>
        <w:rPr>
          <w:rFonts w:ascii="Times New Roman" w:hAnsi="Times New Roman" w:cs="Times New Roman"/>
          <w:sz w:val="24"/>
          <w:szCs w:val="24"/>
        </w:rPr>
        <w:t>5.1.5</w:t>
      </w:r>
      <w:r>
        <w:rPr>
          <w:rFonts w:hint="eastAsia" w:ascii="Times New Roman" w:hAnsi="Times New Roman" w:cs="Times New Roman"/>
          <w:sz w:val="24"/>
          <w:szCs w:val="24"/>
        </w:rPr>
        <w:t xml:space="preserve">  </w:t>
      </w:r>
      <w:r>
        <w:rPr>
          <w:rFonts w:ascii="Times New Roman" w:cs="Times New Roman" w:hAnsiTheme="minorEastAsia"/>
          <w:sz w:val="24"/>
          <w:szCs w:val="24"/>
        </w:rPr>
        <w:t>固定式仪器应有遥控控制功能并且可以正常调节。</w:t>
      </w:r>
    </w:p>
    <w:p>
      <w:pPr>
        <w:spacing w:line="360" w:lineRule="auto"/>
        <w:rPr>
          <w:rFonts w:ascii="Times New Roman" w:cs="Times New Roman" w:hAnsiTheme="minorEastAsia"/>
          <w:sz w:val="24"/>
          <w:szCs w:val="24"/>
        </w:rPr>
      </w:pPr>
      <w:r>
        <w:rPr>
          <w:rFonts w:ascii="Times New Roman" w:hAnsi="Times New Roman" w:cs="Times New Roman"/>
          <w:sz w:val="24"/>
          <w:szCs w:val="24"/>
        </w:rPr>
        <w:t>5.2</w:t>
      </w:r>
      <w:r>
        <w:rPr>
          <w:rFonts w:hint="eastAsia" w:ascii="Times New Roman" w:hAnsi="Times New Roman" w:cs="Times New Roman"/>
          <w:sz w:val="24"/>
          <w:szCs w:val="24"/>
        </w:rPr>
        <w:t xml:space="preserve">  </w:t>
      </w:r>
      <w:r>
        <w:rPr>
          <w:rFonts w:ascii="Times New Roman" w:cs="Times New Roman" w:hAnsiTheme="minorEastAsia"/>
          <w:sz w:val="24"/>
          <w:szCs w:val="24"/>
        </w:rPr>
        <w:t>报警功能及报警动作值检查：</w:t>
      </w:r>
      <w:bookmarkStart w:id="0" w:name="_bookmark17"/>
      <w:bookmarkEnd w:id="0"/>
      <w:r>
        <w:rPr>
          <w:rFonts w:hint="eastAsia" w:ascii="Times New Roman" w:cs="Times New Roman" w:hAnsiTheme="minorEastAsia"/>
          <w:sz w:val="24"/>
          <w:szCs w:val="24"/>
        </w:rPr>
        <w:t xml:space="preserve"> </w:t>
      </w:r>
      <w:r>
        <w:rPr>
          <w:rFonts w:ascii="Times New Roman" w:cs="Times New Roman" w:hAnsiTheme="minorEastAsia"/>
          <w:sz w:val="24"/>
          <w:szCs w:val="24"/>
        </w:rPr>
        <w:t>仪器的声光报警应正常。</w:t>
      </w:r>
    </w:p>
    <w:p>
      <w:pPr>
        <w:spacing w:line="36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6  </w:t>
      </w:r>
      <w:r>
        <w:rPr>
          <w:rFonts w:ascii="Times New Roman" w:hAnsi="黑体" w:eastAsia="黑体" w:cs="Times New Roman"/>
          <w:sz w:val="24"/>
          <w:szCs w:val="24"/>
        </w:rPr>
        <w:t>计量器具控制</w:t>
      </w:r>
    </w:p>
    <w:p>
      <w:pPr>
        <w:spacing w:line="360" w:lineRule="auto"/>
        <w:rPr>
          <w:rFonts w:ascii="Times New Roman" w:hAnsi="Times New Roman" w:eastAsia="微软雅黑" w:cs="Times New Roman"/>
          <w:sz w:val="24"/>
          <w:szCs w:val="24"/>
        </w:rPr>
      </w:pPr>
      <w:r>
        <w:rPr>
          <w:rFonts w:ascii="Times New Roman" w:hAnsi="Times New Roman" w:cs="Times New Roman"/>
          <w:sz w:val="24"/>
          <w:szCs w:val="24"/>
        </w:rPr>
        <w:t>6</w:t>
      </w:r>
      <w:r>
        <w:rPr>
          <w:rFonts w:ascii="Times New Roman" w:hAnsi="Times New Roman" w:eastAsia="Malgun Gothic" w:cs="Times New Roman"/>
          <w:sz w:val="24"/>
          <w:szCs w:val="24"/>
        </w:rPr>
        <w:t>.1</w:t>
      </w:r>
      <w:r>
        <w:rPr>
          <w:rFonts w:hint="eastAsia" w:ascii="Times New Roman" w:hAnsi="Times New Roman" w:cs="Times New Roman"/>
          <w:sz w:val="24"/>
          <w:szCs w:val="24"/>
        </w:rPr>
        <w:t xml:space="preserve">  </w:t>
      </w:r>
      <w:r>
        <w:rPr>
          <w:rFonts w:ascii="Times New Roman" w:hAnsi="Times New Roman" w:eastAsia="宋体" w:cs="Times New Roman"/>
          <w:sz w:val="24"/>
          <w:szCs w:val="24"/>
        </w:rPr>
        <w:t>校准条件</w:t>
      </w:r>
    </w:p>
    <w:p>
      <w:pPr>
        <w:spacing w:line="360" w:lineRule="auto"/>
        <w:ind w:firstLine="480" w:firstLineChars="200"/>
        <w:rPr>
          <w:rFonts w:ascii="Times New Roman" w:hAnsi="Times New Roman" w:eastAsia="微软雅黑" w:cs="Times New Roman"/>
          <w:sz w:val="24"/>
          <w:szCs w:val="24"/>
        </w:rPr>
      </w:pPr>
      <w:r>
        <w:rPr>
          <w:rFonts w:hint="eastAsia" w:ascii="Times New Roman" w:hAnsi="Times New Roman" w:cs="Times New Roman"/>
          <w:sz w:val="24"/>
          <w:szCs w:val="24"/>
        </w:rPr>
        <w:t xml:space="preserve"> </w:t>
      </w:r>
      <w:r>
        <w:rPr>
          <w:rFonts w:ascii="Times New Roman" w:hAnsi="Times New Roman" w:eastAsia="宋体" w:cs="Times New Roman"/>
          <w:sz w:val="24"/>
          <w:szCs w:val="24"/>
        </w:rPr>
        <w:t>校准环境条件</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环境温度：（15~40</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℃；相对湿度：&lt;85%;</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通风良好，无干扰被测气体。</w:t>
      </w:r>
    </w:p>
    <w:p>
      <w:pPr>
        <w:spacing w:line="360" w:lineRule="auto"/>
        <w:rPr>
          <w:rFonts w:ascii="Times New Roman" w:hAnsi="Times New Roman" w:eastAsia="微软雅黑" w:cs="Times New Roman"/>
          <w:sz w:val="24"/>
          <w:szCs w:val="24"/>
        </w:rPr>
      </w:pPr>
      <w:r>
        <w:rPr>
          <w:rFonts w:ascii="Times New Roman" w:hAnsi="Times New Roman" w:cs="Times New Roman"/>
          <w:sz w:val="24"/>
          <w:szCs w:val="24"/>
        </w:rPr>
        <w:t>6</w:t>
      </w:r>
      <w:r>
        <w:rPr>
          <w:rFonts w:ascii="Times New Roman" w:hAnsi="Times New Roman" w:eastAsia="Malgun Gothic" w:cs="Times New Roman"/>
          <w:sz w:val="24"/>
          <w:szCs w:val="24"/>
        </w:rPr>
        <w:t>.2</w:t>
      </w:r>
      <w:r>
        <w:rPr>
          <w:rFonts w:hint="eastAsia" w:ascii="Times New Roman" w:hAnsi="Times New Roman" w:cs="Times New Roman"/>
          <w:sz w:val="24"/>
          <w:szCs w:val="24"/>
        </w:rPr>
        <w:t xml:space="preserve">  </w:t>
      </w:r>
      <w:r>
        <w:rPr>
          <w:rFonts w:ascii="黑体" w:hAnsi="黑体" w:eastAsia="黑体" w:cs="Times New Roman"/>
          <w:sz w:val="24"/>
          <w:szCs w:val="24"/>
        </w:rPr>
        <w:t>校准用设备</w:t>
      </w:r>
    </w:p>
    <w:p>
      <w:pPr>
        <w:spacing w:line="360" w:lineRule="auto"/>
        <w:rPr>
          <w:rFonts w:ascii="Times New Roman" w:hAnsi="Times New Roman" w:eastAsia="微软雅黑" w:cs="Times New Roman"/>
          <w:sz w:val="24"/>
          <w:szCs w:val="24"/>
        </w:rPr>
      </w:pPr>
      <w:r>
        <w:rPr>
          <w:rFonts w:ascii="Times New Roman" w:hAnsi="Times New Roman" w:cs="Times New Roman"/>
          <w:sz w:val="24"/>
          <w:szCs w:val="24"/>
        </w:rPr>
        <w:t>6</w:t>
      </w:r>
      <w:r>
        <w:rPr>
          <w:rFonts w:ascii="Times New Roman" w:hAnsi="Times New Roman" w:eastAsia="Malgun Gothic" w:cs="Times New Roman"/>
          <w:sz w:val="24"/>
          <w:szCs w:val="24"/>
        </w:rPr>
        <w:t>.2.1</w:t>
      </w:r>
      <w:r>
        <w:rPr>
          <w:rFonts w:hint="eastAsia" w:ascii="Times New Roman" w:hAnsi="Times New Roman" w:cs="Times New Roman"/>
          <w:sz w:val="24"/>
          <w:szCs w:val="24"/>
        </w:rPr>
        <w:t xml:space="preserve">  </w:t>
      </w:r>
      <w:r>
        <w:rPr>
          <w:rFonts w:ascii="Times New Roman" w:hAnsi="Times New Roman" w:eastAsia="宋体" w:cs="Times New Roman"/>
          <w:sz w:val="24"/>
          <w:szCs w:val="24"/>
        </w:rPr>
        <w:t>气体标准物质</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氮中磷化氢气体标准物质，其相对扩展不确定度应不大于</w:t>
      </w:r>
      <w:r>
        <w:rPr>
          <w:rFonts w:hint="eastAsia" w:ascii="Times New Roman" w:hAnsi="Times New Roman" w:eastAsia="宋体" w:cs="Times New Roman"/>
          <w:sz w:val="24"/>
          <w:szCs w:val="24"/>
        </w:rPr>
        <w:t xml:space="preserve">4 </w:t>
      </w:r>
      <w:r>
        <w:rPr>
          <w:rFonts w:ascii="Times New Roman" w:hAnsi="Times New Roman" w:eastAsia="宋体" w:cs="Times New Roman"/>
          <w:sz w:val="24"/>
          <w:szCs w:val="24"/>
        </w:rPr>
        <w:t>%</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w:t>
      </w:r>
      <w:r>
        <w:rPr>
          <w:rFonts w:ascii="Times New Roman" w:hAnsi="Times New Roman" w:eastAsia="宋体" w:cs="Times New Roman"/>
          <w:i/>
          <w:sz w:val="24"/>
          <w:szCs w:val="24"/>
        </w:rPr>
        <w:t>k</w:t>
      </w:r>
      <w:r>
        <w:rPr>
          <w:rFonts w:ascii="Times New Roman" w:hAnsi="Times New Roman" w:eastAsia="宋体" w:cs="Times New Roman"/>
          <w:sz w:val="24"/>
          <w:szCs w:val="24"/>
        </w:rPr>
        <w:t>=2)。</w:t>
      </w:r>
    </w:p>
    <w:p>
      <w:pPr>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当采用气体稀释装置时,稀释后的标准气体的相对扩展不确定度应满足上述要求</w:t>
      </w:r>
    </w:p>
    <w:p>
      <w:pPr>
        <w:spacing w:line="360" w:lineRule="auto"/>
        <w:rPr>
          <w:rFonts w:ascii="Times New Roman" w:hAnsi="Times New Roman" w:eastAsia="微软雅黑" w:cs="Times New Roman"/>
          <w:sz w:val="24"/>
          <w:szCs w:val="24"/>
        </w:rPr>
      </w:pPr>
      <w:r>
        <w:rPr>
          <w:rFonts w:ascii="Times New Roman" w:hAnsi="Times New Roman" w:cs="Times New Roman"/>
          <w:sz w:val="24"/>
          <w:szCs w:val="24"/>
        </w:rPr>
        <w:t>6</w:t>
      </w:r>
      <w:r>
        <w:rPr>
          <w:rFonts w:ascii="Times New Roman" w:hAnsi="Times New Roman" w:eastAsia="Malgun Gothic" w:cs="Times New Roman"/>
          <w:sz w:val="24"/>
          <w:szCs w:val="24"/>
        </w:rPr>
        <w:t>.2.2</w:t>
      </w:r>
      <w:r>
        <w:rPr>
          <w:rFonts w:hint="eastAsia" w:ascii="Times New Roman" w:hAnsi="Times New Roman" w:cs="Times New Roman"/>
          <w:sz w:val="24"/>
          <w:szCs w:val="24"/>
        </w:rPr>
        <w:t xml:space="preserve">  </w:t>
      </w:r>
      <w:r>
        <w:rPr>
          <w:rFonts w:ascii="Times New Roman" w:hAnsi="Times New Roman" w:eastAsia="宋体" w:cs="Times New Roman"/>
          <w:sz w:val="24"/>
          <w:szCs w:val="24"/>
        </w:rPr>
        <w:t>流量控制器</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流量范围应不小于500</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mL/min</w:t>
      </w:r>
      <w:r>
        <w:rPr>
          <w:rFonts w:hint="eastAsia" w:ascii="Times New Roman" w:hAnsi="Times New Roman" w:eastAsia="宋体" w:cs="Times New Roman"/>
          <w:sz w:val="24"/>
          <w:szCs w:val="24"/>
        </w:rPr>
        <w:t>,</w:t>
      </w:r>
      <w:r>
        <w:rPr>
          <w:rFonts w:ascii="Times New Roman" w:hAnsi="Times New Roman" w:eastAsia="宋体" w:cs="Times New Roman"/>
          <w:sz w:val="24"/>
          <w:szCs w:val="24"/>
        </w:rPr>
        <w:t>流量计的准确度级别不低于4级。</w:t>
      </w:r>
    </w:p>
    <w:p>
      <w:pPr>
        <w:spacing w:line="360" w:lineRule="auto"/>
        <w:rPr>
          <w:rFonts w:ascii="Times New Roman" w:hAnsi="Times New Roman" w:eastAsia="宋体" w:cs="Times New Roman"/>
          <w:sz w:val="24"/>
          <w:szCs w:val="24"/>
        </w:rPr>
      </w:pPr>
      <w:r>
        <w:rPr>
          <w:rFonts w:ascii="Times New Roman" w:hAnsi="Times New Roman" w:cs="Times New Roman"/>
          <w:sz w:val="24"/>
          <w:szCs w:val="24"/>
        </w:rPr>
        <w:t>6</w:t>
      </w:r>
      <w:r>
        <w:rPr>
          <w:rFonts w:ascii="Times New Roman" w:hAnsi="Times New Roman" w:eastAsia="Malgun Gothic" w:cs="Times New Roman"/>
          <w:sz w:val="24"/>
          <w:szCs w:val="24"/>
        </w:rPr>
        <w:t>.2.3</w:t>
      </w:r>
      <w:r>
        <w:rPr>
          <w:rFonts w:hint="eastAsia" w:ascii="Times New Roman" w:hAnsi="Times New Roman" w:cs="Times New Roman"/>
          <w:sz w:val="24"/>
          <w:szCs w:val="24"/>
        </w:rPr>
        <w:t xml:space="preserve">  </w:t>
      </w:r>
      <w:r>
        <w:rPr>
          <w:rFonts w:ascii="Times New Roman" w:hAnsi="Times New Roman" w:eastAsia="宋体" w:cs="Times New Roman"/>
          <w:sz w:val="24"/>
          <w:szCs w:val="24"/>
        </w:rPr>
        <w:t>零点气体：高纯氮气(氮气纯度不低于99.99%)。</w:t>
      </w:r>
    </w:p>
    <w:p>
      <w:pPr>
        <w:spacing w:line="360" w:lineRule="auto"/>
        <w:rPr>
          <w:rFonts w:ascii="Times New Roman" w:hAnsi="Times New Roman" w:eastAsia="宋体" w:cs="Times New Roman"/>
          <w:sz w:val="24"/>
          <w:szCs w:val="24"/>
        </w:rPr>
      </w:pPr>
      <w:r>
        <w:rPr>
          <w:rFonts w:ascii="Times New Roman" w:hAnsi="Times New Roman" w:cs="Times New Roman"/>
          <w:sz w:val="24"/>
          <w:szCs w:val="24"/>
        </w:rPr>
        <w:t>6</w:t>
      </w:r>
      <w:r>
        <w:rPr>
          <w:rFonts w:ascii="Times New Roman" w:hAnsi="Times New Roman" w:eastAsia="Malgun Gothic" w:cs="Times New Roman"/>
          <w:sz w:val="24"/>
          <w:szCs w:val="24"/>
        </w:rPr>
        <w:t>.2.4</w:t>
      </w:r>
      <w:r>
        <w:rPr>
          <w:rFonts w:hint="eastAsia" w:ascii="Times New Roman" w:hAnsi="Times New Roman" w:cs="Times New Roman"/>
          <w:sz w:val="24"/>
          <w:szCs w:val="24"/>
        </w:rPr>
        <w:t xml:space="preserve">  </w:t>
      </w:r>
      <w:r>
        <w:rPr>
          <w:rFonts w:ascii="Times New Roman" w:hAnsi="Times New Roman" w:eastAsia="宋体" w:cs="Times New Roman"/>
          <w:sz w:val="24"/>
          <w:szCs w:val="24"/>
        </w:rPr>
        <w:t>秒表：分度值不大于0.1s。</w:t>
      </w:r>
    </w:p>
    <w:p>
      <w:pPr>
        <w:spacing w:line="360" w:lineRule="auto"/>
        <w:rPr>
          <w:rFonts w:ascii="Times New Roman" w:hAnsi="Times New Roman" w:eastAsia="宋体" w:cs="Times New Roman"/>
          <w:sz w:val="24"/>
          <w:szCs w:val="24"/>
        </w:rPr>
      </w:pPr>
      <w:r>
        <w:rPr>
          <w:rFonts w:ascii="Times New Roman" w:hAnsi="Times New Roman" w:cs="Times New Roman"/>
          <w:sz w:val="24"/>
          <w:szCs w:val="24"/>
        </w:rPr>
        <w:t>6</w:t>
      </w:r>
      <w:r>
        <w:rPr>
          <w:rFonts w:ascii="Times New Roman" w:hAnsi="Times New Roman" w:eastAsia="Malgun Gothic" w:cs="Times New Roman"/>
          <w:sz w:val="24"/>
          <w:szCs w:val="24"/>
        </w:rPr>
        <w:t>.2.5</w:t>
      </w:r>
      <w:r>
        <w:rPr>
          <w:rFonts w:hint="eastAsia" w:ascii="Times New Roman" w:hAnsi="Times New Roman" w:cs="Times New Roman"/>
          <w:sz w:val="24"/>
          <w:szCs w:val="24"/>
        </w:rPr>
        <w:t xml:space="preserve">  </w:t>
      </w:r>
      <w:r>
        <w:rPr>
          <w:rFonts w:ascii="Times New Roman" w:hAnsi="Times New Roman" w:eastAsia="宋体" w:cs="Times New Roman"/>
          <w:sz w:val="24"/>
          <w:szCs w:val="24"/>
        </w:rPr>
        <w:t>减压阀和气路：使用与气体标准物质钢瓶配套的减压阀和不影响气体浓度的管路材料，如聚四氟乙烯等。</w:t>
      </w:r>
    </w:p>
    <w:p>
      <w:pPr>
        <w:spacing w:line="360" w:lineRule="auto"/>
        <w:rPr>
          <w:rFonts w:ascii="Times New Roman" w:hAnsi="Times New Roman" w:eastAsia="微软雅黑" w:cs="Times New Roman"/>
          <w:sz w:val="24"/>
          <w:szCs w:val="24"/>
        </w:rPr>
      </w:pPr>
      <w:r>
        <w:rPr>
          <w:rFonts w:hint="eastAsia" w:ascii="Times New Roman" w:hAnsi="Times New Roman" w:cs="Times New Roman"/>
          <w:sz w:val="24"/>
          <w:szCs w:val="24"/>
        </w:rPr>
        <w:t xml:space="preserve">7  </w:t>
      </w:r>
      <w:r>
        <w:rPr>
          <w:rFonts w:ascii="Times New Roman" w:hAnsi="黑体" w:eastAsia="黑体" w:cs="Times New Roman"/>
          <w:sz w:val="24"/>
          <w:szCs w:val="24"/>
        </w:rPr>
        <w:t>校准项目及校准方法</w:t>
      </w:r>
    </w:p>
    <w:p>
      <w:pPr>
        <w:spacing w:line="360" w:lineRule="auto"/>
        <w:rPr>
          <w:rFonts w:ascii="Times New Roman" w:hAnsi="Times New Roman" w:eastAsia="微软雅黑" w:cs="Times New Roman"/>
          <w:sz w:val="24"/>
          <w:szCs w:val="24"/>
        </w:rPr>
      </w:pPr>
      <w:r>
        <w:rPr>
          <w:rFonts w:hint="eastAsia" w:ascii="Times New Roman" w:hAnsi="Times New Roman" w:cs="Times New Roman"/>
          <w:sz w:val="24"/>
          <w:szCs w:val="24"/>
        </w:rPr>
        <w:t>7</w:t>
      </w:r>
      <w:r>
        <w:rPr>
          <w:rFonts w:ascii="Times New Roman" w:hAnsi="Times New Roman" w:eastAsia="Malgun Gothic" w:cs="Times New Roman"/>
          <w:sz w:val="24"/>
          <w:szCs w:val="24"/>
        </w:rPr>
        <w:t>.1</w:t>
      </w:r>
      <w:r>
        <w:rPr>
          <w:rFonts w:hint="eastAsia" w:ascii="Times New Roman" w:hAnsi="Times New Roman" w:cs="Times New Roman"/>
          <w:sz w:val="24"/>
          <w:szCs w:val="24"/>
        </w:rPr>
        <w:t xml:space="preserve">  </w:t>
      </w:r>
      <w:r>
        <w:rPr>
          <w:rFonts w:ascii="黑体" w:hAnsi="黑体" w:eastAsia="黑体" w:cs="Times New Roman"/>
          <w:sz w:val="24"/>
          <w:szCs w:val="24"/>
        </w:rPr>
        <w:t>外观及通电检查</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用目察、手感按4.1要求进行。</w:t>
      </w:r>
    </w:p>
    <w:p>
      <w:pPr>
        <w:spacing w:line="360" w:lineRule="auto"/>
        <w:rPr>
          <w:rFonts w:ascii="Times New Roman" w:hAnsi="Times New Roman" w:cs="Times New Roman"/>
          <w:sz w:val="24"/>
          <w:szCs w:val="24"/>
        </w:rPr>
      </w:pPr>
      <w:r>
        <w:rPr>
          <w:rFonts w:hint="eastAsia" w:ascii="Times New Roman" w:hAnsi="Times New Roman" w:cs="Times New Roman"/>
          <w:sz w:val="24"/>
          <w:szCs w:val="24"/>
        </w:rPr>
        <w:t>7</w:t>
      </w:r>
      <w:r>
        <w:rPr>
          <w:rFonts w:ascii="Times New Roman" w:hAnsi="Times New Roman" w:cs="Times New Roman"/>
          <w:sz w:val="24"/>
          <w:szCs w:val="24"/>
        </w:rPr>
        <w:t>.2</w:t>
      </w:r>
      <w:r>
        <w:rPr>
          <w:rFonts w:hint="eastAsia" w:ascii="Times New Roman" w:hAnsi="Times New Roman" w:cs="Times New Roman"/>
          <w:sz w:val="24"/>
          <w:szCs w:val="24"/>
        </w:rPr>
        <w:t xml:space="preserve">  </w:t>
      </w:r>
      <w:r>
        <w:rPr>
          <w:rFonts w:ascii="黑体" w:hAnsi="黑体" w:eastAsia="黑体" w:cs="Times New Roman"/>
          <w:sz w:val="24"/>
          <w:szCs w:val="24"/>
        </w:rPr>
        <w:t>仪器的调整</w:t>
      </w:r>
    </w:p>
    <w:p>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按照仪器的使用说明书进行零点和示值调整。调整3次后，在后面的校准过程中不得再次调整。</w:t>
      </w:r>
    </w:p>
    <w:p>
      <w:pPr>
        <w:spacing w:line="360" w:lineRule="auto"/>
        <w:rPr>
          <w:rFonts w:ascii="Times New Roman" w:hAnsi="Times New Roman" w:eastAsia="微软雅黑" w:cs="Times New Roman"/>
          <w:sz w:val="24"/>
          <w:szCs w:val="24"/>
        </w:rPr>
      </w:pPr>
      <w:r>
        <w:rPr>
          <w:rFonts w:hint="eastAsia" w:ascii="Times New Roman" w:hAnsi="Times New Roman" w:cs="Times New Roman"/>
          <w:sz w:val="24"/>
          <w:szCs w:val="24"/>
        </w:rPr>
        <w:t>7</w:t>
      </w:r>
      <w:r>
        <w:rPr>
          <w:rFonts w:ascii="Times New Roman" w:hAnsi="Times New Roman" w:eastAsia="Malgun Gothic" w:cs="Times New Roman"/>
          <w:sz w:val="24"/>
          <w:szCs w:val="24"/>
        </w:rPr>
        <w:t>.</w:t>
      </w:r>
      <w:r>
        <w:rPr>
          <w:rFonts w:ascii="Times New Roman" w:hAnsi="Times New Roman" w:cs="Times New Roman"/>
          <w:sz w:val="24"/>
          <w:szCs w:val="24"/>
        </w:rPr>
        <w:t>3</w:t>
      </w:r>
      <w:r>
        <w:rPr>
          <w:rFonts w:hint="eastAsia" w:ascii="Times New Roman" w:hAnsi="Times New Roman" w:cs="Times New Roman"/>
          <w:sz w:val="24"/>
          <w:szCs w:val="24"/>
        </w:rPr>
        <w:t xml:space="preserve">  </w:t>
      </w:r>
      <w:r>
        <w:rPr>
          <w:rFonts w:ascii="黑体" w:hAnsi="黑体" w:eastAsia="黑体" w:cs="Times New Roman"/>
          <w:sz w:val="24"/>
          <w:szCs w:val="24"/>
        </w:rPr>
        <w:t>报警功能及报警动作值的检查</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通入大于报警设定点浓度的气体标准物质，使仪器出现报警动作，观察仪器声光报警是否正常，并记录仪器报警时的示值。重复测量3次，</w:t>
      </w:r>
      <w:r>
        <w:rPr>
          <w:rFonts w:hint="eastAsia" w:ascii="Times New Roman" w:hAnsi="Times New Roman" w:eastAsia="宋体" w:cs="Times New Roman"/>
          <w:sz w:val="24"/>
          <w:szCs w:val="24"/>
        </w:rPr>
        <w:t>取</w:t>
      </w:r>
      <w:r>
        <w:rPr>
          <w:rFonts w:ascii="Times New Roman" w:hAnsi="Times New Roman" w:eastAsia="宋体" w:cs="Times New Roman"/>
          <w:sz w:val="24"/>
          <w:szCs w:val="24"/>
        </w:rPr>
        <w:t>算术平均值为仪器的报警动作值。</w:t>
      </w:r>
    </w:p>
    <w:p>
      <w:pPr>
        <w:spacing w:line="360" w:lineRule="auto"/>
        <w:rPr>
          <w:rFonts w:ascii="Times New Roman" w:hAnsi="Times New Roman" w:eastAsia="微软雅黑" w:cs="Times New Roman"/>
          <w:sz w:val="24"/>
          <w:szCs w:val="24"/>
        </w:rPr>
      </w:pPr>
      <w:r>
        <w:rPr>
          <w:rFonts w:hint="eastAsia" w:ascii="Times New Roman" w:hAnsi="Times New Roman" w:cs="Times New Roman"/>
          <w:sz w:val="24"/>
          <w:szCs w:val="24"/>
        </w:rPr>
        <w:t>7</w:t>
      </w:r>
      <w:r>
        <w:rPr>
          <w:rFonts w:ascii="Times New Roman" w:hAnsi="Times New Roman" w:eastAsia="Malgun Gothic" w:cs="Times New Roman"/>
          <w:sz w:val="24"/>
          <w:szCs w:val="24"/>
        </w:rPr>
        <w:t>.</w:t>
      </w:r>
      <w:r>
        <w:rPr>
          <w:rFonts w:hint="eastAsia" w:ascii="Times New Roman" w:hAnsi="Times New Roman" w:cs="Times New Roman"/>
          <w:sz w:val="24"/>
          <w:szCs w:val="24"/>
        </w:rPr>
        <w:t xml:space="preserve">4  </w:t>
      </w:r>
      <w:r>
        <w:rPr>
          <w:rFonts w:ascii="黑体" w:hAnsi="黑体" w:eastAsia="黑体" w:cs="Times New Roman"/>
          <w:sz w:val="24"/>
          <w:szCs w:val="24"/>
        </w:rPr>
        <w:t>示值误差</w:t>
      </w:r>
    </w:p>
    <w:p>
      <w:pPr>
        <w:spacing w:line="360" w:lineRule="auto"/>
        <w:ind w:firstLine="480" w:firstLineChars="200"/>
        <w:rPr>
          <w:rFonts w:ascii="Times New Roman" w:hAnsi="Times New Roman" w:cs="Times New Roman"/>
          <w:sz w:val="24"/>
          <w:szCs w:val="24"/>
        </w:rPr>
      </w:pPr>
      <w:r>
        <w:rPr>
          <w:rFonts w:ascii="Times New Roman" w:hAnsi="Times New Roman" w:eastAsia="宋体" w:cs="Times New Roman"/>
          <w:sz w:val="24"/>
          <w:szCs w:val="24"/>
        </w:rPr>
        <w:t>仪器通电预热稳定后，连接气路。根据被检仪器的采样方式使用流量控制器，依据使用说明书要求的流量，控制被检仪器所需要的流量。若说明书未规定流量大小，则控制气体流量在（200±15）m</w:t>
      </w:r>
      <w:r>
        <w:rPr>
          <w:rFonts w:hint="eastAsia" w:ascii="Times New Roman" w:hAnsi="Times New Roman" w:eastAsia="宋体" w:cs="Times New Roman"/>
          <w:sz w:val="24"/>
          <w:szCs w:val="24"/>
        </w:rPr>
        <w:t>L</w:t>
      </w:r>
      <w:r>
        <w:rPr>
          <w:rFonts w:ascii="Times New Roman" w:hAnsi="Times New Roman" w:eastAsia="宋体" w:cs="Times New Roman"/>
          <w:sz w:val="24"/>
          <w:szCs w:val="24"/>
        </w:rPr>
        <w:t>/min，然后分别通入浓度约为满量程20%，60%，80%的气体标准物质</w:t>
      </w:r>
      <w:r>
        <w:rPr>
          <w:rFonts w:ascii="Times New Roman" w:hAnsi="Times New Roman" w:eastAsia="Malgun Gothic" w:cs="Times New Roman"/>
          <w:sz w:val="24"/>
          <w:szCs w:val="24"/>
        </w:rPr>
        <w:t>,</w:t>
      </w:r>
      <w:r>
        <w:rPr>
          <w:rFonts w:ascii="Times New Roman" w:hAnsi="Times New Roman" w:eastAsia="宋体" w:cs="Times New Roman"/>
          <w:sz w:val="24"/>
          <w:szCs w:val="24"/>
        </w:rPr>
        <w:t>记录仪器稳定示值</w:t>
      </w:r>
      <w:r>
        <w:rPr>
          <w:rFonts w:hint="eastAsia" w:cs="Times New Roman" w:asciiTheme="minorEastAsia" w:hAnsiTheme="minorEastAsia"/>
          <w:sz w:val="24"/>
          <w:szCs w:val="24"/>
        </w:rPr>
        <w:t>，</w:t>
      </w:r>
      <w:r>
        <w:rPr>
          <w:rFonts w:ascii="Times New Roman" w:hAnsi="Times New Roman" w:eastAsia="宋体" w:cs="Times New Roman"/>
          <w:sz w:val="24"/>
          <w:szCs w:val="24"/>
        </w:rPr>
        <w:t>每点重复测量</w:t>
      </w:r>
      <w:r>
        <w:rPr>
          <w:rFonts w:ascii="Times New Roman" w:hAnsi="Times New Roman" w:eastAsia="Malgun Gothic" w:cs="Times New Roman"/>
          <w:sz w:val="24"/>
          <w:szCs w:val="24"/>
        </w:rPr>
        <w:t>3</w:t>
      </w:r>
      <w:r>
        <w:rPr>
          <w:rFonts w:ascii="Times New Roman" w:hAnsi="Times New Roman" w:eastAsia="宋体" w:cs="Times New Roman"/>
          <w:sz w:val="24"/>
          <w:szCs w:val="24"/>
        </w:rPr>
        <w:t>次</w:t>
      </w:r>
      <w:r>
        <w:rPr>
          <w:rFonts w:ascii="Times New Roman" w:hAnsi="Times New Roman" w:eastAsia="Malgun Gothic" w:cs="Times New Roman"/>
          <w:sz w:val="24"/>
          <w:szCs w:val="24"/>
        </w:rPr>
        <w:t>。</w:t>
      </w:r>
      <w:r>
        <w:rPr>
          <w:rFonts w:ascii="Times New Roman" w:hAnsi="Times New Roman" w:eastAsia="宋体" w:cs="Times New Roman"/>
          <w:sz w:val="24"/>
          <w:szCs w:val="24"/>
        </w:rPr>
        <w:t>按式</w:t>
      </w:r>
      <w:r>
        <w:rPr>
          <w:rFonts w:ascii="Times New Roman" w:hAnsi="Times New Roman" w:eastAsia="Malgun Gothic" w:cs="Times New Roman"/>
          <w:sz w:val="24"/>
          <w:szCs w:val="24"/>
        </w:rPr>
        <w:t>(1)</w:t>
      </w:r>
      <w:r>
        <w:rPr>
          <w:rFonts w:ascii="Times New Roman" w:hAnsi="Times New Roman" w:eastAsia="宋体" w:cs="Times New Roman"/>
          <w:sz w:val="24"/>
          <w:szCs w:val="24"/>
        </w:rPr>
        <w:t>计算每点</w:t>
      </w:r>
      <w:r>
        <w:rPr>
          <w:rFonts w:ascii="Times New Roman" w:hAnsi="Times New Roman" w:eastAsia="Malgun Gothic" w:cs="Times New Roman"/>
          <w:sz w:val="24"/>
          <w:szCs w:val="24"/>
        </w:rPr>
        <w:t>ΔC</w:t>
      </w:r>
      <w:r>
        <w:rPr>
          <w:rFonts w:ascii="Times New Roman" w:cs="Times New Roman" w:hAnsiTheme="minorEastAsia"/>
          <w:sz w:val="24"/>
          <w:szCs w:val="24"/>
        </w:rPr>
        <w:t>，</w:t>
      </w:r>
      <w:r>
        <w:rPr>
          <w:rFonts w:ascii="Times New Roman" w:hAnsi="Times New Roman" w:eastAsia="宋体" w:cs="Times New Roman"/>
          <w:sz w:val="24"/>
          <w:szCs w:val="24"/>
        </w:rPr>
        <w:t>取绝对值最大的</w:t>
      </w:r>
      <w:r>
        <w:rPr>
          <w:rFonts w:ascii="Times New Roman" w:hAnsi="Times New Roman" w:eastAsia="Malgun Gothic" w:cs="Times New Roman"/>
          <w:i/>
          <w:iCs/>
          <w:sz w:val="24"/>
          <w:szCs w:val="24"/>
        </w:rPr>
        <w:t>ΔC</w:t>
      </w:r>
      <w:r>
        <w:rPr>
          <w:rFonts w:ascii="Times New Roman" w:hAnsi="Times New Roman" w:eastAsia="宋体" w:cs="Times New Roman"/>
          <w:sz w:val="24"/>
          <w:szCs w:val="24"/>
        </w:rPr>
        <w:t>为示值误差</w:t>
      </w:r>
      <w:r>
        <w:rPr>
          <w:rFonts w:ascii="Times New Roman" w:hAnsi="Times New Roman" w:eastAsia="Malgun Gothic" w:cs="Times New Roman"/>
          <w:sz w:val="24"/>
          <w:szCs w:val="24"/>
        </w:rPr>
        <w:t>。</w:t>
      </w:r>
      <w:r>
        <w:rPr>
          <w:rFonts w:ascii="Times New Roman" w:hAnsi="Times New Roman" w:eastAsia="宋体" w:cs="Times New Roman"/>
          <w:sz w:val="24"/>
          <w:szCs w:val="24"/>
        </w:rPr>
        <w:t>对多量程的仪器</w:t>
      </w:r>
      <w:r>
        <w:rPr>
          <w:rFonts w:ascii="Times New Roman" w:cs="Times New Roman" w:hAnsiTheme="minorEastAsia"/>
          <w:sz w:val="24"/>
          <w:szCs w:val="24"/>
        </w:rPr>
        <w:t>，</w:t>
      </w:r>
      <w:r>
        <w:rPr>
          <w:rFonts w:ascii="Times New Roman" w:hAnsi="Times New Roman" w:eastAsia="宋体" w:cs="Times New Roman"/>
          <w:sz w:val="24"/>
          <w:szCs w:val="24"/>
        </w:rPr>
        <w:t>根据仪器量程选用相应的气体标准物质</w:t>
      </w:r>
      <w:r>
        <w:rPr>
          <w:rFonts w:ascii="Times New Roman" w:hAnsi="Times New Roman" w:eastAsia="Malgun Gothic" w:cs="Times New Roman"/>
          <w:sz w:val="24"/>
          <w:szCs w:val="24"/>
        </w:rPr>
        <w:t>。</w:t>
      </w:r>
    </w:p>
    <w:p>
      <w:pPr>
        <w:jc w:val="right"/>
        <w:rPr>
          <w:rFonts w:ascii="Times New Roman" w:hAnsi="Times New Roman" w:eastAsia="Malgun Gothic" w:cs="Times New Roman"/>
          <w:sz w:val="22"/>
          <w:szCs w:val="22"/>
        </w:rPr>
      </w:pPr>
      <w:r>
        <w:rPr>
          <w:rFonts w:ascii="Times New Roman" w:hAnsi="Times New Roman" w:cs="Times New Roman"/>
          <w:position w:val="-24"/>
        </w:rPr>
        <w:object>
          <v:shape id="_x0000_i1025" o:spt="75" type="#_x0000_t75" style="height:34.65pt;width:100.55pt;" o:ole="t" filled="f" o:preferrelative="t" stroked="f" coordsize="21600,21600">
            <v:path/>
            <v:fill on="f" focussize="0,0"/>
            <v:stroke on="f" joinstyle="miter"/>
            <v:imagedata r:id="rId13" o:title=""/>
            <o:lock v:ext="edit" aspectratio="t"/>
            <w10:wrap type="none"/>
            <w10:anchorlock/>
          </v:shape>
          <o:OLEObject Type="Embed" ProgID="Equation.DSMT4" ShapeID="_x0000_i1025" DrawAspect="Content" ObjectID="_1468075725" r:id="rId12">
            <o:LockedField>false</o:LockedField>
          </o:OLEObject>
        </w:object>
      </w:r>
      <w:r>
        <w:rPr>
          <w:rFonts w:ascii="Times New Roman" w:hAnsi="Times New Roman" w:cs="Times New Roman"/>
        </w:rPr>
        <w:t xml:space="preserve">                                                   </w:t>
      </w:r>
      <w:r>
        <w:rPr>
          <w:rFonts w:ascii="Times New Roman" w:cs="Times New Roman"/>
        </w:rPr>
        <w:t>（</w:t>
      </w:r>
      <w:r>
        <w:rPr>
          <w:rFonts w:ascii="Times New Roman" w:hAnsi="Times New Roman" w:cs="Times New Roman"/>
        </w:rPr>
        <w:t>1</w:t>
      </w:r>
      <w:r>
        <w:rPr>
          <w:rFonts w:ascii="Times New Roman" w:cs="Times New Roman"/>
        </w:rPr>
        <w:t>）</w:t>
      </w:r>
    </w:p>
    <w:p>
      <w:pPr>
        <w:spacing w:before="301" w:line="360" w:lineRule="auto"/>
        <w:ind w:left="12"/>
        <w:rPr>
          <w:rFonts w:ascii="Times New Roman" w:hAnsi="Times New Roman" w:eastAsia="Malgun Gothic" w:cs="Times New Roman"/>
          <w:sz w:val="24"/>
          <w:szCs w:val="24"/>
        </w:rPr>
      </w:pPr>
      <w:r>
        <w:rPr>
          <w:rFonts w:ascii="Times New Roman" w:hAnsi="Times New Roman" w:eastAsia="宋体" w:cs="Times New Roman"/>
          <w:sz w:val="24"/>
          <w:szCs w:val="24"/>
        </w:rPr>
        <w:t>式中</w:t>
      </w:r>
      <w:r>
        <w:rPr>
          <w:rFonts w:ascii="Times New Roman" w:hAnsi="Times New Roman" w:eastAsia="Malgun Gothic" w:cs="Times New Roman"/>
          <w:sz w:val="24"/>
          <w:szCs w:val="24"/>
        </w:rPr>
        <w:t>:</w:t>
      </w:r>
      <w:r>
        <w:rPr>
          <w:rFonts w:ascii="Times New Roman" w:hAnsi="Times New Roman" w:cs="Times New Roman"/>
          <w:sz w:val="24"/>
          <w:szCs w:val="24"/>
        </w:rPr>
        <w:drawing>
          <wp:inline distT="0" distB="0" distL="0" distR="0">
            <wp:extent cx="135890" cy="140335"/>
            <wp:effectExtent l="0" t="0" r="0" b="0"/>
            <wp:docPr id="11" name="IM 11"/>
            <wp:cNvGraphicFramePr/>
            <a:graphic xmlns:a="http://schemas.openxmlformats.org/drawingml/2006/main">
              <a:graphicData uri="http://schemas.openxmlformats.org/drawingml/2006/picture">
                <pic:pic xmlns:pic="http://schemas.openxmlformats.org/drawingml/2006/picture">
                  <pic:nvPicPr>
                    <pic:cNvPr id="11" name="IM 11"/>
                    <pic:cNvPicPr/>
                  </pic:nvPicPr>
                  <pic:blipFill>
                    <a:blip r:embed="rId14" cstate="print"/>
                    <a:stretch>
                      <a:fillRect/>
                    </a:stretch>
                  </pic:blipFill>
                  <pic:spPr>
                    <a:xfrm>
                      <a:off x="0" y="0"/>
                      <a:ext cx="136509" cy="140727"/>
                    </a:xfrm>
                    <a:prstGeom prst="rect">
                      <a:avLst/>
                    </a:prstGeom>
                  </pic:spPr>
                </pic:pic>
              </a:graphicData>
            </a:graphic>
          </wp:inline>
        </w:drawing>
      </w:r>
      <w:r>
        <w:rPr>
          <w:rFonts w:ascii="Times New Roman" w:hAnsi="Times New Roman" w:eastAsia="Malgun Gothic" w:cs="Times New Roman"/>
          <w:b/>
          <w:bCs/>
          <w:sz w:val="24"/>
          <w:szCs w:val="24"/>
        </w:rPr>
        <w:t>—</w:t>
      </w:r>
      <w:r>
        <w:rPr>
          <w:rFonts w:ascii="Times New Roman" w:hAnsi="Times New Roman" w:eastAsia="宋体" w:cs="Times New Roman"/>
          <w:sz w:val="24"/>
          <w:szCs w:val="24"/>
        </w:rPr>
        <w:t>仪器示值的算术平均值</w:t>
      </w:r>
      <w:r>
        <w:rPr>
          <w:rFonts w:ascii="Times New Roman" w:hAnsi="Times New Roman" w:eastAsia="Malgun Gothic" w:cs="Times New Roman"/>
          <w:sz w:val="24"/>
          <w:szCs w:val="24"/>
        </w:rPr>
        <w:t>;</w:t>
      </w:r>
    </w:p>
    <w:p>
      <w:pPr>
        <w:spacing w:before="34" w:line="360" w:lineRule="auto"/>
        <w:ind w:left="619"/>
        <w:rPr>
          <w:rFonts w:ascii="Times New Roman" w:hAnsi="Times New Roman" w:eastAsia="Malgun Gothic" w:cs="Times New Roman"/>
          <w:sz w:val="24"/>
          <w:szCs w:val="24"/>
        </w:rPr>
      </w:pPr>
      <w:r>
        <w:rPr>
          <w:rFonts w:ascii="Times New Roman" w:hAnsi="Times New Roman" w:eastAsia="Malgun Gothic" w:cs="Times New Roman"/>
          <w:i/>
          <w:sz w:val="24"/>
          <w:szCs w:val="24"/>
        </w:rPr>
        <w:t>C</w:t>
      </w:r>
      <w:r>
        <w:rPr>
          <w:rFonts w:ascii="Times New Roman" w:hAnsi="Times New Roman" w:eastAsia="Malgun Gothic" w:cs="Times New Roman"/>
          <w:sz w:val="24"/>
          <w:szCs w:val="24"/>
          <w:vertAlign w:val="subscript"/>
        </w:rPr>
        <w:t>0</w:t>
      </w:r>
      <w:r>
        <w:rPr>
          <w:rFonts w:ascii="Times New Roman" w:hAnsi="Times New Roman" w:eastAsia="Malgun Gothic" w:cs="Times New Roman"/>
          <w:b/>
          <w:bCs/>
          <w:sz w:val="24"/>
          <w:szCs w:val="24"/>
        </w:rPr>
        <w:t>—</w:t>
      </w:r>
      <w:r>
        <w:rPr>
          <w:rFonts w:ascii="Times New Roman" w:hAnsi="Times New Roman" w:eastAsia="宋体" w:cs="Times New Roman"/>
          <w:sz w:val="24"/>
          <w:szCs w:val="24"/>
        </w:rPr>
        <w:t>通入仪器气体标准物质的浓度值</w:t>
      </w:r>
      <w:r>
        <w:rPr>
          <w:rFonts w:ascii="Times New Roman" w:hAnsi="Times New Roman" w:eastAsia="Malgun Gothic" w:cs="Times New Roman"/>
          <w:sz w:val="24"/>
          <w:szCs w:val="24"/>
        </w:rPr>
        <w:t>;</w:t>
      </w:r>
    </w:p>
    <w:p>
      <w:pPr>
        <w:spacing w:before="29" w:line="360" w:lineRule="auto"/>
        <w:ind w:left="703"/>
        <w:rPr>
          <w:rFonts w:ascii="Times New Roman" w:hAnsi="Times New Roman" w:eastAsia="Malgun Gothic" w:cs="Times New Roman"/>
          <w:sz w:val="24"/>
          <w:szCs w:val="24"/>
        </w:rPr>
      </w:pPr>
      <w:r>
        <w:rPr>
          <w:rFonts w:ascii="Times New Roman" w:hAnsi="Times New Roman" w:eastAsia="Malgun Gothic" w:cs="Times New Roman"/>
          <w:i/>
          <w:sz w:val="24"/>
          <w:szCs w:val="24"/>
        </w:rPr>
        <w:t>R</w:t>
      </w:r>
      <w:r>
        <w:rPr>
          <w:rFonts w:ascii="Times New Roman" w:hAnsi="Times New Roman" w:eastAsia="Malgun Gothic" w:cs="Times New Roman"/>
          <w:b/>
          <w:bCs/>
          <w:sz w:val="24"/>
          <w:szCs w:val="24"/>
        </w:rPr>
        <w:t>—</w:t>
      </w:r>
      <w:r>
        <w:rPr>
          <w:rFonts w:ascii="Times New Roman" w:hAnsi="Times New Roman" w:eastAsia="宋体" w:cs="Times New Roman"/>
          <w:sz w:val="24"/>
          <w:szCs w:val="24"/>
        </w:rPr>
        <w:t>仪器满量程</w:t>
      </w:r>
      <w:r>
        <w:rPr>
          <w:rFonts w:ascii="Times New Roman" w:hAnsi="Times New Roman" w:eastAsia="Malgun Gothic" w:cs="Times New Roman"/>
          <w:sz w:val="24"/>
          <w:szCs w:val="24"/>
        </w:rPr>
        <w:t>。</w:t>
      </w:r>
    </w:p>
    <w:p>
      <w:pPr>
        <w:spacing w:before="56" w:line="360" w:lineRule="auto"/>
        <w:ind w:left="17"/>
        <w:rPr>
          <w:rFonts w:ascii="Times New Roman" w:hAnsi="Times New Roman" w:eastAsia="微软雅黑" w:cs="Times New Roman"/>
          <w:sz w:val="24"/>
          <w:szCs w:val="24"/>
        </w:rPr>
      </w:pPr>
      <w:r>
        <w:rPr>
          <w:rFonts w:hint="eastAsia" w:ascii="Times New Roman" w:hAnsi="Times New Roman" w:cs="Times New Roman"/>
          <w:sz w:val="24"/>
          <w:szCs w:val="24"/>
        </w:rPr>
        <w:t>7</w:t>
      </w:r>
      <w:r>
        <w:rPr>
          <w:rFonts w:ascii="Times New Roman" w:hAnsi="Times New Roman" w:eastAsia="Malgun Gothic" w:cs="Times New Roman"/>
          <w:sz w:val="24"/>
          <w:szCs w:val="24"/>
        </w:rPr>
        <w:t>.</w:t>
      </w:r>
      <w:r>
        <w:rPr>
          <w:rFonts w:hint="eastAsia" w:ascii="Times New Roman" w:hAnsi="Times New Roman" w:cs="Times New Roman"/>
          <w:sz w:val="24"/>
          <w:szCs w:val="24"/>
        </w:rPr>
        <w:t xml:space="preserve">5  </w:t>
      </w:r>
      <w:r>
        <w:rPr>
          <w:rFonts w:ascii="黑体" w:hAnsi="黑体" w:eastAsia="黑体" w:cs="Times New Roman"/>
          <w:sz w:val="24"/>
          <w:szCs w:val="24"/>
        </w:rPr>
        <w:t>重复性</w:t>
      </w:r>
    </w:p>
    <w:p>
      <w:pPr>
        <w:spacing w:line="360" w:lineRule="auto"/>
        <w:ind w:firstLine="480" w:firstLineChars="200"/>
        <w:rPr>
          <w:rFonts w:ascii="Times New Roman" w:hAnsi="Times New Roman" w:cs="Times New Roman"/>
          <w:sz w:val="24"/>
          <w:szCs w:val="24"/>
        </w:rPr>
      </w:pPr>
      <w:r>
        <w:rPr>
          <w:rFonts w:ascii="Times New Roman" w:hAnsi="Times New Roman" w:eastAsia="宋体" w:cs="Times New Roman"/>
          <w:sz w:val="24"/>
          <w:szCs w:val="24"/>
        </w:rPr>
        <w:t>仪器预热稳定后</w:t>
      </w:r>
      <w:r>
        <w:rPr>
          <w:rFonts w:ascii="Times New Roman" w:cs="Times New Roman" w:hAnsiTheme="minorEastAsia"/>
          <w:sz w:val="24"/>
          <w:szCs w:val="24"/>
        </w:rPr>
        <w:t>，</w:t>
      </w:r>
      <w:r>
        <w:rPr>
          <w:rFonts w:ascii="Times New Roman" w:hAnsi="Times New Roman" w:eastAsia="宋体" w:cs="Times New Roman"/>
          <w:sz w:val="24"/>
          <w:szCs w:val="24"/>
        </w:rPr>
        <w:t>通入约为满量程</w:t>
      </w:r>
      <w:r>
        <w:rPr>
          <w:rFonts w:ascii="Times New Roman" w:hAnsi="Times New Roman" w:cs="Times New Roman"/>
          <w:sz w:val="24"/>
          <w:szCs w:val="24"/>
        </w:rPr>
        <w:t>6</w:t>
      </w:r>
      <w:r>
        <w:rPr>
          <w:rFonts w:ascii="Times New Roman" w:hAnsi="Times New Roman" w:eastAsia="Malgun Gothic" w:cs="Times New Roman"/>
          <w:sz w:val="24"/>
          <w:szCs w:val="24"/>
        </w:rPr>
        <w:t>0</w:t>
      </w:r>
      <w:r>
        <w:rPr>
          <w:rFonts w:hint="eastAsia" w:ascii="Times New Roman" w:hAnsi="Times New Roman" w:cs="Times New Roman"/>
          <w:sz w:val="24"/>
          <w:szCs w:val="24"/>
        </w:rPr>
        <w:t xml:space="preserve"> </w:t>
      </w:r>
      <w:r>
        <w:rPr>
          <w:rFonts w:ascii="Times New Roman" w:hAnsi="Times New Roman" w:eastAsia="Malgun Gothic" w:cs="Times New Roman"/>
          <w:sz w:val="24"/>
          <w:szCs w:val="24"/>
        </w:rPr>
        <w:t>%</w:t>
      </w:r>
      <w:r>
        <w:rPr>
          <w:rFonts w:ascii="Times New Roman" w:hAnsi="Times New Roman" w:eastAsia="宋体" w:cs="Times New Roman"/>
          <w:sz w:val="24"/>
          <w:szCs w:val="24"/>
        </w:rPr>
        <w:t>的气体标准物质</w:t>
      </w:r>
      <w:r>
        <w:rPr>
          <w:rFonts w:ascii="Times New Roman" w:cs="Times New Roman" w:hAnsiTheme="minorEastAsia"/>
          <w:sz w:val="24"/>
          <w:szCs w:val="24"/>
        </w:rPr>
        <w:t>，</w:t>
      </w:r>
      <w:r>
        <w:rPr>
          <w:rFonts w:ascii="Times New Roman" w:hAnsi="Times New Roman" w:eastAsia="宋体" w:cs="Times New Roman"/>
          <w:sz w:val="24"/>
          <w:szCs w:val="24"/>
        </w:rPr>
        <w:t>记录仪器稳定示值</w:t>
      </w:r>
      <w:r>
        <w:rPr>
          <w:rFonts w:ascii="Times New Roman" w:hAnsi="Times New Roman" w:eastAsia="Malgun Gothic" w:cs="Times New Roman"/>
          <w:sz w:val="24"/>
          <w:szCs w:val="24"/>
        </w:rPr>
        <w:t>C</w:t>
      </w:r>
      <w:r>
        <w:rPr>
          <w:rFonts w:ascii="Times New Roman" w:hAnsi="Times New Roman" w:eastAsia="Malgun Gothic" w:cs="Times New Roman"/>
          <w:sz w:val="24"/>
          <w:szCs w:val="24"/>
          <w:vertAlign w:val="subscript"/>
        </w:rPr>
        <w:t>i</w:t>
      </w:r>
      <w:r>
        <w:rPr>
          <w:rFonts w:ascii="Times New Roman" w:cs="Times New Roman" w:hAnsiTheme="minorEastAsia"/>
          <w:sz w:val="24"/>
          <w:szCs w:val="24"/>
        </w:rPr>
        <w:t>，</w:t>
      </w:r>
      <w:r>
        <w:rPr>
          <w:rFonts w:ascii="Times New Roman" w:hAnsi="Times New Roman" w:eastAsia="宋体" w:cs="Times New Roman"/>
          <w:sz w:val="24"/>
          <w:szCs w:val="24"/>
        </w:rPr>
        <w:t>撤去气体标准物质</w:t>
      </w:r>
      <w:r>
        <w:rPr>
          <w:rFonts w:ascii="Times New Roman" w:hAnsi="Times New Roman" w:eastAsia="Malgun Gothic" w:cs="Times New Roman"/>
          <w:sz w:val="24"/>
          <w:szCs w:val="24"/>
        </w:rPr>
        <w:t>。</w:t>
      </w:r>
      <w:r>
        <w:rPr>
          <w:rFonts w:ascii="Times New Roman" w:hAnsi="Times New Roman" w:eastAsia="宋体" w:cs="Times New Roman"/>
          <w:sz w:val="24"/>
          <w:szCs w:val="24"/>
        </w:rPr>
        <w:t>在相同条件下重复上述操作</w:t>
      </w:r>
      <w:r>
        <w:rPr>
          <w:rFonts w:ascii="Times New Roman" w:hAnsi="Times New Roman" w:eastAsia="Malgun Gothic" w:cs="Times New Roman"/>
          <w:sz w:val="24"/>
          <w:szCs w:val="24"/>
        </w:rPr>
        <w:t>6</w:t>
      </w:r>
      <w:r>
        <w:rPr>
          <w:rFonts w:ascii="Times New Roman" w:hAnsi="Times New Roman" w:eastAsia="宋体" w:cs="Times New Roman"/>
          <w:sz w:val="24"/>
          <w:szCs w:val="24"/>
        </w:rPr>
        <w:t>次</w:t>
      </w:r>
      <w:r>
        <w:rPr>
          <w:rFonts w:hint="eastAsia" w:ascii="Times New Roman" w:hAnsi="Times New Roman" w:cs="Times New Roman"/>
          <w:sz w:val="24"/>
          <w:szCs w:val="24"/>
        </w:rPr>
        <w:t>，</w:t>
      </w:r>
      <w:r>
        <w:rPr>
          <w:rFonts w:ascii="Times New Roman" w:hAnsi="Times New Roman" w:eastAsia="宋体" w:cs="Times New Roman"/>
          <w:sz w:val="24"/>
          <w:szCs w:val="24"/>
        </w:rPr>
        <w:t>按式</w:t>
      </w:r>
      <w:r>
        <w:rPr>
          <w:rFonts w:ascii="Times New Roman" w:hAnsi="Times New Roman" w:eastAsia="Malgun Gothic" w:cs="Times New Roman"/>
          <w:sz w:val="24"/>
          <w:szCs w:val="24"/>
        </w:rPr>
        <w:t>(2)</w:t>
      </w:r>
      <w:r>
        <w:rPr>
          <w:rFonts w:ascii="Times New Roman" w:hAnsi="Times New Roman" w:eastAsia="宋体" w:cs="Times New Roman"/>
          <w:sz w:val="24"/>
          <w:szCs w:val="24"/>
        </w:rPr>
        <w:t>计算的相对标准偏差为重复性</w:t>
      </w:r>
      <w:r>
        <w:rPr>
          <w:rFonts w:ascii="Times New Roman" w:hAnsi="Times New Roman" w:eastAsia="Malgun Gothic" w:cs="Times New Roman"/>
          <w:sz w:val="24"/>
          <w:szCs w:val="24"/>
        </w:rPr>
        <w:t>:</w:t>
      </w:r>
    </w:p>
    <w:p>
      <w:pPr>
        <w:ind w:right="57"/>
        <w:jc w:val="right"/>
        <w:rPr>
          <w:rFonts w:ascii="Times New Roman" w:hAnsi="Times New Roman" w:eastAsia="Malgun Gothic" w:cs="Times New Roman"/>
          <w:sz w:val="22"/>
          <w:szCs w:val="22"/>
        </w:rPr>
      </w:pPr>
      <w:r>
        <w:rPr>
          <w:rFonts w:ascii="Times New Roman" w:hAnsi="Times New Roman" w:cs="Times New Roman"/>
          <w:position w:val="-26"/>
        </w:rPr>
        <w:object>
          <v:shape id="_x0000_i1026" o:spt="75" type="#_x0000_t75" style="height:51.6pt;width:107.3pt;" o:ole="t" filled="f" o:preferrelative="t" stroked="f" coordsize="21600,21600">
            <v:path/>
            <v:fill on="f" focussize="0,0"/>
            <v:stroke on="f" joinstyle="miter"/>
            <v:imagedata r:id="rId16" o:title=""/>
            <o:lock v:ext="edit" aspectratio="t"/>
            <w10:wrap type="none"/>
            <w10:anchorlock/>
          </v:shape>
          <o:OLEObject Type="Embed" ProgID="Equation.DSMT4" ShapeID="_x0000_i1026" DrawAspect="Content" ObjectID="_1468075726" r:id="rId15">
            <o:LockedField>false</o:LockedField>
          </o:OLEObject>
        </w:object>
      </w:r>
      <w:r>
        <w:rPr>
          <w:rFonts w:ascii="Times New Roman" w:hAnsi="Times New Roman" w:cs="Times New Roman"/>
        </w:rPr>
        <w:t xml:space="preserve">                                                   </w:t>
      </w:r>
      <w:r>
        <w:rPr>
          <w:rFonts w:ascii="Times New Roman" w:cs="Times New Roman"/>
        </w:rPr>
        <w:t>（</w:t>
      </w:r>
      <w:r>
        <w:rPr>
          <w:rFonts w:ascii="Times New Roman" w:hAnsi="Times New Roman" w:cs="Times New Roman"/>
        </w:rPr>
        <w:t>2</w:t>
      </w:r>
      <w:r>
        <w:rPr>
          <w:rFonts w:ascii="Times New Roman" w:cs="Times New Roman"/>
        </w:rPr>
        <w:t>）</w:t>
      </w:r>
    </w:p>
    <w:p>
      <w:pPr>
        <w:spacing w:before="32" w:line="360" w:lineRule="auto"/>
        <w:ind w:left="12"/>
        <w:rPr>
          <w:rFonts w:ascii="Times New Roman" w:hAnsi="Times New Roman" w:eastAsia="Malgun Gothic" w:cs="Times New Roman"/>
          <w:sz w:val="24"/>
          <w:szCs w:val="24"/>
        </w:rPr>
      </w:pPr>
      <w:r>
        <w:rPr>
          <w:rFonts w:ascii="Times New Roman" w:hAnsi="Times New Roman" w:eastAsia="宋体" w:cs="Times New Roman"/>
          <w:sz w:val="24"/>
          <w:szCs w:val="24"/>
        </w:rPr>
        <w:t>式中</w:t>
      </w:r>
      <w:r>
        <w:rPr>
          <w:rFonts w:ascii="Times New Roman" w:hAnsi="Times New Roman" w:eastAsia="Malgun Gothic" w:cs="Times New Roman"/>
          <w:sz w:val="24"/>
          <w:szCs w:val="24"/>
        </w:rPr>
        <w:t>:</w:t>
      </w:r>
      <w:r>
        <w:rPr>
          <w:rFonts w:hint="eastAsia" w:ascii="Times New Roman" w:hAnsi="Times New Roman" w:cs="Times New Roman"/>
          <w:i/>
          <w:sz w:val="24"/>
          <w:szCs w:val="24"/>
        </w:rPr>
        <w:t>S</w:t>
      </w:r>
      <w:r>
        <w:rPr>
          <w:rFonts w:hint="eastAsia" w:ascii="Times New Roman" w:hAnsi="Times New Roman" w:cs="Times New Roman"/>
          <w:sz w:val="24"/>
          <w:szCs w:val="24"/>
          <w:vertAlign w:val="subscript"/>
        </w:rPr>
        <w:t>r</w:t>
      </w:r>
      <w:r>
        <w:rPr>
          <w:rFonts w:ascii="Times New Roman" w:hAnsi="Times New Roman" w:eastAsia="Malgun Gothic" w:cs="Times New Roman"/>
          <w:b/>
          <w:bCs/>
          <w:sz w:val="24"/>
          <w:szCs w:val="24"/>
        </w:rPr>
        <w:t>—</w:t>
      </w:r>
      <w:r>
        <w:rPr>
          <w:rFonts w:ascii="Times New Roman" w:hAnsi="Times New Roman" w:eastAsia="宋体" w:cs="Times New Roman"/>
          <w:sz w:val="24"/>
          <w:szCs w:val="24"/>
        </w:rPr>
        <w:t>单次测量的相对标准偏差</w:t>
      </w:r>
      <w:r>
        <w:rPr>
          <w:rFonts w:ascii="Times New Roman" w:hAnsi="Times New Roman" w:eastAsia="Malgun Gothic" w:cs="Times New Roman"/>
          <w:sz w:val="24"/>
          <w:szCs w:val="24"/>
        </w:rPr>
        <w:t>;</w:t>
      </w:r>
    </w:p>
    <w:p>
      <w:pPr>
        <w:spacing w:line="360" w:lineRule="auto"/>
        <w:ind w:firstLine="600" w:firstLineChars="250"/>
        <w:rPr>
          <w:rFonts w:ascii="Times New Roman" w:hAnsi="Times New Roman" w:eastAsia="Malgun Gothic" w:cs="Times New Roman"/>
          <w:sz w:val="24"/>
          <w:szCs w:val="24"/>
        </w:rPr>
      </w:pPr>
      <w:r>
        <w:rPr>
          <w:rFonts w:ascii="Times New Roman" w:hAnsi="Times New Roman" w:eastAsia="Malgun Gothic" w:cs="Times New Roman"/>
          <w:sz w:val="24"/>
          <w:szCs w:val="24"/>
        </w:rPr>
        <w:drawing>
          <wp:inline distT="0" distB="0" distL="0" distR="0">
            <wp:extent cx="135890" cy="140335"/>
            <wp:effectExtent l="0" t="0" r="0" b="0"/>
            <wp:docPr id="17" name="IM 17"/>
            <wp:cNvGraphicFramePr/>
            <a:graphic xmlns:a="http://schemas.openxmlformats.org/drawingml/2006/main">
              <a:graphicData uri="http://schemas.openxmlformats.org/drawingml/2006/picture">
                <pic:pic xmlns:pic="http://schemas.openxmlformats.org/drawingml/2006/picture">
                  <pic:nvPicPr>
                    <pic:cNvPr id="17" name="IM 17"/>
                    <pic:cNvPicPr/>
                  </pic:nvPicPr>
                  <pic:blipFill>
                    <a:blip r:embed="rId17" cstate="print"/>
                    <a:stretch>
                      <a:fillRect/>
                    </a:stretch>
                  </pic:blipFill>
                  <pic:spPr>
                    <a:xfrm>
                      <a:off x="0" y="0"/>
                      <a:ext cx="136509" cy="140727"/>
                    </a:xfrm>
                    <a:prstGeom prst="rect">
                      <a:avLst/>
                    </a:prstGeom>
                  </pic:spPr>
                </pic:pic>
              </a:graphicData>
            </a:graphic>
          </wp:inline>
        </w:drawing>
      </w:r>
      <w:r>
        <w:rPr>
          <w:rFonts w:ascii="Times New Roman" w:hAnsi="Times New Roman" w:eastAsia="Malgun Gothic" w:cs="Times New Roman"/>
          <w:b/>
          <w:bCs/>
          <w:sz w:val="24"/>
          <w:szCs w:val="24"/>
        </w:rPr>
        <w:t>—</w:t>
      </w:r>
      <w:r>
        <w:rPr>
          <w:rFonts w:ascii="Times New Roman" w:hAnsi="Times New Roman" w:eastAsia="Malgun Gothic" w:cs="Times New Roman"/>
          <w:sz w:val="24"/>
          <w:szCs w:val="24"/>
        </w:rPr>
        <w:t>6</w:t>
      </w:r>
      <w:r>
        <w:rPr>
          <w:rFonts w:ascii="Times New Roman" w:hAnsi="Times New Roman" w:eastAsia="宋体" w:cs="Times New Roman"/>
          <w:sz w:val="24"/>
          <w:szCs w:val="24"/>
        </w:rPr>
        <w:t>次测量的平均值</w:t>
      </w:r>
      <w:r>
        <w:rPr>
          <w:rFonts w:ascii="Times New Roman" w:hAnsi="Times New Roman" w:eastAsia="Malgun Gothic" w:cs="Times New Roman"/>
          <w:sz w:val="24"/>
          <w:szCs w:val="24"/>
        </w:rPr>
        <w:t>;</w:t>
      </w:r>
    </w:p>
    <w:p>
      <w:pPr>
        <w:spacing w:line="360" w:lineRule="auto"/>
        <w:ind w:firstLine="600" w:firstLineChars="250"/>
        <w:rPr>
          <w:rFonts w:ascii="Times New Roman" w:hAnsi="Times New Roman" w:eastAsia="Malgun Gothic" w:cs="Times New Roman"/>
          <w:sz w:val="24"/>
          <w:szCs w:val="24"/>
        </w:rPr>
      </w:pPr>
      <w:r>
        <w:rPr>
          <w:rFonts w:ascii="Times New Roman" w:hAnsi="Times New Roman" w:eastAsia="Malgun Gothic" w:cs="Times New Roman"/>
          <w:i/>
          <w:sz w:val="24"/>
          <w:szCs w:val="24"/>
        </w:rPr>
        <w:t>C</w:t>
      </w:r>
      <w:r>
        <w:rPr>
          <w:rFonts w:ascii="Times New Roman" w:hAnsi="Times New Roman" w:eastAsia="Malgun Gothic" w:cs="Times New Roman"/>
          <w:sz w:val="24"/>
          <w:szCs w:val="24"/>
          <w:vertAlign w:val="subscript"/>
        </w:rPr>
        <w:t>i</w:t>
      </w:r>
      <w:r>
        <w:rPr>
          <w:rFonts w:ascii="Times New Roman" w:hAnsi="Times New Roman" w:eastAsia="Malgun Gothic" w:cs="Times New Roman"/>
          <w:b/>
          <w:bCs/>
          <w:sz w:val="24"/>
          <w:szCs w:val="24"/>
        </w:rPr>
        <w:t>—</w:t>
      </w:r>
      <w:r>
        <w:rPr>
          <w:rFonts w:ascii="Times New Roman" w:hAnsi="Times New Roman" w:eastAsia="宋体" w:cs="Times New Roman"/>
          <w:sz w:val="24"/>
          <w:szCs w:val="24"/>
        </w:rPr>
        <w:t>第</w:t>
      </w:r>
      <w:r>
        <w:rPr>
          <w:rFonts w:ascii="Times New Roman" w:hAnsi="Times New Roman" w:eastAsia="Malgun Gothic" w:cs="Times New Roman"/>
          <w:sz w:val="24"/>
          <w:szCs w:val="24"/>
        </w:rPr>
        <w:t>i</w:t>
      </w:r>
      <w:r>
        <w:rPr>
          <w:rFonts w:ascii="Times New Roman" w:hAnsi="Times New Roman" w:eastAsia="宋体" w:cs="Times New Roman"/>
          <w:sz w:val="24"/>
          <w:szCs w:val="24"/>
        </w:rPr>
        <w:t>次的示值</w:t>
      </w:r>
      <w:r>
        <w:rPr>
          <w:rFonts w:ascii="Times New Roman" w:hAnsi="Times New Roman" w:eastAsia="Malgun Gothic" w:cs="Times New Roman"/>
          <w:sz w:val="24"/>
          <w:szCs w:val="24"/>
        </w:rPr>
        <w:t>。</w:t>
      </w:r>
    </w:p>
    <w:p>
      <w:pPr>
        <w:spacing w:line="360" w:lineRule="auto"/>
        <w:rPr>
          <w:rFonts w:ascii="Times New Roman" w:hAnsi="Times New Roman" w:eastAsia="微软雅黑" w:cs="Times New Roman"/>
          <w:sz w:val="24"/>
          <w:szCs w:val="24"/>
        </w:rPr>
      </w:pPr>
      <w:r>
        <w:rPr>
          <w:rFonts w:hint="eastAsia" w:ascii="Times New Roman" w:hAnsi="Times New Roman" w:cs="Times New Roman"/>
          <w:sz w:val="24"/>
          <w:szCs w:val="24"/>
        </w:rPr>
        <w:t>7</w:t>
      </w:r>
      <w:r>
        <w:rPr>
          <w:rFonts w:ascii="Times New Roman" w:hAnsi="Times New Roman" w:eastAsia="Malgun Gothic" w:cs="Times New Roman"/>
          <w:sz w:val="24"/>
          <w:szCs w:val="24"/>
        </w:rPr>
        <w:t>.</w:t>
      </w:r>
      <w:r>
        <w:rPr>
          <w:rFonts w:hint="eastAsia" w:ascii="Times New Roman" w:hAnsi="Times New Roman" w:cs="Times New Roman"/>
          <w:sz w:val="24"/>
          <w:szCs w:val="24"/>
        </w:rPr>
        <w:t xml:space="preserve">6  </w:t>
      </w:r>
      <w:r>
        <w:rPr>
          <w:rFonts w:ascii="黑体" w:hAnsi="黑体" w:eastAsia="黑体" w:cs="Times New Roman"/>
          <w:sz w:val="24"/>
          <w:szCs w:val="24"/>
        </w:rPr>
        <w:t>响应时间</w:t>
      </w:r>
    </w:p>
    <w:p>
      <w:pPr>
        <w:spacing w:line="360" w:lineRule="auto"/>
        <w:ind w:firstLine="481"/>
        <w:rPr>
          <w:rFonts w:ascii="Times New Roman" w:hAnsi="Times New Roman" w:eastAsia="宋体" w:cs="Times New Roman"/>
          <w:sz w:val="24"/>
          <w:szCs w:val="24"/>
        </w:rPr>
      </w:pPr>
      <w:r>
        <w:rPr>
          <w:rFonts w:ascii="Times New Roman" w:hAnsi="Times New Roman" w:eastAsia="宋体" w:cs="Times New Roman"/>
          <w:sz w:val="24"/>
          <w:szCs w:val="24"/>
        </w:rPr>
        <w:t>通入零点气体调整仪器零点后，再通入浓度约为满量程60</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%的气体标准物质，读取稳定示值，停止通气，让仪器回到零点。再通入上述气体标准物质，同时启动秒表，待示值升至上述稳定值的90</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%时，停止秒表，记下秒表显示的时间。按上述操作方法重复测量3次，</w:t>
      </w:r>
      <w:r>
        <w:rPr>
          <w:rFonts w:hint="eastAsia" w:ascii="Times New Roman" w:hAnsi="Times New Roman" w:eastAsia="宋体" w:cs="Times New Roman"/>
          <w:sz w:val="24"/>
          <w:szCs w:val="24"/>
        </w:rPr>
        <w:t>取</w:t>
      </w:r>
      <w:r>
        <w:rPr>
          <w:rFonts w:ascii="Times New Roman" w:hAnsi="Times New Roman" w:eastAsia="宋体" w:cs="Times New Roman"/>
          <w:sz w:val="24"/>
          <w:szCs w:val="24"/>
        </w:rPr>
        <w:t>算术平均值为仪器的响应时间。</w:t>
      </w:r>
    </w:p>
    <w:p>
      <w:pPr>
        <w:spacing w:line="360" w:lineRule="auto"/>
        <w:rPr>
          <w:rFonts w:ascii="黑体" w:hAnsi="黑体" w:eastAsia="黑体" w:cs="Times New Roman"/>
          <w:sz w:val="24"/>
          <w:szCs w:val="24"/>
        </w:rPr>
      </w:pPr>
      <w:r>
        <w:rPr>
          <w:rFonts w:hint="eastAsia" w:ascii="Times New Roman" w:hAnsi="Times New Roman" w:cs="Times New Roman"/>
          <w:sz w:val="24"/>
          <w:szCs w:val="24"/>
        </w:rPr>
        <w:t>7</w:t>
      </w:r>
      <w:r>
        <w:rPr>
          <w:rFonts w:ascii="Times New Roman" w:hAnsi="Times New Roman" w:eastAsia="Malgun Gothic" w:cs="Times New Roman"/>
          <w:sz w:val="24"/>
          <w:szCs w:val="24"/>
        </w:rPr>
        <w:t>.</w:t>
      </w:r>
      <w:r>
        <w:rPr>
          <w:rFonts w:hint="eastAsia" w:ascii="Times New Roman" w:hAnsi="Times New Roman" w:cs="Times New Roman"/>
          <w:sz w:val="24"/>
          <w:szCs w:val="24"/>
        </w:rPr>
        <w:t xml:space="preserve">7  </w:t>
      </w:r>
      <w:r>
        <w:rPr>
          <w:rFonts w:ascii="黑体" w:hAnsi="黑体" w:eastAsia="黑体" w:cs="Times New Roman"/>
          <w:sz w:val="24"/>
          <w:szCs w:val="24"/>
        </w:rPr>
        <w:t>漂移</w:t>
      </w:r>
    </w:p>
    <w:p>
      <w:pPr>
        <w:spacing w:line="360" w:lineRule="auto"/>
        <w:ind w:firstLine="481"/>
        <w:rPr>
          <w:rFonts w:ascii="Times New Roman" w:hAnsi="Times New Roman" w:eastAsia="宋体" w:cs="Times New Roman"/>
          <w:sz w:val="24"/>
          <w:szCs w:val="24"/>
        </w:rPr>
      </w:pPr>
      <w:r>
        <w:rPr>
          <w:rFonts w:ascii="Times New Roman" w:hAnsi="Times New Roman" w:eastAsia="宋体" w:cs="Times New Roman"/>
          <w:sz w:val="24"/>
          <w:szCs w:val="24"/>
        </w:rPr>
        <w:t>仪器的漂移包括零点漂移和量程漂移。</w:t>
      </w:r>
    </w:p>
    <w:p>
      <w:pPr>
        <w:spacing w:line="360" w:lineRule="auto"/>
        <w:ind w:firstLine="483"/>
        <w:rPr>
          <w:rFonts w:ascii="Times New Roman" w:hAnsi="Times New Roman" w:eastAsia="宋体" w:cs="Times New Roman"/>
          <w:sz w:val="24"/>
          <w:szCs w:val="24"/>
        </w:rPr>
      </w:pPr>
      <w:r>
        <w:rPr>
          <w:rFonts w:ascii="Times New Roman" w:hAnsi="Times New Roman" w:eastAsia="宋体" w:cs="Times New Roman"/>
          <w:sz w:val="24"/>
          <w:szCs w:val="24"/>
        </w:rPr>
        <w:t>通入零点气至仪器示值稳定后，记录仪器显示值</w:t>
      </w:r>
      <w:r>
        <w:rPr>
          <w:rFonts w:ascii="Times New Roman" w:hAnsi="Times New Roman" w:eastAsia="宋体" w:cs="Times New Roman"/>
          <w:i/>
          <w:sz w:val="24"/>
          <w:szCs w:val="24"/>
        </w:rPr>
        <w:t>Z</w:t>
      </w:r>
      <w:r>
        <w:rPr>
          <w:rFonts w:ascii="Times New Roman" w:hAnsi="Times New Roman" w:eastAsia="宋体" w:cs="Times New Roman"/>
          <w:sz w:val="24"/>
          <w:szCs w:val="24"/>
          <w:vertAlign w:val="subscript"/>
        </w:rPr>
        <w:t>0</w:t>
      </w:r>
      <w:r>
        <w:rPr>
          <w:rFonts w:ascii="Times New Roman" w:hAnsi="Times New Roman" w:eastAsia="宋体" w:cs="Times New Roman"/>
          <w:sz w:val="24"/>
          <w:szCs w:val="24"/>
        </w:rPr>
        <w:t>，然后通入浓度约为满量程60%的气体标准物质，待读数稳定后，记录仪器示值</w:t>
      </w:r>
      <w:r>
        <w:rPr>
          <w:rFonts w:ascii="Times New Roman" w:hAnsi="Times New Roman" w:eastAsia="宋体" w:cs="Times New Roman"/>
          <w:i/>
          <w:sz w:val="24"/>
          <w:szCs w:val="24"/>
        </w:rPr>
        <w:t>S</w:t>
      </w:r>
      <w:r>
        <w:rPr>
          <w:rFonts w:ascii="Times New Roman" w:hAnsi="Times New Roman" w:eastAsia="宋体" w:cs="Times New Roman"/>
          <w:sz w:val="24"/>
          <w:szCs w:val="24"/>
          <w:vertAlign w:val="subscript"/>
        </w:rPr>
        <w:t>0</w:t>
      </w:r>
      <w:r>
        <w:rPr>
          <w:rFonts w:ascii="Times New Roman" w:hAnsi="Times New Roman" w:eastAsia="宋体" w:cs="Times New Roman"/>
          <w:sz w:val="24"/>
          <w:szCs w:val="24"/>
        </w:rPr>
        <w:t>，撤去标准气体。便携式仪器连续运行6</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h</w:t>
      </w:r>
      <w:r>
        <w:rPr>
          <w:rFonts w:hint="eastAsia" w:ascii="Times New Roman" w:hAnsi="Times New Roman" w:eastAsia="宋体" w:cs="Times New Roman"/>
          <w:sz w:val="24"/>
          <w:szCs w:val="24"/>
        </w:rPr>
        <w:t>，</w:t>
      </w:r>
      <w:r>
        <w:rPr>
          <w:rFonts w:ascii="Times New Roman" w:hAnsi="Times New Roman" w:eastAsia="宋体" w:cs="Times New Roman"/>
          <w:sz w:val="24"/>
          <w:szCs w:val="24"/>
        </w:rPr>
        <w:t>每间隔1</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h重复上述步骤一次，固定式仪器连续运行12</w:t>
      </w:r>
      <w:r>
        <w:rPr>
          <w:rFonts w:hint="eastAsia" w:ascii="Times New Roman" w:hAnsi="Times New Roman" w:eastAsia="宋体" w:cs="Times New Roman"/>
          <w:sz w:val="24"/>
          <w:szCs w:val="24"/>
        </w:rPr>
        <w:t xml:space="preserve"> h</w:t>
      </w:r>
      <w:r>
        <w:rPr>
          <w:rFonts w:ascii="Times New Roman" w:hAnsi="Times New Roman" w:eastAsia="宋体" w:cs="Times New Roman"/>
          <w:sz w:val="24"/>
          <w:szCs w:val="24"/>
        </w:rPr>
        <w:t>，每间隔2</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h重复上述步骤一次；同时记录仪器显示值</w:t>
      </w:r>
      <w:r>
        <w:rPr>
          <w:rFonts w:ascii="Times New Roman" w:hAnsi="Times New Roman" w:eastAsia="宋体" w:cs="Times New Roman"/>
          <w:i/>
          <w:sz w:val="24"/>
          <w:szCs w:val="24"/>
        </w:rPr>
        <w:t>Z</w:t>
      </w:r>
      <w:r>
        <w:rPr>
          <w:rFonts w:ascii="Times New Roman" w:hAnsi="Times New Roman" w:eastAsia="宋体" w:cs="Times New Roman"/>
          <w:sz w:val="24"/>
          <w:szCs w:val="24"/>
          <w:vertAlign w:val="subscript"/>
        </w:rPr>
        <w:t>i</w:t>
      </w:r>
      <w:r>
        <w:rPr>
          <w:rFonts w:ascii="Times New Roman" w:hAnsi="Times New Roman" w:eastAsia="宋体" w:cs="Times New Roman"/>
          <w:sz w:val="24"/>
          <w:szCs w:val="24"/>
        </w:rPr>
        <w:t>及</w:t>
      </w:r>
      <w:r>
        <w:rPr>
          <w:rFonts w:ascii="Times New Roman" w:hAnsi="Times New Roman" w:eastAsia="宋体" w:cs="Times New Roman"/>
          <w:i/>
          <w:sz w:val="24"/>
          <w:szCs w:val="24"/>
        </w:rPr>
        <w:t>S</w:t>
      </w:r>
      <w:r>
        <w:rPr>
          <w:rFonts w:ascii="Times New Roman" w:hAnsi="Times New Roman" w:eastAsia="宋体" w:cs="Times New Roman"/>
          <w:sz w:val="24"/>
          <w:szCs w:val="24"/>
          <w:vertAlign w:val="subscript"/>
        </w:rPr>
        <w:t>i</w:t>
      </w:r>
      <w:r>
        <w:rPr>
          <w:rFonts w:ascii="Times New Roman" w:hAnsi="Times New Roman" w:eastAsia="宋体" w:cs="Times New Roman"/>
          <w:sz w:val="24"/>
          <w:szCs w:val="24"/>
        </w:rPr>
        <w:t>(i=1</w:t>
      </w:r>
      <w:r>
        <w:rPr>
          <w:rFonts w:hint="eastAsia" w:ascii="Times New Roman" w:hAnsi="Times New Roman" w:eastAsia="宋体" w:cs="Times New Roman"/>
          <w:sz w:val="24"/>
          <w:szCs w:val="24"/>
        </w:rPr>
        <w:t>，</w:t>
      </w:r>
      <w:r>
        <w:rPr>
          <w:rFonts w:ascii="Times New Roman" w:hAnsi="Times New Roman" w:eastAsia="宋体" w:cs="Times New Roman"/>
          <w:sz w:val="24"/>
          <w:szCs w:val="24"/>
        </w:rPr>
        <w:t>2</w:t>
      </w:r>
      <w:r>
        <w:rPr>
          <w:rFonts w:hint="eastAsia" w:ascii="Times New Roman" w:hAnsi="Times New Roman" w:eastAsia="宋体" w:cs="Times New Roman"/>
          <w:sz w:val="24"/>
          <w:szCs w:val="24"/>
        </w:rPr>
        <w:t>，</w:t>
      </w:r>
      <w:r>
        <w:rPr>
          <w:rFonts w:ascii="Times New Roman" w:hAnsi="Times New Roman" w:eastAsia="宋体" w:cs="Times New Roman"/>
          <w:sz w:val="24"/>
          <w:szCs w:val="24"/>
        </w:rPr>
        <w:t>3</w:t>
      </w:r>
      <w:r>
        <w:rPr>
          <w:rFonts w:hint="eastAsia" w:ascii="Times New Roman" w:hAnsi="Times New Roman" w:eastAsia="宋体" w:cs="Times New Roman"/>
          <w:sz w:val="24"/>
          <w:szCs w:val="24"/>
        </w:rPr>
        <w:t>，</w:t>
      </w:r>
      <w:r>
        <w:rPr>
          <w:rFonts w:ascii="Times New Roman" w:hAnsi="Times New Roman" w:eastAsia="宋体" w:cs="Times New Roman"/>
          <w:sz w:val="24"/>
          <w:szCs w:val="24"/>
        </w:rPr>
        <w:t>4</w:t>
      </w:r>
      <w:r>
        <w:rPr>
          <w:rFonts w:hint="eastAsia" w:ascii="Times New Roman" w:hAnsi="Times New Roman" w:eastAsia="宋体" w:cs="Times New Roman"/>
          <w:sz w:val="24"/>
          <w:szCs w:val="24"/>
        </w:rPr>
        <w:t>，</w:t>
      </w:r>
      <w:r>
        <w:rPr>
          <w:rFonts w:ascii="Times New Roman" w:hAnsi="Times New Roman" w:eastAsia="宋体" w:cs="Times New Roman"/>
          <w:sz w:val="24"/>
          <w:szCs w:val="24"/>
        </w:rPr>
        <w:t>5</w:t>
      </w:r>
      <w:r>
        <w:rPr>
          <w:rFonts w:hint="eastAsia" w:ascii="Times New Roman" w:hAnsi="Times New Roman" w:eastAsia="宋体" w:cs="Times New Roman"/>
          <w:sz w:val="24"/>
          <w:szCs w:val="24"/>
        </w:rPr>
        <w:t>，</w:t>
      </w:r>
      <w:r>
        <w:rPr>
          <w:rFonts w:ascii="Times New Roman" w:hAnsi="Times New Roman" w:eastAsia="宋体" w:cs="Times New Roman"/>
          <w:sz w:val="24"/>
          <w:szCs w:val="24"/>
        </w:rPr>
        <w:t>6)。按式(3)计算零点漂移。</w:t>
      </w:r>
    </w:p>
    <w:p>
      <w:pPr>
        <w:ind w:right="840"/>
        <w:jc w:val="center"/>
        <w:rPr>
          <w:rFonts w:ascii="Times New Roman" w:hAnsi="Times New Roman" w:eastAsia="Malgun Gothic" w:cs="Times New Roman"/>
          <w:sz w:val="22"/>
          <w:szCs w:val="22"/>
        </w:rPr>
      </w:pPr>
      <w:r>
        <w:rPr>
          <w:rFonts w:hint="eastAsia" w:ascii="Times New Roman" w:hAnsi="Times New Roman" w:cs="Times New Roman"/>
        </w:rPr>
        <w:t xml:space="preserve">                                                                 </w:t>
      </w:r>
      <w:r>
        <w:rPr>
          <w:rFonts w:ascii="Times New Roman" w:hAnsi="Times New Roman" w:cs="Times New Roman"/>
          <w:position w:val="-24"/>
        </w:rPr>
        <w:object>
          <v:shape id="_x0000_i1027" o:spt="75" type="#_x0000_t75" style="height:30.55pt;width:75.4pt;" o:ole="t" filled="f" o:preferrelative="t" stroked="f" coordsize="21600,21600">
            <v:path/>
            <v:fill on="f" focussize="0,0"/>
            <v:stroke on="f" joinstyle="miter"/>
            <v:imagedata r:id="rId19" o:title=""/>
            <o:lock v:ext="edit" aspectratio="t"/>
            <w10:wrap type="none"/>
            <w10:anchorlock/>
          </v:shape>
          <o:OLEObject Type="Embed" ProgID="Equation.DSMT4" ShapeID="_x0000_i1027" DrawAspect="Content" ObjectID="_1468075727" r:id="rId18">
            <o:LockedField>false</o:LockedField>
          </o:OLEObject>
        </w:object>
      </w:r>
      <w:r>
        <w:rPr>
          <w:rFonts w:ascii="Times New Roman" w:hAnsi="Times New Roman" w:cs="Times New Roman"/>
          <w:sz w:val="22"/>
          <w:szCs w:val="22"/>
        </w:rPr>
        <w:t xml:space="preserve">                            </w:t>
      </w:r>
      <w:r>
        <w:rPr>
          <w:rFonts w:hint="eastAsia" w:ascii="Times New Roman" w:hAnsi="Times New Roman" w:cs="Times New Roman"/>
          <w:sz w:val="22"/>
          <w:szCs w:val="22"/>
        </w:rPr>
        <w:t xml:space="preserve">               </w:t>
      </w:r>
      <w:r>
        <w:rPr>
          <w:rFonts w:ascii="Times New Roman" w:hAnsi="Times New Roman" w:cs="Times New Roman"/>
          <w:sz w:val="22"/>
          <w:szCs w:val="22"/>
        </w:rPr>
        <w:t xml:space="preserve">            </w:t>
      </w:r>
      <w:r>
        <w:rPr>
          <w:rFonts w:hint="eastAsia" w:ascii="Times New Roman" w:hAnsi="Times New Roman" w:cs="Times New Roman"/>
          <w:sz w:val="22"/>
          <w:szCs w:val="22"/>
        </w:rPr>
        <w:t>（3）</w:t>
      </w:r>
    </w:p>
    <w:p>
      <w:pPr>
        <w:spacing w:line="360" w:lineRule="auto"/>
        <w:ind w:firstLine="480" w:firstLineChars="200"/>
        <w:rPr>
          <w:rFonts w:ascii="Times New Roman" w:hAnsi="Times New Roman" w:eastAsia="Malgun Gothic" w:cs="Times New Roman"/>
          <w:sz w:val="24"/>
          <w:szCs w:val="24"/>
        </w:rPr>
      </w:pPr>
      <w:bookmarkStart w:id="1" w:name="_bookmark18"/>
      <w:bookmarkEnd w:id="1"/>
      <w:r>
        <w:rPr>
          <w:rFonts w:ascii="Times New Roman" w:hAnsi="Times New Roman" w:eastAsia="宋体" w:cs="Times New Roman"/>
          <w:sz w:val="24"/>
          <w:szCs w:val="24"/>
        </w:rPr>
        <w:t>取绝对值最大的</w:t>
      </w:r>
      <w:r>
        <w:rPr>
          <w:rFonts w:ascii="Times New Roman" w:hAnsi="Times New Roman" w:eastAsia="Malgun Gothic" w:cs="Times New Roman"/>
          <w:sz w:val="24"/>
          <w:szCs w:val="24"/>
        </w:rPr>
        <w:t>Δ</w:t>
      </w:r>
      <w:r>
        <w:rPr>
          <w:rFonts w:ascii="Times New Roman" w:hAnsi="Times New Roman" w:eastAsia="Malgun Gothic" w:cs="Times New Roman"/>
          <w:i/>
          <w:sz w:val="24"/>
          <w:szCs w:val="24"/>
        </w:rPr>
        <w:t>Z</w:t>
      </w:r>
      <w:r>
        <w:rPr>
          <w:rFonts w:ascii="Times New Roman" w:hAnsi="Times New Roman" w:eastAsia="Malgun Gothic" w:cs="Times New Roman"/>
          <w:sz w:val="24"/>
          <w:szCs w:val="24"/>
          <w:vertAlign w:val="subscript"/>
        </w:rPr>
        <w:t>i</w:t>
      </w:r>
      <w:r>
        <w:rPr>
          <w:rFonts w:ascii="Times New Roman" w:cs="Times New Roman" w:hAnsiTheme="minorEastAsia"/>
          <w:sz w:val="24"/>
          <w:szCs w:val="24"/>
        </w:rPr>
        <w:t>，</w:t>
      </w:r>
      <w:r>
        <w:rPr>
          <w:rFonts w:ascii="Times New Roman" w:hAnsi="Times New Roman" w:eastAsia="宋体" w:cs="Times New Roman"/>
          <w:sz w:val="24"/>
          <w:szCs w:val="24"/>
        </w:rPr>
        <w:t>作为仪器的零点漂移</w:t>
      </w:r>
      <w:r>
        <w:rPr>
          <w:rFonts w:ascii="Times New Roman" w:hAnsi="Times New Roman" w:eastAsia="Malgun Gothic" w:cs="Times New Roman"/>
          <w:sz w:val="24"/>
          <w:szCs w:val="24"/>
        </w:rPr>
        <w:t>。</w:t>
      </w:r>
    </w:p>
    <w:p>
      <w:pPr>
        <w:spacing w:line="360" w:lineRule="auto"/>
        <w:ind w:firstLine="480" w:firstLineChars="200"/>
        <w:rPr>
          <w:rFonts w:ascii="Times New Roman" w:hAnsi="Times New Roman" w:eastAsia="Malgun Gothic" w:cs="Times New Roman"/>
          <w:sz w:val="24"/>
          <w:szCs w:val="24"/>
        </w:rPr>
      </w:pPr>
      <w:r>
        <w:rPr>
          <w:rFonts w:ascii="Times New Roman" w:hAnsi="Times New Roman" w:eastAsia="宋体" w:cs="Times New Roman"/>
          <w:sz w:val="24"/>
          <w:szCs w:val="24"/>
        </w:rPr>
        <w:t>按式</w:t>
      </w:r>
      <w:r>
        <w:rPr>
          <w:rFonts w:ascii="Times New Roman" w:hAnsi="Times New Roman" w:eastAsia="Malgun Gothic" w:cs="Times New Roman"/>
          <w:sz w:val="24"/>
          <w:szCs w:val="24"/>
        </w:rPr>
        <w:t>(4)</w:t>
      </w:r>
      <w:r>
        <w:rPr>
          <w:rFonts w:ascii="Times New Roman" w:hAnsi="Times New Roman" w:eastAsia="宋体" w:cs="Times New Roman"/>
          <w:sz w:val="24"/>
          <w:szCs w:val="24"/>
        </w:rPr>
        <w:t>计算量程漂移</w:t>
      </w:r>
      <w:r>
        <w:rPr>
          <w:rFonts w:ascii="Times New Roman" w:hAnsi="Times New Roman" w:eastAsia="Malgun Gothic" w:cs="Times New Roman"/>
          <w:sz w:val="24"/>
          <w:szCs w:val="24"/>
        </w:rPr>
        <w:t>:</w:t>
      </w:r>
    </w:p>
    <w:p>
      <w:pPr>
        <w:spacing w:before="99"/>
        <w:ind w:right="213"/>
        <w:jc w:val="right"/>
        <w:rPr>
          <w:rFonts w:ascii="Times New Roman" w:hAnsi="Times New Roman" w:eastAsia="Malgun Gothic" w:cs="Times New Roman"/>
          <w:sz w:val="22"/>
          <w:szCs w:val="22"/>
        </w:rPr>
      </w:pPr>
      <w:r>
        <w:rPr>
          <w:rFonts w:ascii="Times New Roman" w:hAnsi="Times New Roman" w:cs="Times New Roman"/>
          <w:position w:val="-24"/>
        </w:rPr>
        <w:object>
          <v:shape id="_x0000_i1028" o:spt="75" type="#_x0000_t75" style="height:32.6pt;width:129.05pt;" o:ole="t" filled="f" o:preferrelative="t" stroked="f" coordsize="21600,21600">
            <v:path/>
            <v:fill on="f" focussize="0,0"/>
            <v:stroke on="f" joinstyle="miter"/>
            <v:imagedata r:id="rId21" o:title=""/>
            <o:lock v:ext="edit" aspectratio="t"/>
            <w10:wrap type="none"/>
            <w10:anchorlock/>
          </v:shape>
          <o:OLEObject Type="Embed" ProgID="Equation.DSMT4" ShapeID="_x0000_i1028" DrawAspect="Content" ObjectID="_1468075728" r:id="rId20">
            <o:LockedField>false</o:LockedField>
          </o:OLEObject>
        </w:object>
      </w:r>
      <w:r>
        <w:rPr>
          <w:rFonts w:ascii="Times New Roman" w:hAnsi="Times New Roman" w:cs="Times New Roman"/>
          <w:sz w:val="22"/>
          <w:szCs w:val="22"/>
        </w:rPr>
        <w:t xml:space="preserve">                                         （4）</w:t>
      </w:r>
    </w:p>
    <w:p>
      <w:pPr>
        <w:spacing w:line="360" w:lineRule="auto"/>
        <w:ind w:firstLine="480" w:firstLineChars="200"/>
        <w:rPr>
          <w:rFonts w:ascii="Times New Roman" w:hAnsi="Times New Roman" w:eastAsia="Malgun Gothic" w:cs="Times New Roman"/>
          <w:sz w:val="24"/>
          <w:szCs w:val="24"/>
        </w:rPr>
      </w:pPr>
      <w:r>
        <w:rPr>
          <w:rFonts w:ascii="Times New Roman" w:hAnsi="Times New Roman" w:eastAsia="宋体" w:cs="Times New Roman"/>
          <w:sz w:val="24"/>
          <w:szCs w:val="24"/>
        </w:rPr>
        <w:t>取绝对值最大的</w:t>
      </w:r>
      <w:r>
        <w:rPr>
          <w:rFonts w:ascii="Times New Roman" w:hAnsi="Times New Roman" w:eastAsia="Malgun Gothic" w:cs="Times New Roman"/>
          <w:sz w:val="24"/>
          <w:szCs w:val="24"/>
        </w:rPr>
        <w:t>Δ</w:t>
      </w:r>
      <w:r>
        <w:rPr>
          <w:rFonts w:ascii="Times New Roman" w:hAnsi="Times New Roman" w:eastAsia="Malgun Gothic" w:cs="Times New Roman"/>
          <w:i/>
          <w:sz w:val="24"/>
          <w:szCs w:val="24"/>
        </w:rPr>
        <w:t>S</w:t>
      </w:r>
      <w:r>
        <w:rPr>
          <w:rFonts w:ascii="Times New Roman" w:hAnsi="Times New Roman" w:eastAsia="Malgun Gothic" w:cs="Times New Roman"/>
          <w:sz w:val="24"/>
          <w:szCs w:val="24"/>
          <w:vertAlign w:val="subscript"/>
        </w:rPr>
        <w:t>i</w:t>
      </w:r>
      <w:r>
        <w:rPr>
          <w:rFonts w:ascii="Times New Roman" w:hAnsi="Times New Roman" w:eastAsia="宋体" w:cs="Times New Roman"/>
          <w:sz w:val="24"/>
          <w:szCs w:val="24"/>
        </w:rPr>
        <w:t>为仪器的量程漂移</w:t>
      </w:r>
      <w:r>
        <w:rPr>
          <w:rFonts w:ascii="Times New Roman" w:hAnsi="Times New Roman" w:eastAsia="Malgun Gothic" w:cs="Times New Roman"/>
          <w:sz w:val="24"/>
          <w:szCs w:val="24"/>
        </w:rPr>
        <w:t>。</w:t>
      </w:r>
    </w:p>
    <w:p>
      <w:pPr>
        <w:spacing w:line="360" w:lineRule="auto"/>
        <w:rPr>
          <w:rFonts w:ascii="Times New Roman" w:hAnsi="Times New Roman" w:eastAsia="微软雅黑" w:cs="Times New Roman"/>
          <w:sz w:val="24"/>
          <w:szCs w:val="24"/>
        </w:rPr>
      </w:pPr>
      <w:r>
        <w:rPr>
          <w:rFonts w:hint="eastAsia" w:ascii="Times New Roman" w:hAnsi="Times New Roman" w:cs="Times New Roman"/>
          <w:sz w:val="24"/>
          <w:szCs w:val="24"/>
        </w:rPr>
        <w:t xml:space="preserve">8  </w:t>
      </w:r>
      <w:r>
        <w:rPr>
          <w:rFonts w:ascii="Times New Roman" w:hAnsi="黑体" w:eastAsia="黑体" w:cs="Times New Roman"/>
          <w:sz w:val="24"/>
          <w:szCs w:val="24"/>
        </w:rPr>
        <w:t>校准周期</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建议仪器的校准周期一般不超过1年。</w:t>
      </w:r>
    </w:p>
    <w:p>
      <w:pPr>
        <w:spacing w:line="360" w:lineRule="auto"/>
        <w:ind w:firstLine="480" w:firstLineChars="200"/>
        <w:rPr>
          <w:rFonts w:ascii="Times New Roman" w:hAnsi="Times New Roman" w:eastAsia="宋体" w:cs="Times New Roman"/>
          <w:sz w:val="24"/>
          <w:szCs w:val="24"/>
        </w:rPr>
        <w:sectPr>
          <w:type w:val="continuous"/>
          <w:pgSz w:w="11906" w:h="16838"/>
          <w:pgMar w:top="1506" w:right="1380" w:bottom="1351" w:left="1380" w:header="1213" w:footer="1110" w:gutter="0"/>
          <w:pgNumType w:start="1"/>
          <w:cols w:space="720" w:num="1"/>
        </w:sectPr>
      </w:pPr>
      <w:r>
        <w:rPr>
          <w:rFonts w:ascii="Times New Roman" w:hAnsi="Times New Roman" w:eastAsia="宋体" w:cs="Times New Roman"/>
          <w:sz w:val="24"/>
          <w:szCs w:val="24"/>
        </w:rPr>
        <w:t>对仪器测量数据有怀疑、仪器更换了主要部件或修理后应及时送检。</w:t>
      </w:r>
      <w:r>
        <w:rPr>
          <w:rFonts w:hint="eastAsia" w:ascii="Times New Roman" w:hAnsi="Times New Roman" w:eastAsia="宋体" w:cs="Times New Roman"/>
          <w:sz w:val="24"/>
          <w:szCs w:val="24"/>
        </w:rPr>
        <w:t xml:space="preserve">                                                                                                                                                                                                                                                   </w:t>
      </w:r>
    </w:p>
    <w:p>
      <w:pPr>
        <w:rPr>
          <w:rFonts w:ascii="Times New Roman" w:hAnsi="Times New Roman" w:eastAsia="黑体" w:cs="Times New Roman"/>
          <w:sz w:val="26"/>
          <w:szCs w:val="26"/>
        </w:rPr>
      </w:pPr>
      <w:r>
        <w:rPr>
          <w:rFonts w:ascii="Times New Roman" w:hAnsi="Times New Roman" w:eastAsia="黑体" w:cs="Times New Roman"/>
          <w:sz w:val="26"/>
          <w:szCs w:val="26"/>
        </w:rPr>
        <w:t>附录</w:t>
      </w:r>
      <w:r>
        <w:rPr>
          <w:rFonts w:hint="eastAsia" w:ascii="Times New Roman" w:hAnsi="Times New Roman" w:eastAsia="黑体" w:cs="Times New Roman"/>
          <w:sz w:val="26"/>
          <w:szCs w:val="26"/>
        </w:rPr>
        <w:t>A</w:t>
      </w:r>
    </w:p>
    <w:p>
      <w:pPr>
        <w:spacing w:line="360" w:lineRule="auto"/>
        <w:jc w:val="center"/>
        <w:rPr>
          <w:rFonts w:ascii="Times New Roman" w:hAnsi="Times New Roman"/>
          <w:b/>
          <w:sz w:val="28"/>
          <w:szCs w:val="28"/>
        </w:rPr>
      </w:pPr>
      <w:r>
        <w:rPr>
          <w:rFonts w:hint="eastAsia" w:ascii="Times New Roman"/>
          <w:b/>
          <w:sz w:val="28"/>
          <w:szCs w:val="28"/>
        </w:rPr>
        <w:t>磷化氢气体检测报警仪浓度</w:t>
      </w:r>
      <w:r>
        <w:rPr>
          <w:rFonts w:ascii="Times New Roman"/>
          <w:b/>
          <w:sz w:val="28"/>
          <w:szCs w:val="28"/>
        </w:rPr>
        <w:t>示值误差</w:t>
      </w:r>
      <w:r>
        <w:rPr>
          <w:rFonts w:ascii="Times New Roman"/>
          <w:b/>
          <w:sz w:val="28"/>
          <w:szCs w:val="28"/>
          <w:lang w:eastAsia="zh-SG"/>
        </w:rPr>
        <w:t>测量</w:t>
      </w:r>
      <w:r>
        <w:rPr>
          <w:rFonts w:ascii="Times New Roman"/>
          <w:b/>
          <w:sz w:val="28"/>
          <w:szCs w:val="28"/>
        </w:rPr>
        <w:t>结果</w:t>
      </w:r>
      <w:r>
        <w:rPr>
          <w:rFonts w:ascii="Times New Roman"/>
          <w:b/>
          <w:sz w:val="28"/>
          <w:szCs w:val="28"/>
          <w:lang w:eastAsia="zh-SG"/>
        </w:rPr>
        <w:t>不确定度评定示例</w:t>
      </w:r>
    </w:p>
    <w:p>
      <w:pPr>
        <w:spacing w:afterLines="50" w:line="360" w:lineRule="auto"/>
        <w:rPr>
          <w:rFonts w:ascii="Times New Roman" w:hAnsi="Times New Roman"/>
          <w:b/>
          <w:sz w:val="24"/>
        </w:rPr>
      </w:pPr>
      <w:r>
        <w:rPr>
          <w:rFonts w:hint="eastAsia" w:ascii="Times New Roman" w:hAnsi="Times New Roman"/>
          <w:b/>
          <w:sz w:val="24"/>
        </w:rPr>
        <w:t>A.</w:t>
      </w:r>
      <w:r>
        <w:rPr>
          <w:rFonts w:ascii="Times New Roman" w:hAnsi="Times New Roman"/>
          <w:b/>
          <w:sz w:val="24"/>
        </w:rPr>
        <w:t>1</w:t>
      </w:r>
      <w:r>
        <w:rPr>
          <w:rFonts w:ascii="Times New Roman"/>
          <w:b/>
          <w:sz w:val="24"/>
        </w:rPr>
        <w:t>、概述：</w:t>
      </w:r>
    </w:p>
    <w:p>
      <w:pPr>
        <w:spacing w:line="360" w:lineRule="auto"/>
        <w:rPr>
          <w:rFonts w:ascii="Times New Roman" w:hAnsi="Times New Roman"/>
          <w:sz w:val="24"/>
        </w:rPr>
      </w:pPr>
      <w:r>
        <w:rPr>
          <w:rFonts w:hint="eastAsia" w:ascii="Times New Roman" w:hAnsi="Times New Roman"/>
          <w:sz w:val="24"/>
        </w:rPr>
        <w:t>A,</w:t>
      </w:r>
      <w:r>
        <w:rPr>
          <w:rFonts w:ascii="Times New Roman" w:hAnsi="Times New Roman"/>
          <w:sz w:val="24"/>
        </w:rPr>
        <w:t xml:space="preserve">1.1 </w:t>
      </w:r>
      <w:r>
        <w:rPr>
          <w:rFonts w:ascii="Times New Roman"/>
          <w:sz w:val="24"/>
        </w:rPr>
        <w:t>测量依据：</w:t>
      </w:r>
      <w:r>
        <w:rPr>
          <w:rFonts w:hint="eastAsia" w:ascii="Times New Roman" w:hAnsi="Times New Roman"/>
          <w:sz w:val="24"/>
        </w:rPr>
        <w:t xml:space="preserve"> 本文件</w:t>
      </w:r>
    </w:p>
    <w:p>
      <w:pPr>
        <w:spacing w:line="360" w:lineRule="auto"/>
        <w:ind w:firstLine="1680" w:firstLineChars="700"/>
        <w:rPr>
          <w:rFonts w:ascii="Times New Roman" w:hAnsi="Times New Roman"/>
          <w:sz w:val="24"/>
        </w:rPr>
      </w:pPr>
      <w:r>
        <w:rPr>
          <w:rFonts w:ascii="Times New Roman" w:hAnsi="Times New Roman"/>
          <w:sz w:val="24"/>
        </w:rPr>
        <w:t>JJF1059.1-2012</w:t>
      </w:r>
      <w:r>
        <w:rPr>
          <w:rFonts w:ascii="Times New Roman"/>
          <w:sz w:val="24"/>
        </w:rPr>
        <w:t>《测量不确定度评定与表示》</w:t>
      </w:r>
    </w:p>
    <w:p>
      <w:pPr>
        <w:spacing w:line="360" w:lineRule="auto"/>
        <w:rPr>
          <w:rFonts w:ascii="Times New Roman" w:hAnsi="Times New Roman"/>
          <w:sz w:val="24"/>
        </w:rPr>
      </w:pPr>
      <w:r>
        <w:rPr>
          <w:rFonts w:hint="eastAsia" w:ascii="Times New Roman" w:hAnsi="Times New Roman"/>
          <w:sz w:val="24"/>
        </w:rPr>
        <w:t>A.</w:t>
      </w:r>
      <w:r>
        <w:rPr>
          <w:rFonts w:ascii="Times New Roman" w:hAnsi="Times New Roman"/>
          <w:sz w:val="24"/>
        </w:rPr>
        <w:t>1.2</w:t>
      </w:r>
      <w:r>
        <w:rPr>
          <w:rFonts w:ascii="Times New Roman"/>
          <w:sz w:val="24"/>
        </w:rPr>
        <w:t>环境条件：</w:t>
      </w:r>
      <w:r>
        <w:rPr>
          <w:rFonts w:hint="eastAsia" w:ascii="Times New Roman" w:hAnsi="Times New Roman"/>
          <w:sz w:val="24"/>
        </w:rPr>
        <w:t xml:space="preserve"> </w:t>
      </w:r>
      <w:r>
        <w:rPr>
          <w:rFonts w:ascii="Times New Roman"/>
          <w:sz w:val="24"/>
        </w:rPr>
        <w:t>温度：</w:t>
      </w:r>
      <w:r>
        <w:rPr>
          <w:rFonts w:hint="eastAsia" w:ascii="Times New Roman"/>
          <w:sz w:val="24"/>
        </w:rPr>
        <w:t>（</w:t>
      </w:r>
      <w:r>
        <w:rPr>
          <w:rFonts w:hint="eastAsia" w:ascii="Times New Roman" w:hAnsi="Times New Roman"/>
          <w:sz w:val="24"/>
        </w:rPr>
        <w:t>15~40</w:t>
      </w:r>
      <w:r>
        <w:rPr>
          <w:rFonts w:hint="eastAsia" w:ascii="Times New Roman"/>
          <w:sz w:val="24"/>
        </w:rPr>
        <w:t>）</w:t>
      </w:r>
      <w:r>
        <w:rPr>
          <w:rFonts w:ascii="Times New Roman" w:hAnsi="Times New Roman"/>
        </w:rPr>
        <w:t>℃</w:t>
      </w:r>
      <w:r>
        <w:rPr>
          <w:rFonts w:hint="eastAsia" w:ascii="Times New Roman"/>
          <w:sz w:val="24"/>
        </w:rPr>
        <w:t>，</w:t>
      </w:r>
      <w:r>
        <w:rPr>
          <w:rFonts w:ascii="Times New Roman"/>
          <w:sz w:val="24"/>
        </w:rPr>
        <w:t>湿度：</w:t>
      </w:r>
      <w:r>
        <w:rPr>
          <w:rFonts w:hint="eastAsia" w:ascii="Times New Roman" w:hAnsi="Times New Roman"/>
          <w:sz w:val="24"/>
        </w:rPr>
        <w:t>＜85 %</w:t>
      </w:r>
      <w:r>
        <w:rPr>
          <w:rFonts w:ascii="Times New Roman" w:hAnsi="Times New Roman"/>
          <w:sz w:val="24"/>
        </w:rPr>
        <w:t>RH</w:t>
      </w:r>
    </w:p>
    <w:p>
      <w:pPr>
        <w:spacing w:line="360" w:lineRule="auto"/>
        <w:ind w:left="480" w:hanging="480" w:hangingChars="200"/>
        <w:rPr>
          <w:rFonts w:ascii="Times New Roman" w:hAnsi="Times New Roman"/>
          <w:sz w:val="24"/>
        </w:rPr>
      </w:pPr>
      <w:r>
        <w:rPr>
          <w:rFonts w:hint="eastAsia" w:ascii="Times New Roman" w:hAnsi="Times New Roman"/>
          <w:sz w:val="24"/>
        </w:rPr>
        <w:t xml:space="preserve">        </w:t>
      </w:r>
      <w:r>
        <w:rPr>
          <w:rFonts w:ascii="Times New Roman" w:hAnsi="Times New Roman" w:eastAsia="宋体" w:cs="Times New Roman"/>
          <w:sz w:val="24"/>
          <w:szCs w:val="24"/>
        </w:rPr>
        <w:t>通风良好，无干扰被测气体</w:t>
      </w:r>
      <w:r>
        <w:rPr>
          <w:rFonts w:hint="eastAsia" w:ascii="Times New Roman"/>
          <w:sz w:val="24"/>
        </w:rPr>
        <w:t>。</w:t>
      </w:r>
    </w:p>
    <w:p>
      <w:pPr>
        <w:spacing w:line="360" w:lineRule="auto"/>
        <w:rPr>
          <w:rFonts w:ascii="Times New Roman" w:hAnsi="Times New Roman"/>
          <w:sz w:val="24"/>
        </w:rPr>
      </w:pPr>
      <w:r>
        <w:rPr>
          <w:rFonts w:hint="eastAsia" w:ascii="Times New Roman" w:hAnsi="Times New Roman"/>
          <w:sz w:val="24"/>
        </w:rPr>
        <w:t>A.</w:t>
      </w:r>
      <w:r>
        <w:rPr>
          <w:rFonts w:ascii="Times New Roman" w:hAnsi="Times New Roman"/>
          <w:sz w:val="24"/>
        </w:rPr>
        <w:t>1.3</w:t>
      </w:r>
      <w:r>
        <w:rPr>
          <w:rFonts w:ascii="Times New Roman"/>
          <w:sz w:val="24"/>
        </w:rPr>
        <w:t>测量标准：</w:t>
      </w:r>
    </w:p>
    <w:p>
      <w:pPr>
        <w:spacing w:line="240" w:lineRule="exact"/>
        <w:jc w:val="center"/>
        <w:rPr>
          <w:rFonts w:ascii="Times New Roman" w:hAnsi="Times New Roman" w:eastAsia="仿宋" w:cs="仿宋"/>
          <w:color w:val="000000" w:themeColor="text1"/>
          <w:sz w:val="18"/>
          <w:szCs w:val="18"/>
        </w:rPr>
      </w:pPr>
      <w:r>
        <w:rPr>
          <w:rFonts w:hint="eastAsia" w:ascii="Times New Roman" w:hAnsi="仿宋" w:eastAsia="仿宋" w:cs="仿宋"/>
          <w:color w:val="000000" w:themeColor="text1"/>
          <w:sz w:val="18"/>
          <w:szCs w:val="18"/>
        </w:rPr>
        <w:t>表</w:t>
      </w:r>
      <w:r>
        <w:rPr>
          <w:rFonts w:hint="eastAsia" w:ascii="Times New Roman" w:hAnsi="Times New Roman" w:eastAsia="仿宋" w:cs="仿宋"/>
          <w:color w:val="000000" w:themeColor="text1"/>
          <w:sz w:val="18"/>
          <w:szCs w:val="18"/>
        </w:rPr>
        <w:t>A.1</w:t>
      </w:r>
    </w:p>
    <w:tbl>
      <w:tblPr>
        <w:tblStyle w:val="12"/>
        <w:tblW w:w="85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4"/>
        <w:gridCol w:w="2144"/>
        <w:gridCol w:w="2144"/>
        <w:gridCol w:w="21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2144" w:type="dxa"/>
            <w:tcBorders>
              <w:top w:val="single" w:color="auto" w:sz="4" w:space="0"/>
              <w:left w:val="single" w:color="auto" w:sz="4" w:space="0"/>
              <w:bottom w:val="single" w:color="auto" w:sz="4" w:space="0"/>
              <w:right w:val="single" w:color="auto" w:sz="4" w:space="0"/>
            </w:tcBorders>
            <w:vAlign w:val="center"/>
          </w:tcPr>
          <w:p>
            <w:pPr>
              <w:widowControl w:val="0"/>
              <w:spacing w:line="240" w:lineRule="exact"/>
              <w:jc w:val="center"/>
              <w:rPr>
                <w:rFonts w:ascii="Times New Roman" w:hAnsi="Times New Roman" w:eastAsia="Times New Roman" w:cs="Times New Roman"/>
                <w:snapToGrid/>
                <w:sz w:val="20"/>
              </w:rPr>
            </w:pPr>
            <w:r>
              <w:rPr>
                <w:rFonts w:ascii="Times New Roman" w:hAnsi="Times New Roman" w:eastAsia="Times New Roman" w:cs="Times New Roman"/>
                <w:snapToGrid/>
                <w:sz w:val="20"/>
              </w:rPr>
              <w:t>测量标准</w:t>
            </w:r>
          </w:p>
        </w:tc>
        <w:tc>
          <w:tcPr>
            <w:tcW w:w="2144" w:type="dxa"/>
            <w:tcBorders>
              <w:top w:val="single" w:color="auto" w:sz="4" w:space="0"/>
              <w:left w:val="single" w:color="auto" w:sz="4" w:space="0"/>
              <w:bottom w:val="single" w:color="auto" w:sz="4" w:space="0"/>
              <w:right w:val="single" w:color="auto" w:sz="4" w:space="0"/>
            </w:tcBorders>
            <w:vAlign w:val="center"/>
          </w:tcPr>
          <w:p>
            <w:pPr>
              <w:widowControl w:val="0"/>
              <w:spacing w:line="240" w:lineRule="exact"/>
              <w:jc w:val="center"/>
              <w:rPr>
                <w:rFonts w:ascii="Times New Roman" w:hAnsi="Times New Roman" w:eastAsia="Times New Roman" w:cs="Times New Roman"/>
                <w:snapToGrid/>
                <w:sz w:val="20"/>
              </w:rPr>
            </w:pPr>
            <w:r>
              <w:rPr>
                <w:rFonts w:ascii="Times New Roman" w:hAnsi="Times New Roman" w:eastAsia="Times New Roman" w:cs="Times New Roman"/>
                <w:snapToGrid/>
                <w:sz w:val="20"/>
              </w:rPr>
              <w:t>型号</w:t>
            </w:r>
          </w:p>
        </w:tc>
        <w:tc>
          <w:tcPr>
            <w:tcW w:w="2144" w:type="dxa"/>
            <w:tcBorders>
              <w:top w:val="single" w:color="auto" w:sz="4" w:space="0"/>
              <w:left w:val="nil"/>
              <w:bottom w:val="single" w:color="auto" w:sz="4" w:space="0"/>
              <w:right w:val="single" w:color="auto" w:sz="4" w:space="0"/>
            </w:tcBorders>
            <w:vAlign w:val="center"/>
          </w:tcPr>
          <w:p>
            <w:pPr>
              <w:widowControl w:val="0"/>
              <w:spacing w:line="240" w:lineRule="exact"/>
              <w:jc w:val="center"/>
              <w:rPr>
                <w:rFonts w:ascii="Times New Roman" w:hAnsi="Times New Roman" w:eastAsia="Times New Roman" w:cs="Times New Roman"/>
                <w:snapToGrid/>
                <w:sz w:val="20"/>
              </w:rPr>
            </w:pPr>
            <w:r>
              <w:rPr>
                <w:rFonts w:ascii="Times New Roman" w:hAnsi="Times New Roman" w:eastAsia="Times New Roman" w:cs="Times New Roman"/>
                <w:snapToGrid/>
                <w:sz w:val="20"/>
              </w:rPr>
              <w:t>测量范围</w:t>
            </w:r>
          </w:p>
        </w:tc>
        <w:tc>
          <w:tcPr>
            <w:tcW w:w="2147" w:type="dxa"/>
            <w:tcBorders>
              <w:top w:val="single" w:color="auto" w:sz="4" w:space="0"/>
              <w:left w:val="nil"/>
              <w:bottom w:val="single" w:color="auto" w:sz="4" w:space="0"/>
              <w:right w:val="single" w:color="auto" w:sz="4" w:space="0"/>
            </w:tcBorders>
            <w:vAlign w:val="center"/>
          </w:tcPr>
          <w:p>
            <w:pPr>
              <w:widowControl w:val="0"/>
              <w:spacing w:line="240" w:lineRule="exact"/>
              <w:jc w:val="center"/>
              <w:rPr>
                <w:rFonts w:ascii="Times New Roman" w:hAnsi="Times New Roman" w:eastAsia="宋体" w:cs="Times New Roman"/>
                <w:snapToGrid/>
                <w:sz w:val="20"/>
              </w:rPr>
            </w:pPr>
            <w:r>
              <w:rPr>
                <w:rFonts w:hint="eastAsia" w:ascii="Times New Roman" w:hAnsi="Times New Roman" w:eastAsia="宋体" w:cs="Times New Roman"/>
                <w:snapToGrid/>
                <w:sz w:val="20"/>
              </w:rPr>
              <w:t>扩展不确定度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exact"/>
        </w:trPr>
        <w:tc>
          <w:tcPr>
            <w:tcW w:w="2144" w:type="dxa"/>
            <w:tcBorders>
              <w:top w:val="single" w:color="auto" w:sz="4" w:space="0"/>
              <w:left w:val="single" w:color="auto" w:sz="4" w:space="0"/>
              <w:bottom w:val="single" w:color="auto" w:sz="4" w:space="0"/>
              <w:right w:val="single" w:color="auto" w:sz="4" w:space="0"/>
            </w:tcBorders>
            <w:vAlign w:val="center"/>
          </w:tcPr>
          <w:p>
            <w:pPr>
              <w:widowControl w:val="0"/>
              <w:spacing w:line="240" w:lineRule="exact"/>
              <w:jc w:val="center"/>
              <w:rPr>
                <w:rFonts w:ascii="Times New Roman" w:hAnsi="Times New Roman" w:eastAsia="宋体" w:cs="Times New Roman"/>
                <w:snapToGrid/>
                <w:sz w:val="20"/>
              </w:rPr>
            </w:pPr>
            <w:r>
              <w:rPr>
                <w:rFonts w:hint="eastAsia" w:ascii="Times New Roman" w:hAnsi="Times New Roman" w:eastAsia="宋体" w:cs="Times New Roman"/>
                <w:snapToGrid/>
                <w:sz w:val="20"/>
              </w:rPr>
              <w:t>氮中磷化氢</w:t>
            </w:r>
          </w:p>
          <w:p>
            <w:pPr>
              <w:widowControl w:val="0"/>
              <w:spacing w:line="240" w:lineRule="exact"/>
              <w:jc w:val="center"/>
              <w:rPr>
                <w:rFonts w:ascii="Times New Roman" w:hAnsi="Times New Roman" w:eastAsia="宋体" w:cs="Times New Roman"/>
                <w:snapToGrid/>
                <w:sz w:val="20"/>
              </w:rPr>
            </w:pPr>
            <w:r>
              <w:rPr>
                <w:rFonts w:hint="eastAsia" w:ascii="Times New Roman" w:hAnsi="Times New Roman" w:eastAsia="宋体" w:cs="Times New Roman"/>
                <w:snapToGrid/>
                <w:sz w:val="20"/>
              </w:rPr>
              <w:t>气体标准物质</w:t>
            </w:r>
          </w:p>
        </w:tc>
        <w:tc>
          <w:tcPr>
            <w:tcW w:w="2144" w:type="dxa"/>
            <w:tcBorders>
              <w:top w:val="single" w:color="auto" w:sz="4" w:space="0"/>
              <w:left w:val="single" w:color="auto" w:sz="4" w:space="0"/>
              <w:bottom w:val="single" w:color="auto" w:sz="4" w:space="0"/>
              <w:right w:val="single" w:color="auto" w:sz="4" w:space="0"/>
            </w:tcBorders>
            <w:vAlign w:val="center"/>
          </w:tcPr>
          <w:p>
            <w:pPr>
              <w:widowControl w:val="0"/>
              <w:spacing w:line="260" w:lineRule="exact"/>
              <w:jc w:val="center"/>
              <w:rPr>
                <w:rFonts w:ascii="Times New Roman" w:hAnsi="Times New Roman" w:eastAsia="Times New Roman" w:cs="Times New Roman"/>
                <w:snapToGrid/>
                <w:sz w:val="20"/>
              </w:rPr>
            </w:pPr>
            <w:r>
              <w:rPr>
                <w:rFonts w:hint="eastAsia" w:ascii="Times New Roman" w:hAnsi="Times New Roman" w:eastAsia="宋体" w:cs="Times New Roman"/>
                <w:snapToGrid/>
                <w:sz w:val="20"/>
              </w:rPr>
              <w:t>BWQ（0955）</w:t>
            </w:r>
          </w:p>
        </w:tc>
        <w:tc>
          <w:tcPr>
            <w:tcW w:w="2144" w:type="dxa"/>
            <w:tcBorders>
              <w:top w:val="single" w:color="auto" w:sz="4" w:space="0"/>
              <w:left w:val="nil"/>
              <w:bottom w:val="single" w:color="auto" w:sz="4" w:space="0"/>
              <w:right w:val="single" w:color="auto" w:sz="4" w:space="0"/>
            </w:tcBorders>
            <w:vAlign w:val="center"/>
          </w:tcPr>
          <w:p>
            <w:pPr>
              <w:widowControl w:val="0"/>
              <w:spacing w:line="240" w:lineRule="exact"/>
              <w:jc w:val="center"/>
              <w:rPr>
                <w:rFonts w:ascii="Times New Roman" w:hAnsi="Times New Roman" w:eastAsia="Times New Roman" w:cs="Times New Roman"/>
                <w:snapToGrid/>
                <w:sz w:val="20"/>
              </w:rPr>
            </w:pPr>
            <w:r>
              <w:rPr>
                <w:rFonts w:hint="eastAsia" w:ascii="Times New Roman" w:hAnsi="Times New Roman" w:eastAsia="宋体" w:cs="Times New Roman"/>
                <w:snapToGrid/>
                <w:sz w:val="20"/>
              </w:rPr>
              <w:t>0.6</w:t>
            </w:r>
            <w:r>
              <w:rPr>
                <w:rFonts w:ascii="Times New Roman" w:hAnsi="Times New Roman" w:eastAsia="Times New Roman" w:cs="Times New Roman"/>
                <w:snapToGrid/>
                <w:sz w:val="20"/>
              </w:rPr>
              <w:t>μ</w:t>
            </w:r>
            <w:r>
              <w:rPr>
                <w:rFonts w:hint="eastAsia" w:ascii="Times New Roman" w:hAnsi="Times New Roman" w:eastAsia="Times New Roman" w:cs="Times New Roman"/>
                <w:snapToGrid/>
                <w:sz w:val="20"/>
              </w:rPr>
              <w:t>mol/mol</w:t>
            </w:r>
          </w:p>
        </w:tc>
        <w:tc>
          <w:tcPr>
            <w:tcW w:w="2147" w:type="dxa"/>
            <w:tcBorders>
              <w:top w:val="single" w:color="auto" w:sz="4" w:space="0"/>
              <w:left w:val="nil"/>
              <w:bottom w:val="single" w:color="auto" w:sz="4" w:space="0"/>
              <w:right w:val="single" w:color="auto" w:sz="4" w:space="0"/>
            </w:tcBorders>
            <w:vAlign w:val="center"/>
          </w:tcPr>
          <w:p>
            <w:pPr>
              <w:widowControl w:val="0"/>
              <w:spacing w:line="240" w:lineRule="exact"/>
              <w:jc w:val="center"/>
              <w:rPr>
                <w:rFonts w:ascii="Times New Roman" w:hAnsi="Times New Roman" w:eastAsia="Times New Roman" w:cs="Times New Roman"/>
                <w:i/>
                <w:iCs/>
                <w:snapToGrid/>
                <w:sz w:val="20"/>
              </w:rPr>
            </w:pPr>
            <w:r>
              <w:rPr>
                <w:rFonts w:ascii="Times New Roman" w:hAnsi="Times New Roman" w:eastAsia="宋体" w:cs="Times New Roman"/>
                <w:i/>
                <w:iCs/>
                <w:snapToGrid/>
                <w:color w:val="auto"/>
                <w:sz w:val="20"/>
              </w:rPr>
              <w:t>U</w:t>
            </w:r>
            <w:r>
              <w:rPr>
                <w:rFonts w:ascii="Times New Roman" w:hAnsi="Times New Roman" w:eastAsia="宋体" w:cs="Times New Roman"/>
                <w:snapToGrid/>
                <w:color w:val="auto"/>
                <w:sz w:val="20"/>
                <w:vertAlign w:val="subscript"/>
              </w:rPr>
              <w:t>rel</w:t>
            </w:r>
            <w:r>
              <w:rPr>
                <w:rFonts w:ascii="Times New Roman" w:hAnsi="Times New Roman" w:eastAsia="宋体" w:cs="Times New Roman"/>
                <w:snapToGrid/>
                <w:color w:val="auto"/>
                <w:sz w:val="20"/>
              </w:rPr>
              <w:t>=</w:t>
            </w:r>
            <w:r>
              <w:rPr>
                <w:rFonts w:hint="eastAsia" w:ascii="Times New Roman" w:hAnsi="Times New Roman" w:eastAsia="宋体" w:cs="Times New Roman"/>
                <w:snapToGrid/>
                <w:color w:val="auto"/>
                <w:sz w:val="20"/>
              </w:rPr>
              <w:t>2</w:t>
            </w:r>
            <w:r>
              <w:rPr>
                <w:rFonts w:ascii="Times New Roman" w:hAnsi="Times New Roman" w:eastAsia="宋体" w:cs="Times New Roman"/>
                <w:snapToGrid/>
                <w:color w:val="auto"/>
                <w:sz w:val="20"/>
              </w:rPr>
              <w:t>%(</w:t>
            </w:r>
            <w:r>
              <w:rPr>
                <w:rFonts w:ascii="Times New Roman" w:hAnsi="Times New Roman" w:eastAsia="宋体" w:cs="Times New Roman"/>
                <w:i/>
                <w:iCs/>
                <w:snapToGrid/>
                <w:color w:val="auto"/>
                <w:sz w:val="20"/>
              </w:rPr>
              <w:t>k</w:t>
            </w:r>
            <w:r>
              <w:rPr>
                <w:rFonts w:ascii="Times New Roman" w:hAnsi="Times New Roman" w:eastAsia="宋体" w:cs="Times New Roman"/>
                <w:snapToGrid/>
                <w:color w:val="auto"/>
                <w:sz w:val="20"/>
              </w:rPr>
              <w:t>=2)</w:t>
            </w:r>
          </w:p>
        </w:tc>
      </w:tr>
    </w:tbl>
    <w:p>
      <w:pPr>
        <w:spacing w:line="360" w:lineRule="auto"/>
        <w:rPr>
          <w:rFonts w:ascii="Times New Roman" w:hAnsi="Times New Roman"/>
          <w:sz w:val="24"/>
        </w:rPr>
      </w:pPr>
      <w:r>
        <w:rPr>
          <w:rFonts w:hint="eastAsia" w:ascii="Times New Roman" w:hAnsi="Times New Roman"/>
          <w:sz w:val="24"/>
        </w:rPr>
        <w:t>A.</w:t>
      </w:r>
      <w:r>
        <w:rPr>
          <w:rFonts w:ascii="Times New Roman" w:hAnsi="Times New Roman"/>
          <w:sz w:val="24"/>
        </w:rPr>
        <w:t>1.4</w:t>
      </w:r>
      <w:r>
        <w:rPr>
          <w:rFonts w:ascii="Times New Roman"/>
          <w:sz w:val="24"/>
        </w:rPr>
        <w:t>测量对象：</w:t>
      </w:r>
    </w:p>
    <w:p>
      <w:pPr>
        <w:spacing w:line="240" w:lineRule="exact"/>
        <w:jc w:val="center"/>
        <w:rPr>
          <w:rFonts w:ascii="Times New Roman" w:hAnsi="Times New Roman"/>
          <w:color w:val="000000" w:themeColor="text1"/>
          <w:sz w:val="18"/>
          <w:szCs w:val="18"/>
        </w:rPr>
      </w:pPr>
      <w:r>
        <w:rPr>
          <w:rFonts w:hint="eastAsia" w:ascii="Times New Roman" w:hAnsi="仿宋" w:eastAsia="仿宋" w:cs="仿宋"/>
          <w:color w:val="000000" w:themeColor="text1"/>
          <w:sz w:val="18"/>
          <w:szCs w:val="18"/>
        </w:rPr>
        <w:t>表</w:t>
      </w:r>
      <w:r>
        <w:rPr>
          <w:rFonts w:hint="eastAsia" w:ascii="Times New Roman" w:hAnsi="Times New Roman" w:eastAsia="仿宋" w:cs="仿宋"/>
          <w:color w:val="000000" w:themeColor="text1"/>
          <w:sz w:val="18"/>
          <w:szCs w:val="18"/>
        </w:rPr>
        <w:t>A.2</w:t>
      </w:r>
    </w:p>
    <w:tbl>
      <w:tblPr>
        <w:tblStyle w:val="12"/>
        <w:tblW w:w="86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0"/>
        <w:gridCol w:w="1660"/>
        <w:gridCol w:w="2100"/>
        <w:gridCol w:w="3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720" w:type="dxa"/>
            <w:tcBorders>
              <w:top w:val="single" w:color="auto" w:sz="4" w:space="0"/>
              <w:left w:val="single" w:color="auto" w:sz="4" w:space="0"/>
              <w:bottom w:val="single" w:color="auto" w:sz="4" w:space="0"/>
              <w:right w:val="single" w:color="auto" w:sz="4" w:space="0"/>
            </w:tcBorders>
            <w:vAlign w:val="center"/>
          </w:tcPr>
          <w:p>
            <w:pPr>
              <w:widowControl w:val="0"/>
              <w:spacing w:line="240" w:lineRule="exact"/>
              <w:jc w:val="center"/>
              <w:rPr>
                <w:rFonts w:ascii="Times New Roman" w:hAnsi="Times New Roman" w:eastAsia="Times New Roman" w:cs="Times New Roman"/>
                <w:snapToGrid/>
                <w:sz w:val="20"/>
              </w:rPr>
            </w:pPr>
            <w:r>
              <w:rPr>
                <w:rFonts w:ascii="Times New Roman" w:hAnsi="Times New Roman" w:eastAsia="Times New Roman" w:cs="Times New Roman"/>
                <w:snapToGrid/>
                <w:sz w:val="20"/>
              </w:rPr>
              <w:t>被校设备</w:t>
            </w:r>
          </w:p>
        </w:tc>
        <w:tc>
          <w:tcPr>
            <w:tcW w:w="1660" w:type="dxa"/>
            <w:tcBorders>
              <w:top w:val="single" w:color="auto" w:sz="4" w:space="0"/>
              <w:left w:val="single" w:color="auto" w:sz="4" w:space="0"/>
              <w:bottom w:val="single" w:color="auto" w:sz="4" w:space="0"/>
              <w:right w:val="single" w:color="auto" w:sz="4" w:space="0"/>
            </w:tcBorders>
            <w:vAlign w:val="center"/>
          </w:tcPr>
          <w:p>
            <w:pPr>
              <w:widowControl w:val="0"/>
              <w:spacing w:line="240" w:lineRule="exact"/>
              <w:jc w:val="center"/>
              <w:rPr>
                <w:rFonts w:ascii="Times New Roman" w:hAnsi="Times New Roman" w:eastAsia="Times New Roman" w:cs="Times New Roman"/>
                <w:snapToGrid/>
                <w:sz w:val="20"/>
              </w:rPr>
            </w:pPr>
            <w:r>
              <w:rPr>
                <w:rFonts w:ascii="Times New Roman" w:hAnsi="Times New Roman" w:eastAsia="Times New Roman" w:cs="Times New Roman"/>
                <w:snapToGrid/>
                <w:sz w:val="20"/>
              </w:rPr>
              <w:t>型号</w:t>
            </w:r>
          </w:p>
        </w:tc>
        <w:tc>
          <w:tcPr>
            <w:tcW w:w="2100" w:type="dxa"/>
            <w:tcBorders>
              <w:top w:val="single" w:color="auto" w:sz="4" w:space="0"/>
              <w:left w:val="nil"/>
              <w:bottom w:val="single" w:color="auto" w:sz="4" w:space="0"/>
              <w:right w:val="single" w:color="auto" w:sz="4" w:space="0"/>
            </w:tcBorders>
            <w:vAlign w:val="center"/>
          </w:tcPr>
          <w:p>
            <w:pPr>
              <w:widowControl w:val="0"/>
              <w:spacing w:line="240" w:lineRule="exact"/>
              <w:jc w:val="center"/>
              <w:rPr>
                <w:rFonts w:ascii="Times New Roman" w:hAnsi="Times New Roman" w:eastAsia="Times New Roman" w:cs="Times New Roman"/>
                <w:snapToGrid/>
                <w:sz w:val="20"/>
              </w:rPr>
            </w:pPr>
            <w:r>
              <w:rPr>
                <w:rFonts w:ascii="Times New Roman" w:hAnsi="Times New Roman" w:eastAsia="Times New Roman" w:cs="Times New Roman"/>
                <w:snapToGrid/>
                <w:sz w:val="20"/>
              </w:rPr>
              <w:t>测量范围</w:t>
            </w:r>
          </w:p>
        </w:tc>
        <w:tc>
          <w:tcPr>
            <w:tcW w:w="3120" w:type="dxa"/>
            <w:tcBorders>
              <w:top w:val="single" w:color="auto" w:sz="4" w:space="0"/>
              <w:left w:val="nil"/>
              <w:bottom w:val="single" w:color="auto" w:sz="4" w:space="0"/>
              <w:right w:val="single" w:color="auto" w:sz="4" w:space="0"/>
            </w:tcBorders>
            <w:vAlign w:val="center"/>
          </w:tcPr>
          <w:p>
            <w:pPr>
              <w:widowControl w:val="0"/>
              <w:spacing w:line="240" w:lineRule="exact"/>
              <w:jc w:val="center"/>
              <w:rPr>
                <w:rFonts w:ascii="Times New Roman" w:hAnsi="Times New Roman" w:eastAsia="Times New Roman" w:cs="Times New Roman"/>
                <w:snapToGrid/>
                <w:sz w:val="20"/>
              </w:rPr>
            </w:pPr>
            <w:r>
              <w:rPr>
                <w:rFonts w:hint="eastAsia" w:ascii="Times New Roman" w:hAnsi="Times New Roman" w:eastAsia="Times New Roman" w:cs="Times New Roman"/>
                <w:snapToGrid/>
                <w:sz w:val="20"/>
              </w:rPr>
              <w:t>分度值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exact"/>
        </w:trPr>
        <w:tc>
          <w:tcPr>
            <w:tcW w:w="1720" w:type="dxa"/>
            <w:tcBorders>
              <w:top w:val="single" w:color="auto" w:sz="4" w:space="0"/>
              <w:left w:val="single" w:color="auto" w:sz="4" w:space="0"/>
              <w:bottom w:val="single" w:color="auto" w:sz="4" w:space="0"/>
              <w:right w:val="single" w:color="auto" w:sz="4" w:space="0"/>
            </w:tcBorders>
            <w:vAlign w:val="center"/>
          </w:tcPr>
          <w:p>
            <w:pPr>
              <w:widowControl w:val="0"/>
              <w:spacing w:line="240" w:lineRule="exact"/>
              <w:jc w:val="center"/>
              <w:rPr>
                <w:rFonts w:ascii="Times New Roman" w:hAnsi="Times New Roman" w:eastAsia="宋体" w:cs="Times New Roman"/>
                <w:snapToGrid/>
                <w:sz w:val="20"/>
              </w:rPr>
            </w:pPr>
            <w:r>
              <w:rPr>
                <w:rFonts w:hint="eastAsia" w:ascii="Times New Roman" w:eastAsia="宋体" w:cs="宋体" w:hAnsiTheme="minorEastAsia"/>
                <w:snapToGrid/>
                <w:sz w:val="20"/>
              </w:rPr>
              <w:t>磷化氢</w:t>
            </w:r>
            <w:r>
              <w:rPr>
                <w:rFonts w:hint="eastAsia" w:ascii="Times New Roman" w:eastAsia="宋体" w:cs="Times New Roman" w:hAnsiTheme="minorEastAsia"/>
                <w:snapToGrid/>
                <w:sz w:val="20"/>
              </w:rPr>
              <w:t>检测仪</w:t>
            </w:r>
          </w:p>
        </w:tc>
        <w:tc>
          <w:tcPr>
            <w:tcW w:w="1660" w:type="dxa"/>
            <w:tcBorders>
              <w:top w:val="single" w:color="auto" w:sz="4" w:space="0"/>
              <w:left w:val="single" w:color="auto" w:sz="4" w:space="0"/>
              <w:bottom w:val="single" w:color="auto" w:sz="4" w:space="0"/>
              <w:right w:val="single" w:color="auto" w:sz="4" w:space="0"/>
            </w:tcBorders>
            <w:vAlign w:val="center"/>
          </w:tcPr>
          <w:p>
            <w:pPr>
              <w:widowControl w:val="0"/>
              <w:spacing w:line="240" w:lineRule="exact"/>
              <w:jc w:val="center"/>
              <w:rPr>
                <w:rFonts w:ascii="Times New Roman" w:hAnsi="Times New Roman" w:eastAsia="宋体" w:cs="Times New Roman"/>
                <w:snapToGrid/>
                <w:sz w:val="20"/>
              </w:rPr>
            </w:pPr>
            <w:r>
              <w:rPr>
                <w:rFonts w:hint="eastAsia" w:ascii="Times New Roman" w:hAnsi="Times New Roman" w:eastAsia="宋体" w:cs="Times New Roman"/>
                <w:snapToGrid/>
                <w:sz w:val="20"/>
              </w:rPr>
              <w:t>GD-70D</w:t>
            </w:r>
          </w:p>
        </w:tc>
        <w:tc>
          <w:tcPr>
            <w:tcW w:w="2100" w:type="dxa"/>
            <w:tcBorders>
              <w:top w:val="single" w:color="auto" w:sz="4" w:space="0"/>
              <w:left w:val="nil"/>
              <w:bottom w:val="single" w:color="auto" w:sz="4" w:space="0"/>
              <w:right w:val="single" w:color="auto" w:sz="4" w:space="0"/>
            </w:tcBorders>
            <w:vAlign w:val="center"/>
          </w:tcPr>
          <w:p>
            <w:pPr>
              <w:widowControl w:val="0"/>
              <w:spacing w:line="240" w:lineRule="exact"/>
              <w:jc w:val="both"/>
              <w:rPr>
                <w:rFonts w:ascii="Times New Roman" w:hAnsi="Times New Roman" w:eastAsia="Times New Roman" w:cs="Times New Roman"/>
                <w:snapToGrid/>
                <w:sz w:val="20"/>
              </w:rPr>
            </w:pPr>
            <w:r>
              <w:rPr>
                <w:rFonts w:hint="eastAsia" w:ascii="Times New Roman" w:hAnsi="宋体" w:eastAsia="宋体" w:cs="宋体"/>
                <w:snapToGrid/>
                <w:sz w:val="20"/>
              </w:rPr>
              <w:t>（</w:t>
            </w:r>
            <w:r>
              <w:rPr>
                <w:rFonts w:ascii="Times New Roman" w:hAnsi="Times New Roman" w:eastAsia="Times New Roman" w:cs="Times New Roman"/>
                <w:snapToGrid/>
                <w:sz w:val="20"/>
              </w:rPr>
              <w:t>0</w:t>
            </w:r>
            <w:r>
              <w:rPr>
                <w:rFonts w:hint="eastAsia" w:ascii="Times New Roman" w:hAnsi="宋体" w:eastAsia="宋体" w:cs="宋体"/>
                <w:snapToGrid/>
                <w:sz w:val="20"/>
              </w:rPr>
              <w:t>～</w:t>
            </w:r>
            <w:r>
              <w:rPr>
                <w:rFonts w:hint="eastAsia" w:ascii="Times New Roman" w:hAnsi="Times New Roman" w:eastAsia="宋体" w:cs="Times New Roman"/>
                <w:snapToGrid/>
                <w:sz w:val="20"/>
              </w:rPr>
              <w:t>1.5</w:t>
            </w:r>
            <w:r>
              <w:rPr>
                <w:rFonts w:hint="eastAsia" w:ascii="Times New Roman" w:hAnsi="宋体" w:eastAsia="宋体" w:cs="宋体"/>
                <w:snapToGrid/>
                <w:sz w:val="20"/>
              </w:rPr>
              <w:t>）</w:t>
            </w:r>
            <w:r>
              <w:rPr>
                <w:rFonts w:ascii="Times New Roman" w:hAnsi="Times New Roman" w:eastAsia="Times New Roman" w:cs="Times New Roman"/>
                <w:snapToGrid/>
                <w:sz w:val="20"/>
              </w:rPr>
              <w:t>μ</w:t>
            </w:r>
            <w:r>
              <w:rPr>
                <w:rFonts w:hint="eastAsia" w:ascii="Times New Roman" w:hAnsi="Times New Roman" w:eastAsia="Times New Roman" w:cs="Times New Roman"/>
                <w:snapToGrid/>
                <w:sz w:val="20"/>
              </w:rPr>
              <w:t>mol/mol</w:t>
            </w:r>
          </w:p>
        </w:tc>
        <w:tc>
          <w:tcPr>
            <w:tcW w:w="3120" w:type="dxa"/>
            <w:tcBorders>
              <w:top w:val="single" w:color="auto" w:sz="4" w:space="0"/>
              <w:left w:val="nil"/>
              <w:bottom w:val="single" w:color="auto" w:sz="4" w:space="0"/>
              <w:right w:val="single" w:color="auto" w:sz="4" w:space="0"/>
            </w:tcBorders>
            <w:vAlign w:val="center"/>
          </w:tcPr>
          <w:p>
            <w:pPr>
              <w:widowControl w:val="0"/>
              <w:spacing w:line="240" w:lineRule="exact"/>
              <w:jc w:val="center"/>
              <w:rPr>
                <w:rFonts w:ascii="Times New Roman" w:hAnsi="Times New Roman" w:eastAsia="Times New Roman" w:cs="Times New Roman"/>
                <w:snapToGrid/>
                <w:sz w:val="20"/>
              </w:rPr>
            </w:pPr>
            <w:r>
              <w:rPr>
                <w:rFonts w:hint="eastAsia" w:ascii="Times New Roman" w:hAnsi="Times New Roman" w:eastAsia="Times New Roman" w:cs="Times New Roman"/>
                <w:snapToGrid/>
                <w:sz w:val="20"/>
              </w:rPr>
              <w:t>0.01</w:t>
            </w:r>
            <w:r>
              <w:rPr>
                <w:rFonts w:ascii="Times New Roman" w:hAnsi="Times New Roman" w:eastAsia="Times New Roman" w:cs="Times New Roman"/>
                <w:snapToGrid/>
                <w:sz w:val="20"/>
              </w:rPr>
              <w:t>μ</w:t>
            </w:r>
            <w:r>
              <w:rPr>
                <w:rFonts w:hint="eastAsia" w:ascii="Times New Roman" w:hAnsi="Times New Roman" w:eastAsia="Times New Roman" w:cs="Times New Roman"/>
                <w:snapToGrid/>
                <w:sz w:val="20"/>
              </w:rPr>
              <w:t>mol/mol</w:t>
            </w:r>
          </w:p>
        </w:tc>
      </w:tr>
    </w:tbl>
    <w:p>
      <w:pPr>
        <w:spacing w:line="360" w:lineRule="auto"/>
        <w:rPr>
          <w:rFonts w:ascii="Times New Roman" w:hAnsi="Times New Roman"/>
          <w:sz w:val="24"/>
        </w:rPr>
      </w:pPr>
      <w:r>
        <w:rPr>
          <w:rFonts w:hint="eastAsia" w:ascii="Times New Roman" w:hAnsi="Times New Roman"/>
          <w:sz w:val="24"/>
        </w:rPr>
        <w:t>A.</w:t>
      </w:r>
      <w:r>
        <w:rPr>
          <w:rFonts w:ascii="Times New Roman" w:hAnsi="Times New Roman"/>
          <w:sz w:val="24"/>
        </w:rPr>
        <w:t>1.5</w:t>
      </w:r>
      <w:r>
        <w:rPr>
          <w:rFonts w:ascii="Times New Roman"/>
          <w:sz w:val="24"/>
        </w:rPr>
        <w:t>测量过程：</w:t>
      </w:r>
      <w:r>
        <w:rPr>
          <w:rFonts w:hint="eastAsia" w:ascii="Times New Roman"/>
          <w:sz w:val="24"/>
        </w:rPr>
        <w:t>将气体探测器充分预热，设置通气流量为</w:t>
      </w:r>
      <w:r>
        <w:rPr>
          <w:rFonts w:hint="eastAsia" w:ascii="Times New Roman" w:hAnsi="Times New Roman"/>
          <w:sz w:val="24"/>
        </w:rPr>
        <w:t>500mL/min</w:t>
      </w:r>
      <w:r>
        <w:rPr>
          <w:rFonts w:hint="eastAsia" w:ascii="Times New Roman"/>
          <w:sz w:val="24"/>
        </w:rPr>
        <w:t>，通入标气</w:t>
      </w:r>
      <w:r>
        <w:rPr>
          <w:rFonts w:ascii="Times New Roman"/>
          <w:sz w:val="24"/>
        </w:rPr>
        <w:t>，待</w:t>
      </w:r>
      <w:r>
        <w:rPr>
          <w:rFonts w:hint="eastAsia" w:ascii="Times New Roman"/>
          <w:sz w:val="24"/>
        </w:rPr>
        <w:t>探测器</w:t>
      </w:r>
      <w:r>
        <w:rPr>
          <w:rFonts w:ascii="Times New Roman"/>
          <w:sz w:val="24"/>
        </w:rPr>
        <w:t>数据稳定以后，</w:t>
      </w:r>
      <w:r>
        <w:rPr>
          <w:rFonts w:hint="eastAsia" w:ascii="Times New Roman"/>
          <w:sz w:val="24"/>
        </w:rPr>
        <w:t>读取探测器</w:t>
      </w:r>
      <w:r>
        <w:rPr>
          <w:rFonts w:ascii="Times New Roman"/>
          <w:sz w:val="24"/>
        </w:rPr>
        <w:t>的</w:t>
      </w:r>
      <w:r>
        <w:rPr>
          <w:rFonts w:hint="eastAsia" w:ascii="Times New Roman"/>
          <w:sz w:val="24"/>
        </w:rPr>
        <w:t>浓度值。</w:t>
      </w:r>
    </w:p>
    <w:p>
      <w:pPr>
        <w:spacing w:line="360" w:lineRule="auto"/>
        <w:rPr>
          <w:rFonts w:ascii="Times New Roman" w:hAnsi="Times New Roman"/>
          <w:b/>
          <w:bCs/>
          <w:sz w:val="24"/>
        </w:rPr>
      </w:pPr>
      <w:r>
        <w:rPr>
          <w:rFonts w:hint="eastAsia" w:ascii="Times New Roman" w:hAnsi="Times New Roman"/>
          <w:b/>
          <w:sz w:val="24"/>
        </w:rPr>
        <w:t xml:space="preserve">A.2  </w:t>
      </w:r>
      <w:r>
        <w:rPr>
          <w:rFonts w:hint="eastAsia" w:ascii="Times New Roman"/>
          <w:b/>
          <w:sz w:val="24"/>
        </w:rPr>
        <w:t>测量模型及不确定度分析</w:t>
      </w:r>
    </w:p>
    <w:p>
      <w:pPr>
        <w:spacing w:line="360" w:lineRule="auto"/>
        <w:rPr>
          <w:rFonts w:ascii="Times New Roman" w:hAnsi="Times New Roman"/>
          <w:color w:val="FF0000"/>
          <w:sz w:val="24"/>
        </w:rPr>
      </w:pPr>
      <w:r>
        <w:rPr>
          <w:rFonts w:hint="eastAsia" w:ascii="Times New Roman" w:hAnsi="Times New Roman"/>
          <w:sz w:val="24"/>
        </w:rPr>
        <w:t>A.</w:t>
      </w:r>
      <w:r>
        <w:rPr>
          <w:rFonts w:ascii="Times New Roman" w:hAnsi="Times New Roman"/>
          <w:sz w:val="24"/>
        </w:rPr>
        <w:t>2.1</w:t>
      </w:r>
      <w:r>
        <w:rPr>
          <w:rFonts w:ascii="Times New Roman"/>
          <w:sz w:val="24"/>
        </w:rPr>
        <w:t>测量模</w:t>
      </w:r>
      <w:r>
        <w:rPr>
          <w:rFonts w:hint="eastAsia" w:ascii="Times New Roman"/>
          <w:sz w:val="24"/>
        </w:rPr>
        <w:t>型</w:t>
      </w:r>
    </w:p>
    <w:p>
      <w:pPr>
        <w:spacing w:before="31" w:afterLines="50" w:line="360" w:lineRule="auto"/>
        <w:jc w:val="center"/>
        <w:rPr>
          <w:rFonts w:ascii="Times New Roman" w:hAnsi="Times New Roman"/>
          <w:sz w:val="24"/>
        </w:rPr>
      </w:pPr>
      <w:r>
        <w:rPr>
          <w:rFonts w:ascii="Times New Roman" w:hAnsi="Times New Roman"/>
          <w:position w:val="-24"/>
          <w:sz w:val="24"/>
        </w:rPr>
        <w:object>
          <v:shape id="_x0000_i1029" o:spt="75" type="#_x0000_t75" style="height:33.95pt;width:100.55pt;" o:ole="t" filled="f" o:preferrelative="t" stroked="f" coordsize="21600,21600">
            <v:path/>
            <v:fill on="f" focussize="0,0"/>
            <v:stroke on="f" joinstyle="miter"/>
            <v:imagedata r:id="rId23" o:title=""/>
            <o:lock v:ext="edit" aspectratio="t"/>
            <w10:wrap type="none"/>
            <w10:anchorlock/>
          </v:shape>
          <o:OLEObject Type="Embed" ProgID="Equation.DSMT4" ShapeID="_x0000_i1029" DrawAspect="Content" ObjectID="_1468075729" r:id="rId22">
            <o:LockedField>false</o:LockedField>
          </o:OLEObject>
        </w:object>
      </w:r>
    </w:p>
    <w:p>
      <w:pPr>
        <w:spacing w:line="360" w:lineRule="auto"/>
        <w:ind w:firstLine="480" w:firstLineChars="200"/>
        <w:rPr>
          <w:rFonts w:ascii="Times New Roman" w:hAnsi="Times New Roman"/>
          <w:sz w:val="24"/>
        </w:rPr>
      </w:pPr>
      <w:r>
        <w:rPr>
          <w:rFonts w:ascii="Times New Roman"/>
          <w:sz w:val="24"/>
        </w:rPr>
        <w:t>式中：</w:t>
      </w:r>
      <w:r>
        <w:rPr>
          <w:rFonts w:ascii="Times New Roman" w:hAnsi="Times New Roman"/>
        </w:rPr>
        <w:drawing>
          <wp:inline distT="0" distB="0" distL="114935" distR="114935">
            <wp:extent cx="247650" cy="171450"/>
            <wp:effectExtent l="0" t="0" r="0" b="0"/>
            <wp:docPr id="2"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3"/>
                    <pic:cNvPicPr>
                      <a:picLocks noChangeAspect="1"/>
                    </pic:cNvPicPr>
                  </pic:nvPicPr>
                  <pic:blipFill>
                    <a:blip r:embed="rId24" cstate="print"/>
                    <a:stretch>
                      <a:fillRect/>
                    </a:stretch>
                  </pic:blipFill>
                  <pic:spPr>
                    <a:xfrm>
                      <a:off x="0" y="0"/>
                      <a:ext cx="247650" cy="171450"/>
                    </a:xfrm>
                    <a:prstGeom prst="rect">
                      <a:avLst/>
                    </a:prstGeom>
                    <a:noFill/>
                    <a:ln>
                      <a:noFill/>
                    </a:ln>
                  </pic:spPr>
                </pic:pic>
              </a:graphicData>
            </a:graphic>
          </wp:inline>
        </w:drawing>
      </w:r>
      <w:r>
        <w:rPr>
          <w:rFonts w:hint="eastAsia" w:ascii="Times New Roman" w:hAnsi="Times New Roman"/>
          <w:sz w:val="24"/>
        </w:rPr>
        <w:t xml:space="preserve"> </w:t>
      </w:r>
      <w:r>
        <w:rPr>
          <w:rFonts w:ascii="Times New Roman" w:hAnsi="Times New Roman"/>
          <w:sz w:val="24"/>
        </w:rPr>
        <w:t>—</w:t>
      </w:r>
      <w:r>
        <w:rPr>
          <w:rFonts w:hint="eastAsia" w:ascii="Times New Roman"/>
          <w:sz w:val="24"/>
        </w:rPr>
        <w:t>气体探测器浓度</w:t>
      </w:r>
      <w:r>
        <w:rPr>
          <w:rFonts w:ascii="Times New Roman"/>
          <w:sz w:val="24"/>
        </w:rPr>
        <w:t>示值误差</w:t>
      </w:r>
      <w:r>
        <w:rPr>
          <w:rFonts w:hint="eastAsia" w:ascii="Times New Roman"/>
          <w:sz w:val="24"/>
        </w:rPr>
        <w:t>，</w:t>
      </w:r>
      <w:r>
        <w:rPr>
          <w:rFonts w:ascii="Times New Roman" w:hAnsi="Times New Roman"/>
          <w:sz w:val="24"/>
        </w:rPr>
        <w:t>%</w:t>
      </w:r>
      <w:r>
        <w:rPr>
          <w:rFonts w:hint="eastAsia" w:ascii="Times New Roman" w:hAnsi="Times New Roman"/>
          <w:sz w:val="24"/>
        </w:rPr>
        <w:t>FS</w:t>
      </w:r>
      <w:r>
        <w:rPr>
          <w:rFonts w:ascii="Times New Roman"/>
          <w:sz w:val="24"/>
        </w:rPr>
        <w:t>；</w:t>
      </w:r>
    </w:p>
    <w:p>
      <w:pPr>
        <w:spacing w:line="360" w:lineRule="auto"/>
        <w:ind w:firstLine="1440" w:firstLineChars="600"/>
        <w:rPr>
          <w:rFonts w:ascii="Times New Roman" w:hAnsi="Times New Roman"/>
          <w:sz w:val="24"/>
        </w:rPr>
      </w:pPr>
      <w:r>
        <w:rPr>
          <w:rFonts w:hint="eastAsia" w:ascii="Times New Roman" w:hAnsi="Times New Roman"/>
          <w:position w:val="-6"/>
          <w:sz w:val="24"/>
        </w:rPr>
        <w:object>
          <v:shape id="_x0000_i1030" o:spt="75" type="#_x0000_t75" style="height:17pt;width:12.25pt;" o:ole="t" filled="f" o:preferrelative="t" stroked="f" coordsize="21600,21600">
            <v:path/>
            <v:fill on="f" focussize="0,0"/>
            <v:stroke on="f" joinstyle="miter"/>
            <v:imagedata r:id="rId26" o:title=""/>
            <o:lock v:ext="edit" aspectratio="t"/>
            <w10:wrap type="none"/>
            <w10:anchorlock/>
          </v:shape>
          <o:OLEObject Type="Embed" ProgID="Equation.DSMT4" ShapeID="_x0000_i1030" DrawAspect="Content" ObjectID="_1468075730" r:id="rId25">
            <o:LockedField>false</o:LockedField>
          </o:OLEObject>
        </w:object>
      </w:r>
      <w:r>
        <w:rPr>
          <w:rFonts w:ascii="Times New Roman" w:hAnsi="Times New Roman"/>
          <w:sz w:val="24"/>
        </w:rPr>
        <w:t>—</w:t>
      </w:r>
      <w:r>
        <w:rPr>
          <w:rFonts w:hint="eastAsia" w:ascii="Times New Roman"/>
          <w:sz w:val="24"/>
        </w:rPr>
        <w:t>气体探测器示值的算数平均值，</w:t>
      </w:r>
      <w:r>
        <w:rPr>
          <w:rFonts w:ascii="Times New Roman" w:hAnsi="Times New Roman" w:eastAsia="Times New Roman"/>
        </w:rPr>
        <w:t>μ</w:t>
      </w:r>
      <w:r>
        <w:rPr>
          <w:rFonts w:hint="eastAsia" w:ascii="Times New Roman" w:hAnsi="Times New Roman" w:eastAsia="Times New Roman"/>
        </w:rPr>
        <w:t>mol/mol</w:t>
      </w:r>
      <w:r>
        <w:rPr>
          <w:rFonts w:hint="eastAsia" w:ascii="Times New Roman"/>
          <w:sz w:val="24"/>
        </w:rPr>
        <w:t>；</w:t>
      </w:r>
      <w:r>
        <w:rPr>
          <w:rFonts w:hint="eastAsia" w:ascii="Times New Roman" w:hAnsi="Times New Roman"/>
          <w:sz w:val="24"/>
        </w:rPr>
        <w:t xml:space="preserve">   </w:t>
      </w:r>
    </w:p>
    <w:p>
      <w:pPr>
        <w:spacing w:line="360" w:lineRule="auto"/>
        <w:ind w:firstLine="1440" w:firstLineChars="600"/>
        <w:rPr>
          <w:rFonts w:ascii="Times New Roman" w:hAnsi="Times New Roman"/>
        </w:rPr>
      </w:pPr>
      <w:r>
        <w:rPr>
          <w:rFonts w:hint="eastAsia" w:ascii="Times New Roman" w:hAnsi="Times New Roman"/>
          <w:i/>
          <w:sz w:val="24"/>
        </w:rPr>
        <w:t>C</w:t>
      </w:r>
      <w:r>
        <w:rPr>
          <w:rFonts w:hint="eastAsia" w:ascii="Times New Roman" w:hAnsi="Times New Roman"/>
          <w:sz w:val="24"/>
          <w:vertAlign w:val="subscript"/>
        </w:rPr>
        <w:t>0</w:t>
      </w:r>
      <w:r>
        <w:rPr>
          <w:rFonts w:ascii="Times New Roman" w:hAnsi="Times New Roman"/>
          <w:sz w:val="24"/>
        </w:rPr>
        <w:t>—</w:t>
      </w:r>
      <w:r>
        <w:rPr>
          <w:rFonts w:hint="eastAsia" w:ascii="Times New Roman"/>
          <w:sz w:val="24"/>
        </w:rPr>
        <w:t>通入仪器气体标准物质的浓度值</w:t>
      </w:r>
      <w:r>
        <w:rPr>
          <w:rFonts w:ascii="Times New Roman"/>
          <w:sz w:val="24"/>
        </w:rPr>
        <w:t>，</w:t>
      </w:r>
      <w:r>
        <w:rPr>
          <w:rFonts w:ascii="Times New Roman" w:hAnsi="Times New Roman" w:eastAsia="Times New Roman"/>
        </w:rPr>
        <w:t>μ</w:t>
      </w:r>
      <w:r>
        <w:rPr>
          <w:rFonts w:hint="eastAsia" w:ascii="Times New Roman" w:hAnsi="Times New Roman" w:eastAsia="Times New Roman"/>
        </w:rPr>
        <w:t>mol/mol</w:t>
      </w:r>
      <w:r>
        <w:rPr>
          <w:rFonts w:hint="eastAsia" w:eastAsia="Times New Roman"/>
        </w:rPr>
        <w:t>。</w:t>
      </w:r>
    </w:p>
    <w:p>
      <w:pPr>
        <w:spacing w:line="360" w:lineRule="auto"/>
        <w:ind w:firstLine="1470" w:firstLineChars="700"/>
        <w:rPr>
          <w:rFonts w:ascii="Times New Roman" w:hAnsi="Times New Roman"/>
          <w:sz w:val="24"/>
        </w:rPr>
      </w:pPr>
      <w:r>
        <w:rPr>
          <w:rFonts w:hint="eastAsia" w:ascii="Times New Roman" w:hAnsi="Times New Roman"/>
          <w:i/>
        </w:rPr>
        <w:t>R</w:t>
      </w:r>
      <w:r>
        <w:rPr>
          <w:rFonts w:ascii="Times New Roman" w:hAnsi="Times New Roman"/>
          <w:sz w:val="24"/>
        </w:rPr>
        <w:t>—</w:t>
      </w:r>
      <w:r>
        <w:rPr>
          <w:rFonts w:hint="eastAsia" w:ascii="Times New Roman"/>
          <w:sz w:val="24"/>
        </w:rPr>
        <w:t>气体探测器的量程，</w:t>
      </w:r>
      <w:r>
        <w:rPr>
          <w:rFonts w:ascii="Times New Roman" w:hAnsi="Times New Roman" w:eastAsia="Times New Roman"/>
        </w:rPr>
        <w:t>μ</w:t>
      </w:r>
      <w:r>
        <w:rPr>
          <w:rFonts w:hint="eastAsia" w:ascii="Times New Roman" w:hAnsi="Times New Roman" w:eastAsia="Times New Roman"/>
        </w:rPr>
        <w:t>mol/mol</w:t>
      </w:r>
    </w:p>
    <w:p>
      <w:pPr>
        <w:spacing w:line="360" w:lineRule="auto"/>
        <w:rPr>
          <w:rFonts w:ascii="Times New Roman" w:hAnsi="Times New Roman"/>
          <w:sz w:val="24"/>
        </w:rPr>
      </w:pPr>
      <w:r>
        <w:rPr>
          <w:rFonts w:hint="eastAsia" w:ascii="Times New Roman" w:hAnsi="Times New Roman"/>
          <w:sz w:val="24"/>
        </w:rPr>
        <w:t>A.</w:t>
      </w:r>
      <w:r>
        <w:rPr>
          <w:rFonts w:ascii="Times New Roman" w:hAnsi="Times New Roman"/>
          <w:sz w:val="24"/>
        </w:rPr>
        <w:t xml:space="preserve">2.2 </w:t>
      </w:r>
      <w:r>
        <w:rPr>
          <w:rFonts w:ascii="Times New Roman"/>
          <w:sz w:val="24"/>
        </w:rPr>
        <w:t>灵敏系数</w:t>
      </w:r>
    </w:p>
    <w:p>
      <w:pPr>
        <w:ind w:firstLine="480" w:firstLineChars="200"/>
        <w:rPr>
          <w:rFonts w:ascii="Times New Roman" w:hAnsi="Times New Roman"/>
          <w:sz w:val="24"/>
        </w:rPr>
      </w:pPr>
      <w:r>
        <w:rPr>
          <w:rFonts w:hint="eastAsia" w:ascii="Times New Roman"/>
          <w:sz w:val="24"/>
        </w:rPr>
        <w:t>各输入量间互不相关，所以：</w:t>
      </w:r>
      <w:r>
        <w:rPr>
          <w:rFonts w:ascii="Times New Roman" w:hAnsi="Times New Roman"/>
          <w:position w:val="-14"/>
          <w:sz w:val="24"/>
        </w:rPr>
        <w:object>
          <v:shape id="_x0000_i1031" o:spt="75" type="#_x0000_t75" style="height:19.7pt;width:97.15pt;" o:ole="t" filled="f" o:preferrelative="t" stroked="f" coordsize="21600,21600">
            <v:path/>
            <v:fill on="f" focussize="0,0"/>
            <v:stroke on="f" joinstyle="miter"/>
            <v:imagedata r:id="rId28" o:title=""/>
            <o:lock v:ext="edit" aspectratio="t"/>
            <w10:wrap type="none"/>
            <w10:anchorlock/>
          </v:shape>
          <o:OLEObject Type="Embed" ProgID="Equation.KSEE3" ShapeID="_x0000_i1031" DrawAspect="Content" ObjectID="_1468075731" r:id="rId27">
            <o:LockedField>false</o:LockedField>
          </o:OLEObject>
        </w:object>
      </w:r>
    </w:p>
    <w:p>
      <w:pPr>
        <w:ind w:firstLine="480" w:firstLineChars="200"/>
        <w:rPr>
          <w:rFonts w:ascii="Times New Roman" w:hAnsi="Times New Roman"/>
          <w:sz w:val="24"/>
        </w:rPr>
      </w:pPr>
      <w:r>
        <w:rPr>
          <w:rFonts w:hint="eastAsia" w:ascii="Times New Roman"/>
          <w:sz w:val="24"/>
        </w:rPr>
        <w:t>灵敏系数</w:t>
      </w:r>
      <w:r>
        <w:rPr>
          <w:rFonts w:hint="eastAsia" w:ascii="Times New Roman"/>
          <w:i/>
          <w:sz w:val="24"/>
        </w:rPr>
        <w:t>c</w:t>
      </w:r>
      <w:r>
        <w:rPr>
          <w:rFonts w:ascii="Times New Roman"/>
          <w:sz w:val="24"/>
        </w:rPr>
        <w:t>：</w:t>
      </w:r>
      <w:r>
        <w:rPr>
          <w:rFonts w:hint="eastAsia" w:ascii="Times New Roman" w:hAnsi="Times New Roman"/>
          <w:position w:val="-30"/>
          <w:sz w:val="24"/>
        </w:rPr>
        <w:object>
          <v:shape id="_x0000_i1032" o:spt="75" type="#_x0000_t75" style="height:33.95pt;width:87.6pt;" o:ole="t" filled="f" o:preferrelative="t" stroked="f" coordsize="21600,21600">
            <v:path/>
            <v:fill on="f" focussize="0,0"/>
            <v:stroke on="f" joinstyle="miter"/>
            <v:imagedata r:id="rId30" o:title=""/>
            <o:lock v:ext="edit" aspectratio="t"/>
            <w10:wrap type="none"/>
            <w10:anchorlock/>
          </v:shape>
          <o:OLEObject Type="Embed" ProgID="Equation.DSMT4" ShapeID="_x0000_i1032" DrawAspect="Content" ObjectID="_1468075732" r:id="rId29">
            <o:LockedField>false</o:LockedField>
          </o:OLEObject>
        </w:object>
      </w:r>
      <w:r>
        <w:rPr>
          <w:rFonts w:hint="eastAsia" w:ascii="Times New Roman" w:hAnsi="Times New Roman"/>
          <w:sz w:val="24"/>
        </w:rPr>
        <w:t xml:space="preserve"> </w:t>
      </w:r>
      <w:r>
        <w:rPr>
          <w:rFonts w:hint="eastAsia" w:ascii="Times New Roman"/>
          <w:sz w:val="24"/>
        </w:rPr>
        <w:t>，</w:t>
      </w:r>
      <w:r>
        <w:rPr>
          <w:rFonts w:hint="eastAsia" w:ascii="Times New Roman" w:hAnsi="Times New Roman"/>
          <w:position w:val="-30"/>
          <w:sz w:val="24"/>
        </w:rPr>
        <w:object>
          <v:shape id="_x0000_i1033" o:spt="75" type="#_x0000_t75" style="height:33.95pt;width:89.65pt;" o:ole="t" filled="f" o:preferrelative="t" stroked="f" coordsize="21600,21600">
            <v:path/>
            <v:fill on="f" focussize="0,0"/>
            <v:stroke on="f" joinstyle="miter"/>
            <v:imagedata r:id="rId32" o:title=""/>
            <o:lock v:ext="edit" aspectratio="t"/>
            <w10:wrap type="none"/>
            <w10:anchorlock/>
          </v:shape>
          <o:OLEObject Type="Embed" ProgID="Equation.DSMT4" ShapeID="_x0000_i1033" DrawAspect="Content" ObjectID="_1468075733" r:id="rId31">
            <o:LockedField>false</o:LockedField>
          </o:OLEObject>
        </w:object>
      </w:r>
    </w:p>
    <w:p>
      <w:pPr>
        <w:spacing w:line="360" w:lineRule="auto"/>
        <w:rPr>
          <w:rFonts w:ascii="Times New Roman" w:hAnsi="Times New Roman"/>
          <w:sz w:val="24"/>
        </w:rPr>
      </w:pPr>
      <w:r>
        <w:rPr>
          <w:rFonts w:hint="eastAsia" w:ascii="Times New Roman" w:hAnsi="Times New Roman"/>
          <w:sz w:val="24"/>
        </w:rPr>
        <w:t>A.2.3</w:t>
      </w:r>
      <w:r>
        <w:rPr>
          <w:rFonts w:hint="eastAsia" w:ascii="Times New Roman"/>
          <w:sz w:val="24"/>
        </w:rPr>
        <w:t>不确定度分析</w:t>
      </w:r>
    </w:p>
    <w:p>
      <w:pPr>
        <w:spacing w:line="360" w:lineRule="auto"/>
        <w:ind w:firstLine="480" w:firstLineChars="200"/>
        <w:rPr>
          <w:rFonts w:ascii="Times New Roman" w:hAnsi="Times New Roman"/>
          <w:b/>
          <w:color w:val="000000" w:themeColor="text1"/>
          <w:sz w:val="24"/>
        </w:rPr>
      </w:pPr>
      <w:r>
        <w:rPr>
          <w:rFonts w:hint="eastAsia" w:ascii="Times New Roman"/>
          <w:sz w:val="24"/>
        </w:rPr>
        <w:t>磷化氢气体检测报警器浓度示值误差测量结果不确定度来源主要与测量重复性、仪器分辨力以及标准气体有关。</w:t>
      </w:r>
    </w:p>
    <w:p>
      <w:pPr>
        <w:spacing w:line="360" w:lineRule="auto"/>
        <w:rPr>
          <w:rFonts w:ascii="Times New Roman" w:hAnsi="Times New Roman"/>
          <w:sz w:val="24"/>
        </w:rPr>
      </w:pPr>
      <w:r>
        <w:rPr>
          <w:rFonts w:hint="eastAsia" w:ascii="Times New Roman" w:hAnsi="Times New Roman"/>
          <w:b/>
          <w:sz w:val="24"/>
        </w:rPr>
        <w:t xml:space="preserve">A.3  </w:t>
      </w:r>
      <w:r>
        <w:rPr>
          <w:rFonts w:ascii="Times New Roman"/>
          <w:b/>
          <w:sz w:val="24"/>
        </w:rPr>
        <w:t>标准不确定度</w:t>
      </w:r>
      <w:r>
        <w:rPr>
          <w:rFonts w:hint="eastAsia" w:ascii="Times New Roman"/>
          <w:b/>
          <w:sz w:val="24"/>
        </w:rPr>
        <w:t>评定</w:t>
      </w:r>
    </w:p>
    <w:p>
      <w:pPr>
        <w:rPr>
          <w:rFonts w:ascii="Times New Roman" w:hAnsi="Times New Roman"/>
          <w:sz w:val="24"/>
        </w:rPr>
      </w:pPr>
      <w:r>
        <w:rPr>
          <w:rFonts w:hint="eastAsia" w:ascii="Times New Roman" w:hAnsi="Times New Roman"/>
          <w:sz w:val="24"/>
        </w:rPr>
        <w:t>A.3</w:t>
      </w:r>
      <w:r>
        <w:rPr>
          <w:rFonts w:ascii="Times New Roman" w:hAnsi="Times New Roman"/>
          <w:sz w:val="24"/>
        </w:rPr>
        <w:t>.1</w:t>
      </w:r>
      <w:r>
        <w:rPr>
          <w:rFonts w:hint="eastAsia" w:ascii="Times New Roman"/>
          <w:sz w:val="24"/>
        </w:rPr>
        <w:t>被测仪器引入的</w:t>
      </w:r>
      <w:r>
        <w:rPr>
          <w:rFonts w:ascii="Times New Roman"/>
          <w:sz w:val="24"/>
        </w:rPr>
        <w:t>标准不确定度</w:t>
      </w:r>
      <w:r>
        <w:rPr>
          <w:rFonts w:ascii="Times New Roman" w:hAnsi="Times New Roman"/>
          <w:position w:val="-14"/>
          <w:sz w:val="24"/>
        </w:rPr>
        <w:object>
          <v:shape id="_x0000_i1034" o:spt="75" type="#_x0000_t75" style="height:19.7pt;width:14.95pt;" o:ole="t" filled="f" o:preferrelative="t" stroked="f" coordsize="21600,21600">
            <v:path/>
            <v:fill on="f" focussize="0,0"/>
            <v:stroke on="f" joinstyle="miter"/>
            <v:imagedata r:id="rId34" o:title=""/>
            <o:lock v:ext="edit" aspectratio="t"/>
            <w10:wrap type="none"/>
            <w10:anchorlock/>
          </v:shape>
          <o:OLEObject Type="Embed" ProgID="Equation.DSMT4" ShapeID="_x0000_i1034" DrawAspect="Content" ObjectID="_1468075734" r:id="rId33">
            <o:LockedField>false</o:LockedField>
          </o:OLEObject>
        </w:object>
      </w:r>
    </w:p>
    <w:p>
      <w:pPr>
        <w:rPr>
          <w:rFonts w:ascii="Times New Roman" w:hAnsi="Times New Roman"/>
          <w:sz w:val="24"/>
        </w:rPr>
      </w:pPr>
      <w:r>
        <w:rPr>
          <w:rFonts w:hint="eastAsia" w:ascii="Times New Roman" w:hAnsi="Times New Roman"/>
          <w:sz w:val="24"/>
        </w:rPr>
        <w:t xml:space="preserve">A.3.1.1 </w:t>
      </w:r>
      <w:r>
        <w:rPr>
          <w:rFonts w:hint="eastAsia" w:ascii="Times New Roman"/>
          <w:sz w:val="24"/>
        </w:rPr>
        <w:t>测量重复性引入的标准不确定度</w:t>
      </w:r>
      <w:r>
        <w:rPr>
          <w:rFonts w:hint="eastAsia" w:ascii="Times New Roman" w:hAnsi="Times New Roman"/>
          <w:position w:val="-16"/>
          <w:sz w:val="24"/>
        </w:rPr>
        <w:object>
          <v:shape id="_x0000_i1035" o:spt="75" type="#_x0000_t75" style="height:19.7pt;width:15.6pt;" o:ole="t" filled="f" o:preferrelative="t" stroked="f" coordsize="21600,21600">
            <v:path/>
            <v:fill on="f" focussize="0,0"/>
            <v:stroke on="f" joinstyle="miter"/>
            <v:imagedata r:id="rId36" o:title=""/>
            <o:lock v:ext="edit" aspectratio="t"/>
            <w10:wrap type="none"/>
            <w10:anchorlock/>
          </v:shape>
          <o:OLEObject Type="Embed" ProgID="Equation.KSEE3" ShapeID="_x0000_i1035" DrawAspect="Content" ObjectID="_1468075735" r:id="rId35">
            <o:LockedField>false</o:LockedField>
          </o:OLEObject>
        </w:object>
      </w:r>
    </w:p>
    <w:p>
      <w:pPr>
        <w:spacing w:before="31" w:afterLines="50" w:line="360" w:lineRule="auto"/>
        <w:ind w:firstLine="480" w:firstLineChars="200"/>
        <w:rPr>
          <w:rFonts w:ascii="Times New Roman" w:hAnsi="Times New Roman"/>
          <w:sz w:val="24"/>
        </w:rPr>
      </w:pPr>
      <w:r>
        <w:rPr>
          <w:rFonts w:hint="eastAsia" w:ascii="Times New Roman"/>
          <w:sz w:val="24"/>
        </w:rPr>
        <w:t>将气体探测器通入浓度为</w:t>
      </w:r>
      <w:r>
        <w:rPr>
          <w:rFonts w:hint="eastAsia" w:ascii="Times New Roman" w:hAnsi="Times New Roman"/>
          <w:sz w:val="24"/>
        </w:rPr>
        <w:t>0.6</w:t>
      </w:r>
      <w:r>
        <w:rPr>
          <w:rFonts w:ascii="Times New Roman" w:hAnsi="Times New Roman"/>
          <w:sz w:val="24"/>
        </w:rPr>
        <w:t>μmol/mol</w:t>
      </w:r>
      <w:r>
        <w:rPr>
          <w:rFonts w:hint="eastAsia" w:ascii="Times New Roman"/>
          <w:sz w:val="24"/>
        </w:rPr>
        <w:t>的气体标准物质，在重复性条件下，独立测量</w:t>
      </w:r>
      <w:r>
        <w:rPr>
          <w:rFonts w:ascii="Times New Roman" w:hAnsi="Times New Roman"/>
          <w:sz w:val="24"/>
        </w:rPr>
        <w:t>10</w:t>
      </w:r>
      <w:r>
        <w:rPr>
          <w:rFonts w:ascii="Times New Roman"/>
          <w:sz w:val="24"/>
        </w:rPr>
        <w:t>次</w:t>
      </w:r>
      <w:r>
        <w:rPr>
          <w:rFonts w:hint="eastAsia" w:ascii="Times New Roman"/>
          <w:sz w:val="24"/>
        </w:rPr>
        <w:t>浓度</w:t>
      </w:r>
      <w:r>
        <w:rPr>
          <w:rFonts w:ascii="Times New Roman"/>
          <w:sz w:val="24"/>
        </w:rPr>
        <w:t>值</w:t>
      </w:r>
      <w:r>
        <w:rPr>
          <w:rFonts w:hint="eastAsia" w:ascii="Times New Roman"/>
          <w:sz w:val="24"/>
        </w:rPr>
        <w:t>，测量结果见表</w:t>
      </w:r>
      <w:r>
        <w:rPr>
          <w:rFonts w:hint="eastAsia" w:ascii="Times New Roman" w:hAnsi="Times New Roman"/>
          <w:sz w:val="24"/>
        </w:rPr>
        <w:t>A.3</w:t>
      </w:r>
      <w:r>
        <w:rPr>
          <w:rFonts w:hint="eastAsia" w:ascii="Times New Roman"/>
          <w:sz w:val="24"/>
        </w:rPr>
        <w:t>。</w:t>
      </w:r>
    </w:p>
    <w:p>
      <w:pPr>
        <w:spacing w:line="240" w:lineRule="exact"/>
        <w:jc w:val="center"/>
        <w:rPr>
          <w:rFonts w:ascii="Times New Roman" w:hAnsi="Times New Roman" w:eastAsia="仿宋" w:cs="仿宋"/>
          <w:sz w:val="18"/>
          <w:szCs w:val="18"/>
        </w:rPr>
      </w:pPr>
      <w:r>
        <w:rPr>
          <w:rFonts w:hint="eastAsia" w:ascii="Times New Roman" w:hAnsi="仿宋" w:eastAsia="仿宋" w:cs="仿宋"/>
          <w:sz w:val="18"/>
          <w:szCs w:val="18"/>
        </w:rPr>
        <w:t>表</w:t>
      </w:r>
      <w:r>
        <w:rPr>
          <w:rFonts w:hint="eastAsia" w:ascii="Times New Roman" w:hAnsi="Times New Roman" w:eastAsia="仿宋" w:cs="仿宋"/>
          <w:sz w:val="18"/>
          <w:szCs w:val="18"/>
        </w:rPr>
        <w:t>A.3</w:t>
      </w:r>
    </w:p>
    <w:tbl>
      <w:tblPr>
        <w:tblStyle w:val="11"/>
        <w:tblW w:w="83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581"/>
        <w:gridCol w:w="707"/>
        <w:gridCol w:w="674"/>
        <w:gridCol w:w="674"/>
        <w:gridCol w:w="674"/>
        <w:gridCol w:w="674"/>
        <w:gridCol w:w="674"/>
        <w:gridCol w:w="674"/>
        <w:gridCol w:w="674"/>
        <w:gridCol w:w="674"/>
        <w:gridCol w:w="6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7" w:hRule="atLeast"/>
          <w:jc w:val="center"/>
        </w:trPr>
        <w:tc>
          <w:tcPr>
            <w:tcW w:w="1581" w:type="dxa"/>
            <w:vAlign w:val="center"/>
          </w:tcPr>
          <w:p>
            <w:pPr>
              <w:spacing w:before="31"/>
              <w:jc w:val="center"/>
              <w:rPr>
                <w:rFonts w:ascii="Times New Roman" w:hAnsi="Times New Roman"/>
              </w:rPr>
            </w:pPr>
            <w:r>
              <w:rPr>
                <w:rFonts w:hint="eastAsia" w:ascii="Times New Roman" w:hAnsi="Times New Roman"/>
                <w:i/>
                <w:iCs/>
              </w:rPr>
              <w:t>i</w:t>
            </w:r>
            <w:r>
              <w:rPr>
                <w:rFonts w:hint="eastAsia" w:ascii="Times New Roman" w:hAnsi="Times New Roman"/>
              </w:rPr>
              <w:t>/</w:t>
            </w:r>
            <w:r>
              <w:rPr>
                <w:rFonts w:ascii="Times New Roman"/>
              </w:rPr>
              <w:t>次数</w:t>
            </w:r>
          </w:p>
        </w:tc>
        <w:tc>
          <w:tcPr>
            <w:tcW w:w="707" w:type="dxa"/>
            <w:vAlign w:val="center"/>
          </w:tcPr>
          <w:p>
            <w:pPr>
              <w:spacing w:before="31"/>
              <w:jc w:val="center"/>
              <w:rPr>
                <w:rFonts w:ascii="Times New Roman" w:hAnsi="Times New Roman"/>
              </w:rPr>
            </w:pPr>
            <w:r>
              <w:rPr>
                <w:rFonts w:ascii="Times New Roman" w:hAnsi="Times New Roman"/>
              </w:rPr>
              <w:t>1</w:t>
            </w:r>
          </w:p>
        </w:tc>
        <w:tc>
          <w:tcPr>
            <w:tcW w:w="674" w:type="dxa"/>
            <w:vAlign w:val="center"/>
          </w:tcPr>
          <w:p>
            <w:pPr>
              <w:spacing w:before="31"/>
              <w:jc w:val="center"/>
              <w:rPr>
                <w:rFonts w:ascii="Times New Roman" w:hAnsi="Times New Roman"/>
              </w:rPr>
            </w:pPr>
            <w:r>
              <w:rPr>
                <w:rFonts w:ascii="Times New Roman" w:hAnsi="Times New Roman"/>
              </w:rPr>
              <w:t>2</w:t>
            </w:r>
          </w:p>
        </w:tc>
        <w:tc>
          <w:tcPr>
            <w:tcW w:w="674" w:type="dxa"/>
            <w:vAlign w:val="center"/>
          </w:tcPr>
          <w:p>
            <w:pPr>
              <w:spacing w:before="31"/>
              <w:jc w:val="center"/>
              <w:rPr>
                <w:rFonts w:ascii="Times New Roman" w:hAnsi="Times New Roman"/>
              </w:rPr>
            </w:pPr>
            <w:r>
              <w:rPr>
                <w:rFonts w:ascii="Times New Roman" w:hAnsi="Times New Roman"/>
              </w:rPr>
              <w:t>3</w:t>
            </w:r>
          </w:p>
        </w:tc>
        <w:tc>
          <w:tcPr>
            <w:tcW w:w="674" w:type="dxa"/>
            <w:vAlign w:val="center"/>
          </w:tcPr>
          <w:p>
            <w:pPr>
              <w:spacing w:before="31"/>
              <w:jc w:val="center"/>
              <w:rPr>
                <w:rFonts w:ascii="Times New Roman" w:hAnsi="Times New Roman"/>
              </w:rPr>
            </w:pPr>
            <w:r>
              <w:rPr>
                <w:rFonts w:ascii="Times New Roman" w:hAnsi="Times New Roman"/>
              </w:rPr>
              <w:t>4</w:t>
            </w:r>
          </w:p>
        </w:tc>
        <w:tc>
          <w:tcPr>
            <w:tcW w:w="674" w:type="dxa"/>
            <w:vAlign w:val="center"/>
          </w:tcPr>
          <w:p>
            <w:pPr>
              <w:spacing w:before="31"/>
              <w:jc w:val="center"/>
              <w:rPr>
                <w:rFonts w:ascii="Times New Roman" w:hAnsi="Times New Roman"/>
              </w:rPr>
            </w:pPr>
            <w:r>
              <w:rPr>
                <w:rFonts w:ascii="Times New Roman" w:hAnsi="Times New Roman"/>
              </w:rPr>
              <w:t>5</w:t>
            </w:r>
          </w:p>
        </w:tc>
        <w:tc>
          <w:tcPr>
            <w:tcW w:w="674" w:type="dxa"/>
            <w:vAlign w:val="center"/>
          </w:tcPr>
          <w:p>
            <w:pPr>
              <w:spacing w:before="31"/>
              <w:jc w:val="center"/>
              <w:rPr>
                <w:rFonts w:ascii="Times New Roman" w:hAnsi="Times New Roman"/>
              </w:rPr>
            </w:pPr>
            <w:r>
              <w:rPr>
                <w:rFonts w:ascii="Times New Roman" w:hAnsi="Times New Roman"/>
              </w:rPr>
              <w:t>6</w:t>
            </w:r>
          </w:p>
        </w:tc>
        <w:tc>
          <w:tcPr>
            <w:tcW w:w="674" w:type="dxa"/>
            <w:vAlign w:val="center"/>
          </w:tcPr>
          <w:p>
            <w:pPr>
              <w:spacing w:before="31"/>
              <w:jc w:val="center"/>
              <w:rPr>
                <w:rFonts w:ascii="Times New Roman" w:hAnsi="Times New Roman"/>
              </w:rPr>
            </w:pPr>
            <w:r>
              <w:rPr>
                <w:rFonts w:ascii="Times New Roman" w:hAnsi="Times New Roman"/>
              </w:rPr>
              <w:t>7</w:t>
            </w:r>
          </w:p>
        </w:tc>
        <w:tc>
          <w:tcPr>
            <w:tcW w:w="674" w:type="dxa"/>
            <w:vAlign w:val="center"/>
          </w:tcPr>
          <w:p>
            <w:pPr>
              <w:spacing w:before="31"/>
              <w:jc w:val="center"/>
              <w:rPr>
                <w:rFonts w:ascii="Times New Roman" w:hAnsi="Times New Roman"/>
              </w:rPr>
            </w:pPr>
            <w:r>
              <w:rPr>
                <w:rFonts w:ascii="Times New Roman" w:hAnsi="Times New Roman"/>
              </w:rPr>
              <w:t>8</w:t>
            </w:r>
          </w:p>
        </w:tc>
        <w:tc>
          <w:tcPr>
            <w:tcW w:w="674" w:type="dxa"/>
            <w:vAlign w:val="center"/>
          </w:tcPr>
          <w:p>
            <w:pPr>
              <w:spacing w:before="31"/>
              <w:jc w:val="center"/>
              <w:rPr>
                <w:rFonts w:ascii="Times New Roman" w:hAnsi="Times New Roman"/>
              </w:rPr>
            </w:pPr>
            <w:r>
              <w:rPr>
                <w:rFonts w:ascii="Times New Roman" w:hAnsi="Times New Roman"/>
              </w:rPr>
              <w:t>9</w:t>
            </w:r>
          </w:p>
        </w:tc>
        <w:tc>
          <w:tcPr>
            <w:tcW w:w="674" w:type="dxa"/>
            <w:vAlign w:val="center"/>
          </w:tcPr>
          <w:p>
            <w:pPr>
              <w:spacing w:before="31"/>
              <w:jc w:val="center"/>
              <w:rPr>
                <w:rFonts w:ascii="Times New Roman" w:hAnsi="Times New Roman"/>
              </w:rPr>
            </w:pPr>
            <w:r>
              <w:rPr>
                <w:rFonts w:ascii="Times New Roman" w:hAnsi="Times New Roma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4" w:hRule="atLeast"/>
          <w:jc w:val="center"/>
        </w:trPr>
        <w:tc>
          <w:tcPr>
            <w:tcW w:w="1581" w:type="dxa"/>
            <w:vAlign w:val="center"/>
          </w:tcPr>
          <w:p>
            <w:pPr>
              <w:spacing w:before="31"/>
              <w:jc w:val="center"/>
              <w:rPr>
                <w:rFonts w:ascii="Times New Roman" w:hAnsi="Times New Roman"/>
              </w:rPr>
            </w:pPr>
            <w:r>
              <w:rPr>
                <w:rFonts w:hint="eastAsia" w:ascii="Times New Roman" w:hAnsi="Times New Roman"/>
                <w:i/>
                <w:iCs/>
              </w:rPr>
              <w:t>C</w:t>
            </w:r>
            <w:r>
              <w:rPr>
                <w:rFonts w:ascii="Times New Roman" w:hAnsi="Times New Roman"/>
                <w:vertAlign w:val="subscript"/>
              </w:rPr>
              <w:t>i</w:t>
            </w:r>
            <w:r>
              <w:rPr>
                <w:rFonts w:hint="eastAsia" w:ascii="Times New Roman" w:hAnsi="Times New Roman"/>
                <w:vertAlign w:val="subscript"/>
              </w:rPr>
              <w:t xml:space="preserve"> </w:t>
            </w:r>
            <w:r>
              <w:rPr>
                <w:rFonts w:hint="eastAsia" w:ascii="Times New Roman" w:hAnsi="Times New Roman"/>
              </w:rPr>
              <w:t xml:space="preserve">/ </w:t>
            </w:r>
            <w:r>
              <w:rPr>
                <w:rFonts w:ascii="Times New Roman" w:hAnsi="Times New Roman" w:eastAsia="Times New Roman"/>
              </w:rPr>
              <w:t>μ</w:t>
            </w:r>
            <w:r>
              <w:rPr>
                <w:rFonts w:hint="eastAsia" w:ascii="Times New Roman" w:hAnsi="Times New Roman" w:eastAsia="Times New Roman"/>
              </w:rPr>
              <w:t>mol/mol</w:t>
            </w:r>
          </w:p>
        </w:tc>
        <w:tc>
          <w:tcPr>
            <w:tcW w:w="707" w:type="dxa"/>
            <w:vAlign w:val="center"/>
          </w:tcPr>
          <w:p>
            <w:pPr>
              <w:jc w:val="center"/>
              <w:textAlignment w:val="center"/>
              <w:rPr>
                <w:rFonts w:ascii="Times New Roman" w:hAnsi="Times New Roman"/>
              </w:rPr>
            </w:pPr>
            <w:r>
              <w:rPr>
                <w:rFonts w:hint="eastAsia" w:ascii="Times New Roman" w:hAnsi="Times New Roman"/>
              </w:rPr>
              <w:t>0.62</w:t>
            </w:r>
          </w:p>
        </w:tc>
        <w:tc>
          <w:tcPr>
            <w:tcW w:w="674" w:type="dxa"/>
            <w:vAlign w:val="center"/>
          </w:tcPr>
          <w:p>
            <w:pPr>
              <w:jc w:val="center"/>
              <w:textAlignment w:val="center"/>
              <w:rPr>
                <w:rFonts w:ascii="Times New Roman" w:hAnsi="Times New Roman"/>
              </w:rPr>
            </w:pPr>
            <w:r>
              <w:rPr>
                <w:rFonts w:hint="eastAsia" w:ascii="Times New Roman" w:hAnsi="Times New Roman"/>
              </w:rPr>
              <w:t>0.61</w:t>
            </w:r>
          </w:p>
        </w:tc>
        <w:tc>
          <w:tcPr>
            <w:tcW w:w="674" w:type="dxa"/>
            <w:vAlign w:val="center"/>
          </w:tcPr>
          <w:p>
            <w:pPr>
              <w:jc w:val="center"/>
              <w:textAlignment w:val="center"/>
              <w:rPr>
                <w:rFonts w:ascii="Times New Roman" w:hAnsi="Times New Roman"/>
              </w:rPr>
            </w:pPr>
            <w:r>
              <w:rPr>
                <w:rFonts w:hint="eastAsia" w:ascii="Times New Roman" w:hAnsi="Times New Roman"/>
              </w:rPr>
              <w:t>0.65</w:t>
            </w:r>
          </w:p>
        </w:tc>
        <w:tc>
          <w:tcPr>
            <w:tcW w:w="674" w:type="dxa"/>
            <w:vAlign w:val="center"/>
          </w:tcPr>
          <w:p>
            <w:pPr>
              <w:jc w:val="center"/>
              <w:textAlignment w:val="center"/>
              <w:rPr>
                <w:rFonts w:ascii="Times New Roman" w:hAnsi="Times New Roman"/>
              </w:rPr>
            </w:pPr>
            <w:r>
              <w:rPr>
                <w:rFonts w:hint="eastAsia" w:ascii="Times New Roman" w:hAnsi="Times New Roman"/>
              </w:rPr>
              <w:t>0.58</w:t>
            </w:r>
          </w:p>
        </w:tc>
        <w:tc>
          <w:tcPr>
            <w:tcW w:w="674" w:type="dxa"/>
            <w:vAlign w:val="center"/>
          </w:tcPr>
          <w:p>
            <w:pPr>
              <w:jc w:val="center"/>
              <w:textAlignment w:val="center"/>
              <w:rPr>
                <w:rFonts w:ascii="Times New Roman" w:hAnsi="Times New Roman"/>
              </w:rPr>
            </w:pPr>
            <w:r>
              <w:rPr>
                <w:rFonts w:hint="eastAsia" w:ascii="Times New Roman" w:hAnsi="Times New Roman"/>
              </w:rPr>
              <w:t>0.62</w:t>
            </w:r>
          </w:p>
        </w:tc>
        <w:tc>
          <w:tcPr>
            <w:tcW w:w="674" w:type="dxa"/>
            <w:vAlign w:val="center"/>
          </w:tcPr>
          <w:p>
            <w:pPr>
              <w:jc w:val="center"/>
              <w:textAlignment w:val="center"/>
              <w:rPr>
                <w:rFonts w:ascii="Times New Roman" w:hAnsi="Times New Roman"/>
              </w:rPr>
            </w:pPr>
            <w:r>
              <w:rPr>
                <w:rFonts w:hint="eastAsia" w:ascii="Times New Roman" w:hAnsi="Times New Roman"/>
              </w:rPr>
              <w:t>0.63</w:t>
            </w:r>
          </w:p>
        </w:tc>
        <w:tc>
          <w:tcPr>
            <w:tcW w:w="674" w:type="dxa"/>
            <w:vAlign w:val="center"/>
          </w:tcPr>
          <w:p>
            <w:pPr>
              <w:jc w:val="center"/>
              <w:textAlignment w:val="center"/>
              <w:rPr>
                <w:rFonts w:ascii="Times New Roman" w:hAnsi="Times New Roman"/>
              </w:rPr>
            </w:pPr>
            <w:r>
              <w:rPr>
                <w:rFonts w:hint="eastAsia" w:ascii="Times New Roman" w:hAnsi="Times New Roman"/>
              </w:rPr>
              <w:t>0.61</w:t>
            </w:r>
          </w:p>
        </w:tc>
        <w:tc>
          <w:tcPr>
            <w:tcW w:w="674" w:type="dxa"/>
            <w:vAlign w:val="center"/>
          </w:tcPr>
          <w:p>
            <w:pPr>
              <w:jc w:val="center"/>
              <w:textAlignment w:val="center"/>
              <w:rPr>
                <w:rFonts w:ascii="Times New Roman" w:hAnsi="Times New Roman"/>
              </w:rPr>
            </w:pPr>
            <w:r>
              <w:rPr>
                <w:rFonts w:hint="eastAsia" w:ascii="Times New Roman" w:hAnsi="Times New Roman"/>
              </w:rPr>
              <w:t>0.61</w:t>
            </w:r>
          </w:p>
        </w:tc>
        <w:tc>
          <w:tcPr>
            <w:tcW w:w="674" w:type="dxa"/>
            <w:vAlign w:val="center"/>
          </w:tcPr>
          <w:p>
            <w:pPr>
              <w:jc w:val="center"/>
              <w:textAlignment w:val="center"/>
              <w:rPr>
                <w:rFonts w:ascii="Times New Roman" w:hAnsi="Times New Roman"/>
              </w:rPr>
            </w:pPr>
            <w:r>
              <w:rPr>
                <w:rFonts w:hint="eastAsia" w:ascii="Times New Roman" w:hAnsi="Times New Roman"/>
              </w:rPr>
              <w:t>0.57</w:t>
            </w:r>
          </w:p>
        </w:tc>
        <w:tc>
          <w:tcPr>
            <w:tcW w:w="674" w:type="dxa"/>
            <w:vAlign w:val="center"/>
          </w:tcPr>
          <w:p>
            <w:pPr>
              <w:jc w:val="center"/>
              <w:textAlignment w:val="center"/>
              <w:rPr>
                <w:rFonts w:ascii="Times New Roman" w:hAnsi="Times New Roman"/>
              </w:rPr>
            </w:pPr>
            <w:r>
              <w:rPr>
                <w:rFonts w:hint="eastAsia" w:ascii="Times New Roman" w:hAnsi="Times New Roman"/>
              </w:rPr>
              <w:t>0.59</w:t>
            </w:r>
          </w:p>
        </w:tc>
      </w:tr>
    </w:tbl>
    <w:p>
      <w:pPr>
        <w:spacing w:afterLines="50" w:line="360" w:lineRule="auto"/>
        <w:ind w:firstLine="480" w:firstLineChars="200"/>
        <w:rPr>
          <w:rFonts w:ascii="Times New Roman" w:hAnsi="Times New Roman"/>
          <w:sz w:val="24"/>
        </w:rPr>
      </w:pPr>
      <w:r>
        <w:rPr>
          <w:rFonts w:hint="eastAsia" w:ascii="Times New Roman"/>
          <w:sz w:val="24"/>
        </w:rPr>
        <w:t>标准偏差：</w:t>
      </w:r>
      <w:r>
        <w:rPr>
          <w:rFonts w:ascii="Times New Roman" w:hAnsi="Times New Roman"/>
          <w:position w:val="-26"/>
          <w:sz w:val="24"/>
        </w:rPr>
        <w:object>
          <v:shape id="_x0000_i1036" o:spt="75" type="#_x0000_t75" style="height:52.3pt;width:175.9pt;" o:ole="t" filled="f" o:preferrelative="t" stroked="f" coordsize="21600,21600">
            <v:path/>
            <v:fill on="f" focussize="0,0"/>
            <v:stroke on="f" joinstyle="miter"/>
            <v:imagedata r:id="rId38" o:title=""/>
            <o:lock v:ext="edit" aspectratio="t"/>
            <w10:wrap type="none"/>
            <w10:anchorlock/>
          </v:shape>
          <o:OLEObject Type="Embed" ProgID="Equation.DSMT4" ShapeID="_x0000_i1036" DrawAspect="Content" ObjectID="_1468075736" r:id="rId37">
            <o:LockedField>false</o:LockedField>
          </o:OLEObject>
        </w:object>
      </w:r>
    </w:p>
    <w:p>
      <w:pPr>
        <w:spacing w:afterLines="50" w:line="360" w:lineRule="auto"/>
        <w:ind w:firstLine="480" w:firstLineChars="200"/>
        <w:rPr>
          <w:rFonts w:ascii="Times New Roman" w:hAnsi="Times New Roman"/>
          <w:sz w:val="24"/>
        </w:rPr>
      </w:pPr>
      <w:r>
        <w:rPr>
          <w:rFonts w:hint="eastAsia" w:ascii="Times New Roman"/>
          <w:sz w:val="24"/>
        </w:rPr>
        <w:t>实际校准时以三次测量结果的平均值作为测量结果，故测量重复性引入的标准不确定度：</w:t>
      </w:r>
      <w:r>
        <w:rPr>
          <w:rFonts w:ascii="Times New Roman" w:hAnsi="Times New Roman"/>
          <w:position w:val="-28"/>
          <w:sz w:val="18"/>
          <w:szCs w:val="18"/>
        </w:rPr>
        <w:object>
          <v:shape id="_x0000_i1037" o:spt="75" type="#_x0000_t75" style="height:33.95pt;width:217.35pt;" o:ole="t" filled="f" o:preferrelative="t" stroked="f" coordsize="21600,21600">
            <v:path/>
            <v:fill on="f" focussize="0,0"/>
            <v:stroke on="f" joinstyle="miter"/>
            <v:imagedata r:id="rId40" o:title=""/>
            <o:lock v:ext="edit" aspectratio="t"/>
            <w10:wrap type="none"/>
            <w10:anchorlock/>
          </v:shape>
          <o:OLEObject Type="Embed" ProgID="Equation.DSMT4" ShapeID="_x0000_i1037" DrawAspect="Content" ObjectID="_1468075737" r:id="rId39">
            <o:LockedField>false</o:LockedField>
          </o:OLEObject>
        </w:object>
      </w:r>
    </w:p>
    <w:p>
      <w:pPr>
        <w:spacing w:line="360" w:lineRule="auto"/>
        <w:rPr>
          <w:rFonts w:ascii="Times New Roman" w:hAnsi="Times New Roman"/>
          <w:position w:val="-10"/>
          <w:sz w:val="24"/>
        </w:rPr>
      </w:pPr>
      <w:r>
        <w:rPr>
          <w:rFonts w:hint="eastAsia" w:ascii="Times New Roman" w:hAnsi="Times New Roman"/>
          <w:sz w:val="24"/>
        </w:rPr>
        <w:t xml:space="preserve">A.3.1.2 </w:t>
      </w:r>
      <w:r>
        <w:rPr>
          <w:rFonts w:hint="eastAsia" w:ascii="Times New Roman"/>
          <w:sz w:val="24"/>
        </w:rPr>
        <w:t>被测仪器分辨力引入的标准不确定度</w:t>
      </w:r>
      <w:r>
        <w:rPr>
          <w:rFonts w:hint="eastAsia" w:ascii="Times New Roman" w:hAnsi="Times New Roman"/>
          <w:position w:val="-14"/>
          <w:sz w:val="24"/>
        </w:rPr>
        <w:object>
          <v:shape id="_x0000_i1038" o:spt="75" type="#_x0000_t75" style="height:19.7pt;width:17.65pt;" o:ole="t" filled="f" o:preferrelative="t" stroked="f" coordsize="21600,21600">
            <v:path/>
            <v:fill on="f" focussize="0,0"/>
            <v:stroke on="f" joinstyle="miter"/>
            <v:imagedata r:id="rId42" o:title=""/>
            <o:lock v:ext="edit" aspectratio="t"/>
            <w10:wrap type="none"/>
            <w10:anchorlock/>
          </v:shape>
          <o:OLEObject Type="Embed" ProgID="Equation.KSEE3" ShapeID="_x0000_i1038" DrawAspect="Content" ObjectID="_1468075738" r:id="rId41">
            <o:LockedField>false</o:LockedField>
          </o:OLEObject>
        </w:object>
      </w:r>
    </w:p>
    <w:p>
      <w:pPr>
        <w:spacing w:before="31" w:after="50" w:line="360" w:lineRule="auto"/>
        <w:ind w:firstLine="480" w:firstLineChars="200"/>
        <w:rPr>
          <w:rFonts w:ascii="Times New Roman" w:hAnsi="Times New Roman"/>
          <w:sz w:val="24"/>
        </w:rPr>
      </w:pPr>
      <w:r>
        <w:rPr>
          <w:rFonts w:ascii="Times New Roman"/>
          <w:sz w:val="24"/>
        </w:rPr>
        <w:t>从</w:t>
      </w:r>
      <w:r>
        <w:rPr>
          <w:rFonts w:hint="eastAsia" w:ascii="Times New Roman"/>
          <w:sz w:val="24"/>
        </w:rPr>
        <w:t>探测</w:t>
      </w:r>
      <w:r>
        <w:rPr>
          <w:rFonts w:ascii="Times New Roman"/>
          <w:sz w:val="24"/>
        </w:rPr>
        <w:t>器的使用说明书上可知</w:t>
      </w:r>
      <w:r>
        <w:rPr>
          <w:rFonts w:hint="eastAsia" w:ascii="Times New Roman"/>
          <w:sz w:val="24"/>
        </w:rPr>
        <w:t>，</w:t>
      </w:r>
      <w:r>
        <w:rPr>
          <w:rFonts w:ascii="Times New Roman"/>
          <w:sz w:val="24"/>
        </w:rPr>
        <w:t>分辨力为</w:t>
      </w:r>
      <w:r>
        <w:rPr>
          <w:rFonts w:hint="eastAsia" w:ascii="Times New Roman" w:hAnsi="Times New Roman"/>
          <w:sz w:val="24"/>
        </w:rPr>
        <w:t>0.01</w:t>
      </w:r>
      <w:r>
        <w:rPr>
          <w:rFonts w:ascii="Times New Roman" w:hAnsi="Times New Roman" w:eastAsia="Times New Roman"/>
        </w:rPr>
        <w:t>μ</w:t>
      </w:r>
      <w:r>
        <w:rPr>
          <w:rFonts w:hint="eastAsia" w:ascii="Times New Roman" w:hAnsi="Times New Roman" w:eastAsia="Times New Roman"/>
        </w:rPr>
        <w:t>mol/mol</w:t>
      </w:r>
      <w:r>
        <w:rPr>
          <w:rFonts w:hint="eastAsia" w:ascii="Times New Roman"/>
          <w:sz w:val="24"/>
        </w:rPr>
        <w:t>，此即为区间全宽，按均匀分布计算，被校仪器</w:t>
      </w:r>
      <w:r>
        <w:rPr>
          <w:rFonts w:ascii="Times New Roman"/>
          <w:sz w:val="24"/>
        </w:rPr>
        <w:t>分辨力</w:t>
      </w:r>
      <w:r>
        <w:rPr>
          <w:rFonts w:hint="eastAsia" w:ascii="Times New Roman"/>
          <w:sz w:val="24"/>
        </w:rPr>
        <w:t>引入的标准不确定度为：</w:t>
      </w:r>
    </w:p>
    <w:p>
      <w:pPr>
        <w:spacing w:line="360" w:lineRule="auto"/>
        <w:ind w:firstLine="480" w:firstLineChars="200"/>
        <w:jc w:val="center"/>
        <w:rPr>
          <w:rFonts w:ascii="Times New Roman" w:hAnsi="Times New Roman" w:cs="宋体"/>
          <w:sz w:val="24"/>
        </w:rPr>
      </w:pPr>
      <w:r>
        <w:rPr>
          <w:rFonts w:hint="eastAsia" w:ascii="Times New Roman" w:hAnsi="Times New Roman"/>
          <w:position w:val="-28"/>
          <w:sz w:val="24"/>
        </w:rPr>
        <w:object>
          <v:shape id="_x0000_i1039" o:spt="75" type="#_x0000_t75" style="height:33.95pt;width:207.85pt;" o:ole="t" filled="f" o:preferrelative="t" stroked="f" coordsize="21600,21600">
            <v:path/>
            <v:fill on="f" focussize="0,0"/>
            <v:stroke on="f" joinstyle="miter"/>
            <v:imagedata r:id="rId44" o:title=""/>
            <o:lock v:ext="edit" aspectratio="t"/>
            <w10:wrap type="none"/>
            <w10:anchorlock/>
          </v:shape>
          <o:OLEObject Type="Embed" ProgID="Equation.KSEE3" ShapeID="_x0000_i1039" DrawAspect="Content" ObjectID="_1468075739" r:id="rId43">
            <o:LockedField>false</o:LockedField>
          </o:OLEObject>
        </w:object>
      </w:r>
    </w:p>
    <w:p>
      <w:pPr>
        <w:spacing w:line="360" w:lineRule="auto"/>
        <w:ind w:firstLine="480" w:firstLineChars="200"/>
        <w:rPr>
          <w:rFonts w:ascii="Times New Roman" w:hAnsi="Times New Roman"/>
          <w:sz w:val="24"/>
        </w:rPr>
      </w:pPr>
      <w:r>
        <w:rPr>
          <w:rFonts w:ascii="Times New Roman" w:cs="宋体"/>
          <w:sz w:val="24"/>
        </w:rPr>
        <w:t>根据</w:t>
      </w:r>
      <w:r>
        <w:rPr>
          <w:rFonts w:ascii="Times New Roman" w:hAnsi="Times New Roman" w:cs="宋体"/>
          <w:sz w:val="24"/>
        </w:rPr>
        <w:t>JJF1033-20</w:t>
      </w:r>
      <w:r>
        <w:rPr>
          <w:rFonts w:hint="eastAsia" w:ascii="Times New Roman" w:hAnsi="Times New Roman" w:cs="宋体"/>
          <w:sz w:val="24"/>
        </w:rPr>
        <w:t>23</w:t>
      </w:r>
      <w:r>
        <w:rPr>
          <w:rFonts w:ascii="Times New Roman" w:cs="宋体"/>
          <w:sz w:val="24"/>
        </w:rPr>
        <w:t>可知：在不确定度评定过程中，当</w:t>
      </w:r>
      <w:r>
        <w:rPr>
          <w:rFonts w:hint="eastAsia" w:ascii="Times New Roman" w:cs="宋体"/>
          <w:sz w:val="24"/>
        </w:rPr>
        <w:t>测量</w:t>
      </w:r>
      <w:r>
        <w:rPr>
          <w:rFonts w:ascii="Times New Roman" w:cs="宋体"/>
          <w:sz w:val="24"/>
        </w:rPr>
        <w:t>重复性引入的不确度分量大于被</w:t>
      </w:r>
      <w:r>
        <w:rPr>
          <w:rFonts w:hint="eastAsia" w:ascii="Times New Roman" w:cs="宋体"/>
          <w:sz w:val="24"/>
        </w:rPr>
        <w:t>校</w:t>
      </w:r>
      <w:r>
        <w:rPr>
          <w:rFonts w:ascii="Times New Roman" w:cs="宋体"/>
          <w:sz w:val="24"/>
        </w:rPr>
        <w:t>仪器的分辨力所引入的不确定度分量时，可以不考虑分辨力所</w:t>
      </w:r>
      <w:r>
        <w:rPr>
          <w:rFonts w:ascii="Times New Roman"/>
          <w:sz w:val="24"/>
        </w:rPr>
        <w:t>引入的不确定度分量</w:t>
      </w:r>
      <w:r>
        <w:rPr>
          <w:rFonts w:hint="eastAsia" w:ascii="Times New Roman"/>
          <w:sz w:val="24"/>
        </w:rPr>
        <w:t>。因为</w:t>
      </w:r>
      <w:r>
        <w:rPr>
          <w:rFonts w:hint="eastAsia" w:ascii="Times New Roman" w:hAnsi="Times New Roman"/>
          <w:position w:val="-14"/>
          <w:sz w:val="24"/>
        </w:rPr>
        <w:object>
          <v:shape id="_x0000_i1040" o:spt="75" type="#_x0000_t75" style="height:19pt;width:17pt;" o:ole="t" filled="f" o:preferrelative="t" stroked="f" coordsize="21600,21600">
            <v:path/>
            <v:fill on="f" focussize="0,0"/>
            <v:stroke on="f" joinstyle="miter"/>
            <v:imagedata r:id="rId46" o:title=""/>
            <o:lock v:ext="edit" aspectratio="t"/>
            <w10:wrap type="none"/>
            <w10:anchorlock/>
          </v:shape>
          <o:OLEObject Type="Embed" ProgID="Equation.KSEE3" ShapeID="_x0000_i1040" DrawAspect="Content" ObjectID="_1468075740" r:id="rId45">
            <o:LockedField>false</o:LockedField>
          </o:OLEObject>
        </w:object>
      </w:r>
      <w:r>
        <w:rPr>
          <w:rFonts w:hint="eastAsia" w:ascii="Times New Roman"/>
          <w:sz w:val="24"/>
        </w:rPr>
        <w:t>大于</w:t>
      </w:r>
      <w:r>
        <w:rPr>
          <w:rFonts w:hint="eastAsia" w:ascii="Times New Roman" w:hAnsi="Times New Roman"/>
          <w:position w:val="-14"/>
          <w:sz w:val="24"/>
        </w:rPr>
        <w:object>
          <v:shape id="_x0000_i1041" o:spt="75" type="#_x0000_t75" style="height:19pt;width:17.65pt;" o:ole="t" filled="f" o:preferrelative="t" stroked="f" coordsize="21600,21600">
            <v:path/>
            <v:fill on="f" focussize="0,0"/>
            <v:stroke on="f" joinstyle="miter"/>
            <v:imagedata r:id="rId48" o:title=""/>
            <o:lock v:ext="edit" aspectratio="t"/>
            <w10:wrap type="none"/>
            <w10:anchorlock/>
          </v:shape>
          <o:OLEObject Type="Embed" ProgID="Equation.KSEE3" ShapeID="_x0000_i1041" DrawAspect="Content" ObjectID="_1468075741" r:id="rId47">
            <o:LockedField>false</o:LockedField>
          </o:OLEObject>
        </w:object>
      </w:r>
      <w:r>
        <w:rPr>
          <w:rFonts w:hint="eastAsia" w:ascii="Times New Roman"/>
          <w:sz w:val="24"/>
        </w:rPr>
        <w:t>，故舍去</w:t>
      </w:r>
      <w:r>
        <w:rPr>
          <w:rFonts w:hint="eastAsia" w:ascii="Times New Roman" w:hAnsi="Times New Roman"/>
          <w:position w:val="-14"/>
          <w:sz w:val="24"/>
        </w:rPr>
        <w:object>
          <v:shape id="_x0000_i1042" o:spt="75" type="#_x0000_t75" style="height:19pt;width:17.65pt;" o:ole="t" filled="f" o:preferrelative="t" stroked="f" coordsize="21600,21600">
            <v:path/>
            <v:fill on="f" focussize="0,0"/>
            <v:stroke on="f" joinstyle="miter"/>
            <v:imagedata r:id="rId48" o:title=""/>
            <o:lock v:ext="edit" aspectratio="t"/>
            <w10:wrap type="none"/>
            <w10:anchorlock/>
          </v:shape>
          <o:OLEObject Type="Embed" ProgID="Equation.KSEE3" ShapeID="_x0000_i1042" DrawAspect="Content" ObjectID="_1468075742" r:id="rId49">
            <o:LockedField>false</o:LockedField>
          </o:OLEObject>
        </w:object>
      </w:r>
      <w:r>
        <w:rPr>
          <w:rFonts w:hint="eastAsia" w:ascii="Times New Roman"/>
          <w:sz w:val="24"/>
        </w:rPr>
        <w:t>，只考虑</w:t>
      </w:r>
      <w:r>
        <w:rPr>
          <w:rFonts w:hint="eastAsia" w:ascii="Times New Roman" w:hAnsi="Times New Roman"/>
          <w:position w:val="-14"/>
          <w:sz w:val="24"/>
        </w:rPr>
        <w:object>
          <v:shape id="_x0000_i1043" o:spt="75" type="#_x0000_t75" style="height:19pt;width:17pt;" o:ole="t" filled="f" o:preferrelative="t" stroked="f" coordsize="21600,21600">
            <v:path/>
            <v:fill on="f" focussize="0,0"/>
            <v:stroke on="f" joinstyle="miter"/>
            <v:imagedata r:id="rId51" o:title=""/>
            <o:lock v:ext="edit" aspectratio="t"/>
            <w10:wrap type="none"/>
            <w10:anchorlock/>
          </v:shape>
          <o:OLEObject Type="Embed" ProgID="Equation.KSEE3" ShapeID="_x0000_i1043" DrawAspect="Content" ObjectID="_1468075743" r:id="rId50">
            <o:LockedField>false</o:LockedField>
          </o:OLEObject>
        </w:object>
      </w:r>
      <w:r>
        <w:rPr>
          <w:rFonts w:hint="eastAsia" w:ascii="Times New Roman"/>
          <w:sz w:val="24"/>
        </w:rPr>
        <w:t>。</w:t>
      </w:r>
    </w:p>
    <w:p>
      <w:pPr>
        <w:spacing w:line="360" w:lineRule="auto"/>
        <w:ind w:firstLine="480" w:firstLineChars="200"/>
        <w:rPr>
          <w:rFonts w:ascii="Times New Roman" w:hAnsi="Times New Roman"/>
          <w:sz w:val="24"/>
        </w:rPr>
      </w:pPr>
      <w:r>
        <w:rPr>
          <w:rFonts w:hint="eastAsia" w:ascii="Times New Roman"/>
          <w:sz w:val="24"/>
        </w:rPr>
        <w:t>所以，</w:t>
      </w:r>
      <w:r>
        <w:rPr>
          <w:rFonts w:hint="eastAsia" w:ascii="Times New Roman" w:hAnsi="Times New Roman"/>
          <w:position w:val="-14"/>
          <w:sz w:val="24"/>
        </w:rPr>
        <w:object>
          <v:shape id="_x0000_i1044" o:spt="75" type="#_x0000_t75" style="height:19pt;width:124.3pt;" o:ole="t" filled="f" o:preferrelative="t" stroked="f" coordsize="21600,21600">
            <v:path/>
            <v:fill on="f" focussize="0,0"/>
            <v:stroke on="f" joinstyle="miter"/>
            <v:imagedata r:id="rId53" o:title=""/>
            <o:lock v:ext="edit" aspectratio="t"/>
            <w10:wrap type="none"/>
            <w10:anchorlock/>
          </v:shape>
          <o:OLEObject Type="Embed" ProgID="Equation.DSMT4" ShapeID="_x0000_i1044" DrawAspect="Content" ObjectID="_1468075744" r:id="rId52">
            <o:LockedField>false</o:LockedField>
          </o:OLEObject>
        </w:object>
      </w:r>
      <w:r>
        <w:rPr>
          <w:rFonts w:hint="eastAsia" w:ascii="Times New Roman" w:hAnsi="Times New Roman"/>
          <w:sz w:val="24"/>
        </w:rPr>
        <w:t xml:space="preserve"> </w:t>
      </w:r>
    </w:p>
    <w:p>
      <w:pPr>
        <w:spacing w:line="360" w:lineRule="auto"/>
        <w:rPr>
          <w:rFonts w:ascii="Times New Roman" w:hAnsi="Times New Roman"/>
          <w:sz w:val="24"/>
        </w:rPr>
      </w:pPr>
      <w:r>
        <w:rPr>
          <w:rFonts w:hint="eastAsia" w:ascii="Times New Roman" w:hAnsi="Times New Roman"/>
          <w:sz w:val="24"/>
        </w:rPr>
        <w:t>A.3</w:t>
      </w:r>
      <w:r>
        <w:rPr>
          <w:rFonts w:ascii="Times New Roman" w:hAnsi="Times New Roman"/>
          <w:sz w:val="24"/>
        </w:rPr>
        <w:t>.2</w:t>
      </w:r>
      <w:r>
        <w:rPr>
          <w:rFonts w:hint="eastAsia" w:ascii="Times New Roman"/>
          <w:sz w:val="24"/>
        </w:rPr>
        <w:t>标准气体（或稀释后的气体）引入的</w:t>
      </w:r>
      <w:r>
        <w:rPr>
          <w:rFonts w:ascii="Times New Roman"/>
          <w:sz w:val="24"/>
        </w:rPr>
        <w:t>标准不确定度</w:t>
      </w:r>
      <w:r>
        <w:rPr>
          <w:rFonts w:ascii="Times New Roman" w:hAnsi="Times New Roman"/>
          <w:position w:val="-12"/>
          <w:sz w:val="24"/>
        </w:rPr>
        <w:object>
          <v:shape id="_x0000_i1045" o:spt="75" type="#_x0000_t75" style="height:18.35pt;width:13.6pt;" o:ole="t" filled="f" o:preferrelative="t" stroked="f" coordsize="21600,21600">
            <v:path/>
            <v:fill on="f" focussize="0,0"/>
            <v:stroke on="f" joinstyle="miter"/>
            <v:imagedata r:id="rId55" o:title=""/>
            <o:lock v:ext="edit" aspectratio="t"/>
            <w10:wrap type="none"/>
            <w10:anchorlock/>
          </v:shape>
          <o:OLEObject Type="Embed" ProgID="Equation.DSMT4" ShapeID="_x0000_i1045" DrawAspect="Content" ObjectID="_1468075745" r:id="rId54">
            <o:LockedField>false</o:LockedField>
          </o:OLEObject>
        </w:object>
      </w:r>
    </w:p>
    <w:p>
      <w:pPr>
        <w:spacing w:line="360" w:lineRule="auto"/>
        <w:ind w:firstLine="480" w:firstLineChars="200"/>
        <w:rPr>
          <w:rFonts w:ascii="Times New Roman" w:hAnsi="Times New Roman"/>
          <w:sz w:val="24"/>
        </w:rPr>
      </w:pPr>
      <w:r>
        <w:rPr>
          <w:rFonts w:ascii="Times New Roman"/>
          <w:sz w:val="24"/>
        </w:rPr>
        <w:t>由</w:t>
      </w:r>
      <w:r>
        <w:rPr>
          <w:rFonts w:hint="eastAsia" w:ascii="Times New Roman"/>
          <w:sz w:val="24"/>
        </w:rPr>
        <w:t>标准气体的溯源</w:t>
      </w:r>
      <w:r>
        <w:rPr>
          <w:rFonts w:ascii="Times New Roman"/>
          <w:sz w:val="24"/>
        </w:rPr>
        <w:t>证书</w:t>
      </w:r>
      <w:r>
        <w:rPr>
          <w:rFonts w:hint="eastAsia" w:ascii="Times New Roman"/>
          <w:sz w:val="24"/>
        </w:rPr>
        <w:t>可以</w:t>
      </w:r>
      <w:r>
        <w:rPr>
          <w:rFonts w:ascii="Times New Roman"/>
          <w:sz w:val="24"/>
        </w:rPr>
        <w:t>得到</w:t>
      </w:r>
      <w:r>
        <w:rPr>
          <w:rFonts w:hint="eastAsia" w:ascii="Times New Roman"/>
          <w:sz w:val="24"/>
        </w:rPr>
        <w:t>，气体的扩展不确定度为</w:t>
      </w:r>
      <w:r>
        <w:rPr>
          <w:rFonts w:hint="eastAsia" w:ascii="Times New Roman" w:hAnsi="Times New Roman"/>
          <w:i/>
          <w:iCs/>
          <w:sz w:val="24"/>
        </w:rPr>
        <w:t>U</w:t>
      </w:r>
      <w:r>
        <w:rPr>
          <w:rFonts w:hint="eastAsia" w:ascii="Times New Roman" w:hAnsi="Times New Roman"/>
          <w:sz w:val="24"/>
          <w:vertAlign w:val="subscript"/>
        </w:rPr>
        <w:t>rel</w:t>
      </w:r>
      <w:r>
        <w:rPr>
          <w:rFonts w:hint="eastAsia" w:ascii="Times New Roman" w:hAnsi="Times New Roman"/>
          <w:sz w:val="24"/>
        </w:rPr>
        <w:t>=2%</w:t>
      </w:r>
      <w:r>
        <w:rPr>
          <w:rFonts w:ascii="Times New Roman"/>
          <w:sz w:val="24"/>
        </w:rPr>
        <w:t>（</w:t>
      </w:r>
      <w:r>
        <w:rPr>
          <w:rFonts w:ascii="Times New Roman" w:hAnsi="Times New Roman"/>
          <w:i/>
          <w:sz w:val="24"/>
        </w:rPr>
        <w:t>k</w:t>
      </w:r>
      <w:r>
        <w:rPr>
          <w:rFonts w:ascii="Times New Roman" w:hAnsi="Times New Roman"/>
          <w:sz w:val="24"/>
        </w:rPr>
        <w:t>=2</w:t>
      </w:r>
      <w:r>
        <w:rPr>
          <w:rFonts w:ascii="Times New Roman"/>
          <w:sz w:val="24"/>
        </w:rPr>
        <w:t>）</w:t>
      </w:r>
      <w:r>
        <w:rPr>
          <w:rFonts w:hint="eastAsia" w:ascii="Times New Roman"/>
          <w:sz w:val="24"/>
        </w:rPr>
        <w:t>，所以：</w:t>
      </w:r>
      <w:r>
        <w:rPr>
          <w:rFonts w:ascii="Times New Roman" w:hAnsi="Times New Roman"/>
          <w:position w:val="-12"/>
          <w:sz w:val="24"/>
        </w:rPr>
        <w:object>
          <v:shape id="_x0000_i1046" o:spt="75" type="#_x0000_t75" style="height:18.35pt;width:216pt;" o:ole="t" filled="f" o:preferrelative="t" stroked="f" coordsize="21600,21600">
            <v:path/>
            <v:fill on="f" focussize="0,0"/>
            <v:stroke on="f" joinstyle="miter"/>
            <v:imagedata r:id="rId57" o:title=""/>
            <o:lock v:ext="edit" aspectratio="t"/>
            <w10:wrap type="none"/>
            <w10:anchorlock/>
          </v:shape>
          <o:OLEObject Type="Embed" ProgID="Equation.DSMT4" ShapeID="_x0000_i1046" DrawAspect="Content" ObjectID="_1468075746" r:id="rId56">
            <o:LockedField>false</o:LockedField>
          </o:OLEObject>
        </w:object>
      </w:r>
    </w:p>
    <w:p>
      <w:pPr>
        <w:spacing w:before="31" w:after="50" w:line="360" w:lineRule="auto"/>
        <w:rPr>
          <w:rFonts w:ascii="Times New Roman" w:hAnsi="Times New Roman"/>
          <w:b/>
          <w:sz w:val="24"/>
        </w:rPr>
      </w:pPr>
      <w:r>
        <w:rPr>
          <w:rFonts w:hint="eastAsia" w:ascii="Times New Roman" w:hAnsi="Times New Roman"/>
          <w:b/>
          <w:sz w:val="24"/>
        </w:rPr>
        <w:t xml:space="preserve">A.4  </w:t>
      </w:r>
      <w:r>
        <w:rPr>
          <w:rFonts w:ascii="Times New Roman"/>
          <w:b/>
          <w:sz w:val="24"/>
        </w:rPr>
        <w:t>合成标准不确定度</w:t>
      </w:r>
    </w:p>
    <w:p>
      <w:pPr>
        <w:spacing w:before="31" w:after="50" w:line="360" w:lineRule="auto"/>
        <w:rPr>
          <w:rFonts w:ascii="Times New Roman" w:hAnsi="Times New Roman" w:cs="宋体"/>
          <w:sz w:val="24"/>
        </w:rPr>
      </w:pPr>
      <w:r>
        <w:rPr>
          <w:rFonts w:hint="eastAsia" w:ascii="Times New Roman" w:hAnsi="Times New Roman"/>
          <w:sz w:val="24"/>
        </w:rPr>
        <w:t>A.</w:t>
      </w:r>
      <w:r>
        <w:rPr>
          <w:rFonts w:ascii="Times New Roman" w:hAnsi="Times New Roman"/>
          <w:sz w:val="24"/>
        </w:rPr>
        <w:t>4.1</w:t>
      </w:r>
      <w:r>
        <w:rPr>
          <w:rFonts w:hint="eastAsia" w:ascii="Times New Roman" w:cs="宋体"/>
          <w:sz w:val="24"/>
        </w:rPr>
        <w:t>不确定度分量汇总表</w:t>
      </w:r>
    </w:p>
    <w:p>
      <w:pPr>
        <w:spacing w:before="31" w:after="50" w:line="240" w:lineRule="exact"/>
        <w:jc w:val="center"/>
        <w:rPr>
          <w:rFonts w:ascii="Times New Roman" w:hAnsi="Times New Roman" w:eastAsia="仿宋" w:cs="仿宋"/>
          <w:sz w:val="18"/>
          <w:szCs w:val="18"/>
        </w:rPr>
      </w:pPr>
      <w:r>
        <w:rPr>
          <w:rFonts w:hint="eastAsia" w:ascii="Times New Roman" w:hAnsi="仿宋" w:eastAsia="仿宋" w:cs="仿宋"/>
          <w:sz w:val="18"/>
          <w:szCs w:val="18"/>
        </w:rPr>
        <w:t>表</w:t>
      </w:r>
      <w:r>
        <w:rPr>
          <w:rFonts w:hint="eastAsia" w:ascii="Times New Roman" w:hAnsi="Times New Roman" w:eastAsia="仿宋" w:cs="仿宋"/>
          <w:sz w:val="18"/>
          <w:szCs w:val="18"/>
        </w:rPr>
        <w:t>A.4</w:t>
      </w:r>
    </w:p>
    <w:tbl>
      <w:tblPr>
        <w:tblStyle w:val="12"/>
        <w:tblpPr w:leftFromText="180" w:rightFromText="180" w:vertAnchor="text" w:horzAnchor="page" w:tblpX="1836" w:tblpY="3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95"/>
        <w:gridCol w:w="2212"/>
        <w:gridCol w:w="1407"/>
        <w:gridCol w:w="1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95" w:type="dxa"/>
            <w:vAlign w:val="center"/>
          </w:tcPr>
          <w:p>
            <w:pPr>
              <w:widowControl w:val="0"/>
              <w:spacing w:line="360" w:lineRule="auto"/>
              <w:jc w:val="center"/>
              <w:rPr>
                <w:rFonts w:ascii="Times New Roman" w:hAnsi="Times New Roman" w:eastAsia="宋体" w:cs="宋体"/>
                <w:snapToGrid/>
                <w:sz w:val="20"/>
              </w:rPr>
            </w:pPr>
            <w:r>
              <w:rPr>
                <w:rFonts w:hint="eastAsia" w:ascii="Times New Roman" w:hAnsi="Times New Roman" w:eastAsia="宋体" w:cs="宋体"/>
                <w:snapToGrid/>
                <w:sz w:val="20"/>
              </w:rPr>
              <w:t>不确定度来源</w:t>
            </w:r>
          </w:p>
        </w:tc>
        <w:tc>
          <w:tcPr>
            <w:tcW w:w="2212" w:type="dxa"/>
            <w:vAlign w:val="center"/>
          </w:tcPr>
          <w:p>
            <w:pPr>
              <w:widowControl w:val="0"/>
              <w:spacing w:line="360" w:lineRule="auto"/>
              <w:jc w:val="center"/>
              <w:rPr>
                <w:rFonts w:ascii="Times New Roman" w:hAnsi="Times New Roman" w:eastAsia="宋体" w:cs="宋体"/>
                <w:snapToGrid/>
                <w:sz w:val="20"/>
              </w:rPr>
            </w:pPr>
            <w:r>
              <w:rPr>
                <w:rFonts w:hint="eastAsia" w:ascii="Times New Roman" w:hAnsi="Times New Roman" w:eastAsia="宋体" w:cs="宋体"/>
                <w:snapToGrid/>
                <w:sz w:val="20"/>
              </w:rPr>
              <w:t>标准不确定度</w:t>
            </w:r>
          </w:p>
        </w:tc>
        <w:tc>
          <w:tcPr>
            <w:tcW w:w="2815" w:type="dxa"/>
            <w:gridSpan w:val="2"/>
            <w:vAlign w:val="center"/>
          </w:tcPr>
          <w:p>
            <w:pPr>
              <w:widowControl w:val="0"/>
              <w:spacing w:line="360" w:lineRule="auto"/>
              <w:jc w:val="center"/>
              <w:rPr>
                <w:rFonts w:ascii="Times New Roman" w:hAnsi="Times New Roman" w:eastAsia="宋体" w:cs="宋体"/>
                <w:snapToGrid/>
                <w:sz w:val="24"/>
                <w:szCs w:val="20"/>
              </w:rPr>
            </w:pPr>
            <w:r>
              <w:rPr>
                <w:rFonts w:hint="eastAsia" w:ascii="Times New Roman" w:hAnsi="Times New Roman" w:eastAsia="宋体" w:cs="宋体"/>
                <w:snapToGrid/>
                <w:sz w:val="20"/>
              </w:rPr>
              <w:t>灵敏系数</w:t>
            </w:r>
            <w:r>
              <w:rPr>
                <w:rFonts w:hint="eastAsia" w:ascii="Times New Roman" w:hAnsi="Times New Roman" w:eastAsia="宋体" w:cs="宋体"/>
                <w:i/>
                <w:iCs/>
                <w:snapToGrid/>
                <w:sz w:val="24"/>
                <w:szCs w:val="20"/>
              </w:rPr>
              <w:t>c</w:t>
            </w:r>
            <w:r>
              <w:rPr>
                <w:rFonts w:ascii="Times New Roman" w:hAnsi="Times New Roman" w:eastAsia="Times New Roman" w:cs="Times New Roman"/>
                <w:snapToGrid/>
                <w:color w:val="auto"/>
                <w:sz w:val="20"/>
                <w:vertAlign w:val="subscript"/>
              </w:rPr>
              <w:t>i</w:t>
            </w:r>
            <w:r>
              <w:rPr>
                <w:rFonts w:hint="eastAsia" w:ascii="Times New Roman" w:hAnsi="Times New Roman" w:eastAsia="宋体" w:cs="Times New Roman"/>
                <w:snapToGrid/>
                <w:color w:val="auto"/>
                <w:sz w:val="20"/>
              </w:rPr>
              <w:t>/（</w:t>
            </w:r>
            <w:r>
              <w:rPr>
                <w:rFonts w:ascii="Times New Roman" w:hAnsi="Times New Roman" w:eastAsia="Times New Roman" w:cs="Times New Roman"/>
                <w:snapToGrid/>
                <w:sz w:val="20"/>
              </w:rPr>
              <w:t>μ</w:t>
            </w:r>
            <w:r>
              <w:rPr>
                <w:rFonts w:hint="eastAsia" w:ascii="Times New Roman" w:hAnsi="Times New Roman" w:eastAsia="Times New Roman" w:cs="Times New Roman"/>
                <w:snapToGrid/>
                <w:sz w:val="20"/>
              </w:rPr>
              <w:t>mol/mol</w:t>
            </w:r>
            <w:r>
              <w:rPr>
                <w:rFonts w:hint="eastAsia" w:ascii="Times New Roman" w:hAnsi="Times New Roman" w:eastAsia="宋体" w:cs="Times New Roman"/>
                <w:snapToGrid/>
                <w:color w:val="auto"/>
                <w:sz w:val="20"/>
              </w:rPr>
              <w:t>）</w:t>
            </w:r>
            <w:r>
              <w:rPr>
                <w:rFonts w:hint="eastAsia" w:ascii="Times New Roman" w:hAnsi="Times New Roman" w:eastAsia="宋体" w:cs="Times New Roman"/>
                <w:snapToGrid/>
                <w:color w:val="auto"/>
                <w:sz w:val="20"/>
                <w:vertAlign w:val="superscript"/>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95" w:type="dxa"/>
            <w:vAlign w:val="center"/>
          </w:tcPr>
          <w:p>
            <w:pPr>
              <w:widowControl w:val="0"/>
              <w:spacing w:line="360" w:lineRule="auto"/>
              <w:jc w:val="center"/>
              <w:rPr>
                <w:rFonts w:ascii="Times New Roman" w:hAnsi="Times New Roman" w:eastAsia="宋体" w:cs="宋体"/>
                <w:snapToGrid/>
                <w:sz w:val="24"/>
                <w:szCs w:val="20"/>
              </w:rPr>
            </w:pPr>
            <w:r>
              <w:rPr>
                <w:rFonts w:hint="eastAsia" w:ascii="Times New Roman" w:eastAsia="宋体" w:cs="Times New Roman" w:hAnsiTheme="minorEastAsia"/>
                <w:snapToGrid/>
                <w:sz w:val="20"/>
              </w:rPr>
              <w:t>测量重复性</w:t>
            </w:r>
            <w:r>
              <w:rPr>
                <w:rFonts w:ascii="Times New Roman" w:eastAsia="宋体" w:cs="Times New Roman" w:hAnsiTheme="minorEastAsia"/>
                <w:snapToGrid/>
                <w:sz w:val="20"/>
              </w:rPr>
              <w:t>引入的</w:t>
            </w:r>
            <w:r>
              <w:rPr>
                <w:rFonts w:hint="eastAsia" w:ascii="Times New Roman" w:eastAsia="宋体" w:cs="Times New Roman" w:hAnsiTheme="minorEastAsia"/>
                <w:snapToGrid/>
                <w:sz w:val="20"/>
              </w:rPr>
              <w:t>标准</w:t>
            </w:r>
            <w:r>
              <w:rPr>
                <w:rFonts w:ascii="Times New Roman" w:eastAsia="宋体" w:cs="Times New Roman" w:hAnsiTheme="minorEastAsia"/>
                <w:snapToGrid/>
                <w:sz w:val="20"/>
              </w:rPr>
              <w:t>不确定度</w:t>
            </w:r>
            <w:r>
              <w:rPr>
                <w:rFonts w:hint="eastAsia" w:ascii="Arial" w:hAnsi="Arial" w:cs="Arial" w:eastAsiaTheme="minorEastAsia"/>
                <w:position w:val="-16"/>
                <w:sz w:val="24"/>
              </w:rPr>
              <w:object>
                <v:shape id="_x0000_i1047" o:spt="75" type="#_x0000_t75" style="height:19.7pt;width:15.6pt;" o:ole="t" filled="f" o:preferrelative="t" stroked="f" coordsize="21600,21600">
                  <v:path/>
                  <v:fill on="f" focussize="0,0"/>
                  <v:stroke on="f" joinstyle="miter"/>
                  <v:imagedata r:id="rId36" o:title=""/>
                  <o:lock v:ext="edit" aspectratio="t"/>
                  <w10:wrap type="none"/>
                  <w10:anchorlock/>
                </v:shape>
                <o:OLEObject Type="Embed" ProgID="Equation.KSEE3" ShapeID="_x0000_i1047" DrawAspect="Content" ObjectID="_1468075747" r:id="rId58">
                  <o:LockedField>false</o:LockedField>
                </o:OLEObject>
              </w:object>
            </w:r>
          </w:p>
        </w:tc>
        <w:tc>
          <w:tcPr>
            <w:tcW w:w="2212" w:type="dxa"/>
            <w:vAlign w:val="center"/>
          </w:tcPr>
          <w:p>
            <w:pPr>
              <w:widowControl w:val="0"/>
              <w:spacing w:line="360" w:lineRule="auto"/>
              <w:jc w:val="center"/>
              <w:rPr>
                <w:rFonts w:ascii="Times New Roman" w:hAnsi="Times New Roman" w:eastAsia="宋体" w:cs="宋体"/>
                <w:snapToGrid/>
                <w:sz w:val="24"/>
                <w:szCs w:val="20"/>
              </w:rPr>
            </w:pPr>
            <w:r>
              <w:rPr>
                <w:rFonts w:hint="eastAsia" w:ascii="Times New Roman" w:hAnsi="Times New Roman" w:eastAsia="宋体" w:cs="Times New Roman"/>
                <w:snapToGrid/>
                <w:color w:val="auto"/>
                <w:sz w:val="20"/>
              </w:rPr>
              <w:t>0.014</w:t>
            </w:r>
            <w:r>
              <w:rPr>
                <w:rFonts w:ascii="Times New Roman" w:hAnsi="Times New Roman" w:eastAsia="Times New Roman" w:cs="Times New Roman"/>
                <w:snapToGrid/>
                <w:sz w:val="20"/>
              </w:rPr>
              <w:t>μ</w:t>
            </w:r>
            <w:r>
              <w:rPr>
                <w:rFonts w:hint="eastAsia" w:ascii="Times New Roman" w:hAnsi="Times New Roman" w:eastAsia="Times New Roman" w:cs="Times New Roman"/>
                <w:snapToGrid/>
                <w:sz w:val="20"/>
              </w:rPr>
              <w:t>mol/mol</w:t>
            </w:r>
          </w:p>
        </w:tc>
        <w:tc>
          <w:tcPr>
            <w:tcW w:w="1407" w:type="dxa"/>
            <w:vAlign w:val="center"/>
          </w:tcPr>
          <w:p>
            <w:pPr>
              <w:widowControl w:val="0"/>
              <w:spacing w:line="360" w:lineRule="auto"/>
              <w:jc w:val="center"/>
              <w:rPr>
                <w:rFonts w:ascii="Times New Roman" w:hAnsi="Times New Roman" w:eastAsia="宋体" w:cs="宋体"/>
                <w:snapToGrid/>
                <w:sz w:val="24"/>
                <w:szCs w:val="20"/>
              </w:rPr>
            </w:pPr>
            <w:r>
              <w:rPr>
                <w:rFonts w:hint="eastAsia" w:ascii="Times New Roman" w:hAnsi="Times New Roman" w:eastAsia="宋体" w:cs="宋体"/>
                <w:i/>
                <w:iCs/>
                <w:snapToGrid/>
                <w:sz w:val="24"/>
                <w:szCs w:val="20"/>
              </w:rPr>
              <w:t>c</w:t>
            </w:r>
            <w:r>
              <w:rPr>
                <w:rFonts w:hint="eastAsia" w:ascii="Times New Roman" w:hAnsi="Times New Roman" w:eastAsia="宋体" w:cs="宋体"/>
                <w:snapToGrid/>
                <w:sz w:val="24"/>
                <w:szCs w:val="20"/>
                <w:vertAlign w:val="subscript"/>
              </w:rPr>
              <w:t>1</w:t>
            </w:r>
          </w:p>
        </w:tc>
        <w:tc>
          <w:tcPr>
            <w:tcW w:w="1408" w:type="dxa"/>
            <w:vAlign w:val="center"/>
          </w:tcPr>
          <w:p>
            <w:pPr>
              <w:widowControl w:val="0"/>
              <w:spacing w:line="360" w:lineRule="auto"/>
              <w:jc w:val="center"/>
              <w:rPr>
                <w:rFonts w:ascii="Times New Roman" w:hAnsi="Times New Roman" w:eastAsia="宋体" w:cs="宋体"/>
                <w:snapToGrid/>
                <w:sz w:val="24"/>
                <w:szCs w:val="20"/>
              </w:rPr>
            </w:pPr>
            <w:r>
              <w:rPr>
                <w:rFonts w:hint="eastAsia" w:ascii="Times New Roman" w:hAnsi="Times New Roman" w:eastAsia="宋体" w:cs="宋体"/>
                <w:snapToGrid/>
                <w:sz w:val="24"/>
                <w:szCs w:val="20"/>
              </w:rPr>
              <w:t>0.667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95" w:type="dxa"/>
            <w:vAlign w:val="center"/>
          </w:tcPr>
          <w:p>
            <w:pPr>
              <w:widowControl w:val="0"/>
              <w:spacing w:line="360" w:lineRule="auto"/>
              <w:jc w:val="center"/>
              <w:rPr>
                <w:rFonts w:ascii="Times New Roman" w:hAnsi="Times New Roman" w:eastAsia="宋体" w:cs="宋体"/>
                <w:snapToGrid/>
                <w:sz w:val="20"/>
              </w:rPr>
            </w:pPr>
            <w:r>
              <w:rPr>
                <w:rFonts w:hint="eastAsia" w:ascii="Times New Roman" w:hAnsi="宋体" w:eastAsia="宋体" w:cs="宋体"/>
                <w:snapToGrid/>
                <w:sz w:val="20"/>
              </w:rPr>
              <w:t>溯源引入的标准不确定度</w:t>
            </w:r>
            <w:r>
              <w:rPr>
                <w:rFonts w:ascii="Arial" w:hAnsi="Arial" w:cs="Arial" w:eastAsiaTheme="minorEastAsia"/>
                <w:position w:val="-14"/>
                <w:sz w:val="24"/>
              </w:rPr>
              <w:object>
                <v:shape id="_x0000_i1048" o:spt="75" type="#_x0000_t75" style="height:19.7pt;width:17pt;" o:ole="t" filled="f" o:preferrelative="t" stroked="f" coordsize="21600,21600">
                  <v:path/>
                  <v:fill on="f" focussize="0,0"/>
                  <v:stroke on="f" joinstyle="miter"/>
                  <v:imagedata r:id="rId60" o:title=""/>
                  <o:lock v:ext="edit" aspectratio="t"/>
                  <w10:wrap type="none"/>
                  <w10:anchorlock/>
                </v:shape>
                <o:OLEObject Type="Embed" ProgID="Equation.DSMT4" ShapeID="_x0000_i1048" DrawAspect="Content" ObjectID="_1468075748" r:id="rId59">
                  <o:LockedField>false</o:LockedField>
                </o:OLEObject>
              </w:object>
            </w:r>
          </w:p>
        </w:tc>
        <w:tc>
          <w:tcPr>
            <w:tcW w:w="2212" w:type="dxa"/>
            <w:vAlign w:val="center"/>
          </w:tcPr>
          <w:p>
            <w:pPr>
              <w:widowControl w:val="0"/>
              <w:spacing w:line="360" w:lineRule="auto"/>
              <w:jc w:val="center"/>
              <w:rPr>
                <w:rFonts w:ascii="Times New Roman" w:hAnsi="Times New Roman" w:eastAsia="宋体" w:cs="宋体"/>
                <w:snapToGrid/>
                <w:sz w:val="24"/>
                <w:szCs w:val="20"/>
              </w:rPr>
            </w:pPr>
            <w:r>
              <w:rPr>
                <w:rFonts w:hint="eastAsia" w:ascii="Times New Roman" w:hAnsi="Times New Roman" w:eastAsia="Times New Roman" w:cs="Times New Roman"/>
                <w:snapToGrid/>
                <w:sz w:val="20"/>
              </w:rPr>
              <w:t>0.</w:t>
            </w:r>
            <w:r>
              <w:rPr>
                <w:rFonts w:hint="eastAsia" w:ascii="Times New Roman" w:hAnsi="Times New Roman" w:eastAsia="宋体" w:cs="Times New Roman"/>
                <w:snapToGrid/>
                <w:sz w:val="20"/>
              </w:rPr>
              <w:t>006</w:t>
            </w:r>
            <w:r>
              <w:rPr>
                <w:rFonts w:ascii="Times New Roman" w:hAnsi="Times New Roman" w:eastAsia="Times New Roman" w:cs="Times New Roman"/>
                <w:snapToGrid/>
                <w:sz w:val="20"/>
              </w:rPr>
              <w:t>μ</w:t>
            </w:r>
            <w:r>
              <w:rPr>
                <w:rFonts w:hint="eastAsia" w:ascii="Times New Roman" w:hAnsi="Times New Roman" w:eastAsia="Times New Roman" w:cs="Times New Roman"/>
                <w:snapToGrid/>
                <w:sz w:val="20"/>
              </w:rPr>
              <w:t>mol/mol</w:t>
            </w:r>
          </w:p>
        </w:tc>
        <w:tc>
          <w:tcPr>
            <w:tcW w:w="1407" w:type="dxa"/>
            <w:vAlign w:val="center"/>
          </w:tcPr>
          <w:p>
            <w:pPr>
              <w:widowControl w:val="0"/>
              <w:spacing w:line="360" w:lineRule="auto"/>
              <w:jc w:val="center"/>
              <w:rPr>
                <w:rFonts w:ascii="Times New Roman" w:hAnsi="Times New Roman" w:eastAsia="宋体" w:cs="宋体"/>
                <w:snapToGrid/>
                <w:sz w:val="24"/>
                <w:szCs w:val="20"/>
              </w:rPr>
            </w:pPr>
            <w:r>
              <w:rPr>
                <w:rFonts w:hint="eastAsia" w:ascii="Times New Roman" w:hAnsi="Times New Roman" w:eastAsia="宋体" w:cs="宋体"/>
                <w:i/>
                <w:iCs/>
                <w:snapToGrid/>
                <w:sz w:val="24"/>
                <w:szCs w:val="20"/>
              </w:rPr>
              <w:t>c</w:t>
            </w:r>
            <w:r>
              <w:rPr>
                <w:rFonts w:hint="eastAsia" w:ascii="Times New Roman" w:hAnsi="Times New Roman" w:eastAsia="宋体" w:cs="宋体"/>
                <w:snapToGrid/>
                <w:sz w:val="24"/>
                <w:szCs w:val="20"/>
                <w:vertAlign w:val="subscript"/>
              </w:rPr>
              <w:t>2</w:t>
            </w:r>
          </w:p>
        </w:tc>
        <w:tc>
          <w:tcPr>
            <w:tcW w:w="1408" w:type="dxa"/>
            <w:vAlign w:val="center"/>
          </w:tcPr>
          <w:p>
            <w:pPr>
              <w:widowControl w:val="0"/>
              <w:spacing w:line="360" w:lineRule="auto"/>
              <w:jc w:val="center"/>
              <w:rPr>
                <w:rFonts w:ascii="Times New Roman" w:hAnsi="Times New Roman" w:eastAsia="宋体" w:cs="宋体"/>
                <w:snapToGrid/>
                <w:sz w:val="24"/>
                <w:szCs w:val="20"/>
              </w:rPr>
            </w:pPr>
            <w:r>
              <w:rPr>
                <w:rFonts w:hint="eastAsia" w:ascii="Times New Roman" w:hAnsi="Times New Roman" w:eastAsia="宋体" w:cs="宋体"/>
                <w:snapToGrid/>
                <w:sz w:val="24"/>
                <w:szCs w:val="20"/>
              </w:rPr>
              <w:t>-0.667</w:t>
            </w:r>
          </w:p>
        </w:tc>
      </w:tr>
    </w:tbl>
    <w:p>
      <w:pPr>
        <w:rPr>
          <w:rFonts w:ascii="Times New Roman" w:hAnsi="Times New Roman" w:cs="宋体"/>
          <w:sz w:val="24"/>
        </w:rPr>
      </w:pPr>
      <w:r>
        <w:rPr>
          <w:rFonts w:hint="eastAsia" w:ascii="Times New Roman" w:hAnsi="Times New Roman" w:cs="宋体"/>
          <w:sz w:val="24"/>
        </w:rPr>
        <w:t>A.4.2</w:t>
      </w:r>
      <w:r>
        <w:rPr>
          <w:rFonts w:hint="eastAsia" w:ascii="Times New Roman" w:cs="宋体"/>
          <w:sz w:val="24"/>
        </w:rPr>
        <w:t>合成标准不确定度</w:t>
      </w:r>
    </w:p>
    <w:p>
      <w:pPr>
        <w:spacing w:afterLines="50"/>
        <w:jc w:val="center"/>
        <w:rPr>
          <w:rFonts w:ascii="Times New Roman" w:hAnsi="Times New Roman"/>
          <w:position w:val="-14"/>
          <w:sz w:val="24"/>
        </w:rPr>
      </w:pPr>
      <w:r>
        <w:rPr>
          <w:rFonts w:hint="eastAsia" w:ascii="Times New Roman" w:hAnsi="Times New Roman"/>
          <w:position w:val="-16"/>
          <w:sz w:val="24"/>
        </w:rPr>
        <w:object>
          <v:shape id="_x0000_i1049" o:spt="75" type="#_x0000_t75" style="height:23.1pt;width:165.05pt;" o:ole="t" filled="f" o:preferrelative="t" stroked="f" coordsize="21600,21600">
            <v:path/>
            <v:fill on="f" focussize="0,0"/>
            <v:stroke on="f" joinstyle="miter"/>
            <v:imagedata r:id="rId62" o:title=""/>
            <o:lock v:ext="edit" aspectratio="t"/>
            <w10:wrap type="none"/>
            <w10:anchorlock/>
          </v:shape>
          <o:OLEObject Type="Embed" ProgID="Equation.DSMT4" ShapeID="_x0000_i1049" DrawAspect="Content" ObjectID="_1468075749" r:id="rId61">
            <o:LockedField>false</o:LockedField>
          </o:OLEObject>
        </w:object>
      </w:r>
    </w:p>
    <w:p>
      <w:pPr>
        <w:spacing w:afterLines="50" w:line="360" w:lineRule="auto"/>
        <w:rPr>
          <w:rFonts w:ascii="Times New Roman" w:hAnsi="Times New Roman"/>
          <w:b/>
          <w:sz w:val="24"/>
        </w:rPr>
      </w:pPr>
      <w:r>
        <w:rPr>
          <w:rFonts w:hint="eastAsia" w:ascii="Times New Roman" w:hAnsi="Times New Roman"/>
          <w:b/>
          <w:sz w:val="24"/>
        </w:rPr>
        <w:t xml:space="preserve">A.5  </w:t>
      </w:r>
      <w:r>
        <w:rPr>
          <w:rFonts w:ascii="Times New Roman"/>
          <w:b/>
          <w:sz w:val="24"/>
        </w:rPr>
        <w:t>扩展不确定度</w:t>
      </w:r>
    </w:p>
    <w:p>
      <w:pPr>
        <w:tabs>
          <w:tab w:val="left" w:pos="7185"/>
        </w:tabs>
        <w:spacing w:line="360" w:lineRule="auto"/>
        <w:ind w:firstLine="480" w:firstLineChars="200"/>
        <w:rPr>
          <w:rFonts w:ascii="Times New Roman" w:hAnsi="Times New Roman"/>
          <w:position w:val="-14"/>
          <w:sz w:val="24"/>
        </w:rPr>
      </w:pPr>
      <w:r>
        <w:rPr>
          <w:rFonts w:hint="eastAsia" w:ascii="Times New Roman"/>
          <w:sz w:val="24"/>
        </w:rPr>
        <w:t>取包含因子</w:t>
      </w:r>
      <w:r>
        <w:rPr>
          <w:rFonts w:hint="eastAsia" w:ascii="Times New Roman" w:hAnsi="Times New Roman"/>
          <w:i/>
          <w:iCs/>
          <w:sz w:val="24"/>
        </w:rPr>
        <w:t>k</w:t>
      </w:r>
      <w:r>
        <w:rPr>
          <w:rFonts w:hint="eastAsia" w:ascii="Times New Roman" w:hAnsi="Times New Roman"/>
          <w:sz w:val="24"/>
        </w:rPr>
        <w:t>=2</w:t>
      </w:r>
      <w:r>
        <w:rPr>
          <w:rFonts w:hint="eastAsia" w:ascii="Times New Roman"/>
          <w:sz w:val="24"/>
        </w:rPr>
        <w:t>，则：</w:t>
      </w:r>
      <w:r>
        <w:rPr>
          <w:rFonts w:ascii="Times New Roman" w:hAnsi="Times New Roman"/>
          <w:position w:val="-12"/>
          <w:sz w:val="24"/>
        </w:rPr>
        <w:object>
          <v:shape id="_x0000_i1050" o:spt="75" type="#_x0000_t75" style="height:17.65pt;width:163.7pt;" o:ole="t" filled="f" o:preferrelative="t" stroked="f" coordsize="21600,21600">
            <v:path/>
            <v:fill on="f" focussize="0,0"/>
            <v:stroke on="f" joinstyle="miter"/>
            <v:imagedata r:id="rId64" o:title=""/>
            <o:lock v:ext="edit" aspectratio="t"/>
            <w10:wrap type="none"/>
            <w10:anchorlock/>
          </v:shape>
          <o:OLEObject Type="Embed" ProgID="Equation.DSMT4" ShapeID="_x0000_i1050" DrawAspect="Content" ObjectID="_1468075750" r:id="rId63">
            <o:LockedField>false</o:LockedField>
          </o:OLEObject>
        </w:object>
      </w:r>
      <w:r>
        <w:rPr>
          <w:rFonts w:hint="eastAsia" w:ascii="Times New Roman" w:hAnsi="Times New Roman"/>
          <w:sz w:val="24"/>
        </w:rPr>
        <w:t xml:space="preserve">         </w:t>
      </w:r>
    </w:p>
    <w:p>
      <w:pPr>
        <w:spacing w:line="360" w:lineRule="auto"/>
        <w:rPr>
          <w:rFonts w:ascii="Times New Roman" w:hAnsi="Times New Roman"/>
          <w:b/>
          <w:sz w:val="24"/>
        </w:rPr>
      </w:pPr>
      <w:r>
        <w:rPr>
          <w:rFonts w:hint="eastAsia" w:ascii="Times New Roman" w:hAnsi="Times New Roman"/>
          <w:b/>
          <w:sz w:val="24"/>
        </w:rPr>
        <w:t xml:space="preserve">A.6  </w:t>
      </w:r>
      <w:r>
        <w:rPr>
          <w:rFonts w:hint="eastAsia" w:ascii="Times New Roman"/>
          <w:b/>
          <w:sz w:val="24"/>
        </w:rPr>
        <w:t>测量不确定度计算</w:t>
      </w:r>
    </w:p>
    <w:p>
      <w:pPr>
        <w:spacing w:before="31" w:after="50" w:line="360" w:lineRule="auto"/>
        <w:ind w:firstLine="480" w:firstLineChars="200"/>
        <w:rPr>
          <w:rFonts w:ascii="Times New Roman" w:hAnsi="Times New Roman"/>
          <w:sz w:val="24"/>
        </w:rPr>
      </w:pPr>
      <w:r>
        <w:rPr>
          <w:rFonts w:hint="eastAsia" w:ascii="Times New Roman"/>
          <w:sz w:val="24"/>
        </w:rPr>
        <w:t>根据同样的方法，对不同量程及不同浓度点的磷化氢气体检测报警仪的测量不确定度进行计算，结果如下表。</w:t>
      </w:r>
    </w:p>
    <w:p>
      <w:pPr>
        <w:spacing w:before="31" w:after="50" w:line="240" w:lineRule="exact"/>
        <w:ind w:firstLine="360" w:firstLineChars="200"/>
        <w:jc w:val="center"/>
        <w:rPr>
          <w:rFonts w:ascii="Times New Roman" w:hAnsi="Times New Roman" w:eastAsia="仿宋" w:cs="仿宋"/>
          <w:sz w:val="18"/>
          <w:szCs w:val="18"/>
        </w:rPr>
      </w:pPr>
      <w:r>
        <w:rPr>
          <w:rFonts w:hint="eastAsia" w:ascii="Times New Roman" w:hAnsi="仿宋" w:eastAsia="仿宋" w:cs="仿宋"/>
          <w:sz w:val="18"/>
          <w:szCs w:val="18"/>
        </w:rPr>
        <w:t>表</w:t>
      </w:r>
      <w:r>
        <w:rPr>
          <w:rFonts w:hint="eastAsia" w:ascii="Times New Roman" w:hAnsi="Times New Roman" w:eastAsia="仿宋" w:cs="仿宋"/>
          <w:sz w:val="18"/>
          <w:szCs w:val="18"/>
        </w:rPr>
        <w:t>A.5</w:t>
      </w: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30"/>
        <w:gridCol w:w="2014"/>
        <w:gridCol w:w="1701"/>
        <w:gridCol w:w="1701"/>
        <w:gridCol w:w="13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02" w:type="pct"/>
            <w:vMerge w:val="restart"/>
            <w:vAlign w:val="center"/>
          </w:tcPr>
          <w:p>
            <w:pPr>
              <w:spacing w:before="31" w:after="50" w:line="240" w:lineRule="exact"/>
              <w:jc w:val="center"/>
              <w:rPr>
                <w:rFonts w:eastAsia="Times New Roman"/>
              </w:rPr>
            </w:pPr>
            <w:r>
              <w:rPr>
                <w:rFonts w:hint="eastAsia" w:eastAsia="Times New Roman"/>
              </w:rPr>
              <w:t>测量范围</w:t>
            </w:r>
          </w:p>
        </w:tc>
        <w:tc>
          <w:tcPr>
            <w:tcW w:w="1074" w:type="pct"/>
            <w:vMerge w:val="restart"/>
            <w:vAlign w:val="center"/>
          </w:tcPr>
          <w:p>
            <w:pPr>
              <w:spacing w:before="31" w:after="50" w:line="240" w:lineRule="exact"/>
              <w:jc w:val="center"/>
              <w:rPr>
                <w:rFonts w:ascii="Times New Roman" w:hAnsi="Times New Roman" w:eastAsia="Times New Roman"/>
              </w:rPr>
            </w:pPr>
            <w:r>
              <w:rPr>
                <w:rFonts w:hint="eastAsia" w:eastAsia="Times New Roman"/>
              </w:rPr>
              <w:t>测量点</w:t>
            </w:r>
          </w:p>
          <w:p>
            <w:pPr>
              <w:spacing w:before="31" w:after="50" w:line="240" w:lineRule="exact"/>
              <w:jc w:val="center"/>
              <w:rPr>
                <w:rFonts w:ascii="Times New Roman" w:hAnsi="Times New Roman"/>
              </w:rPr>
            </w:pPr>
            <w:r>
              <w:rPr>
                <w:rFonts w:hint="eastAsia" w:ascii="Times New Roman" w:hAnsi="Times New Roman"/>
              </w:rPr>
              <w:t>/</w:t>
            </w:r>
            <w:r>
              <w:rPr>
                <w:rFonts w:hint="eastAsia" w:ascii="Times New Roman"/>
              </w:rPr>
              <w:t>（</w:t>
            </w:r>
            <w:r>
              <w:rPr>
                <w:rFonts w:ascii="Times New Roman" w:hAnsi="Times New Roman" w:eastAsia="Times New Roman"/>
              </w:rPr>
              <w:t>μ</w:t>
            </w:r>
            <w:r>
              <w:rPr>
                <w:rFonts w:hint="eastAsia" w:ascii="Times New Roman" w:hAnsi="Times New Roman" w:eastAsia="Times New Roman"/>
              </w:rPr>
              <w:t>mol/mol</w:t>
            </w:r>
            <w:r>
              <w:rPr>
                <w:rFonts w:hint="eastAsia" w:eastAsia="Times New Roman"/>
              </w:rPr>
              <w:t>）</w:t>
            </w:r>
          </w:p>
        </w:tc>
        <w:tc>
          <w:tcPr>
            <w:tcW w:w="1814" w:type="pct"/>
            <w:gridSpan w:val="2"/>
            <w:vAlign w:val="center"/>
          </w:tcPr>
          <w:p>
            <w:pPr>
              <w:spacing w:before="31" w:after="50" w:line="240" w:lineRule="exact"/>
              <w:jc w:val="center"/>
              <w:rPr>
                <w:rFonts w:ascii="Times New Roman" w:hAnsi="Times New Roman"/>
              </w:rPr>
            </w:pPr>
            <w:r>
              <w:rPr>
                <w:rFonts w:hint="eastAsia" w:ascii="Times New Roman" w:hAnsiTheme="minorEastAsia"/>
              </w:rPr>
              <w:t>不确定度分量</w:t>
            </w:r>
            <w:r>
              <w:rPr>
                <w:rFonts w:hint="eastAsia" w:ascii="Times New Roman" w:hAnsi="Times New Roman"/>
              </w:rPr>
              <w:t>/</w:t>
            </w:r>
            <w:r>
              <w:rPr>
                <w:rFonts w:hint="eastAsia" w:ascii="Times New Roman"/>
              </w:rPr>
              <w:t>（</w:t>
            </w:r>
            <w:r>
              <w:rPr>
                <w:rFonts w:ascii="Times New Roman" w:hAnsi="Times New Roman" w:eastAsia="Times New Roman"/>
              </w:rPr>
              <w:t>μ</w:t>
            </w:r>
            <w:r>
              <w:rPr>
                <w:rFonts w:hint="eastAsia" w:ascii="Times New Roman" w:hAnsi="Times New Roman" w:eastAsia="Times New Roman"/>
              </w:rPr>
              <w:t>mol/mol</w:t>
            </w:r>
            <w:r>
              <w:rPr>
                <w:rFonts w:hint="eastAsia" w:eastAsia="Times New Roman"/>
              </w:rPr>
              <w:t>）</w:t>
            </w:r>
          </w:p>
        </w:tc>
        <w:tc>
          <w:tcPr>
            <w:tcW w:w="710" w:type="pct"/>
            <w:vMerge w:val="restart"/>
            <w:vAlign w:val="center"/>
          </w:tcPr>
          <w:p>
            <w:pPr>
              <w:spacing w:before="31" w:after="50" w:line="240" w:lineRule="exact"/>
              <w:jc w:val="center"/>
              <w:rPr>
                <w:rFonts w:ascii="Times New Roman" w:hAnsi="Times New Roman"/>
              </w:rPr>
            </w:pPr>
            <w:r>
              <w:rPr>
                <w:rFonts w:hint="eastAsia" w:ascii="Times New Roman" w:hAnsi="Times New Roman" w:eastAsia="Times New Roman"/>
                <w:i/>
                <w:iCs/>
              </w:rPr>
              <w:t>U</w:t>
            </w:r>
            <w:r>
              <w:rPr>
                <w:rFonts w:hint="eastAsia" w:ascii="Times New Roman" w:hAnsi="Times New Roman"/>
                <w:vertAlign w:val="subscript"/>
              </w:rPr>
              <w:t>rel</w:t>
            </w:r>
            <w:r>
              <w:rPr>
                <w:rFonts w:hint="eastAsia" w:ascii="Times New Roman"/>
              </w:rPr>
              <w:t>（</w:t>
            </w:r>
            <w:r>
              <w:rPr>
                <w:rFonts w:ascii="Times New Roman" w:hAnsi="Times New Roman"/>
                <w:i/>
                <w:iCs/>
              </w:rPr>
              <w:t>k</w:t>
            </w:r>
            <w:r>
              <w:rPr>
                <w:rFonts w:ascii="Times New Roman" w:hAnsi="Times New Roman"/>
              </w:rPr>
              <w:t>=2</w:t>
            </w:r>
            <w:r>
              <w:rPr>
                <w:rFonts w:hint="eastAsia" w:ascii="Times New Roman"/>
              </w:rPr>
              <w:t>）</w:t>
            </w:r>
          </w:p>
          <w:p>
            <w:pPr>
              <w:spacing w:before="31" w:after="50" w:line="240" w:lineRule="exact"/>
              <w:jc w:val="center"/>
              <w:rPr>
                <w:rFonts w:ascii="Times New Roman" w:hAnsi="Times New Roman"/>
              </w:rPr>
            </w:pPr>
            <w:r>
              <w:rPr>
                <w:rFonts w:hint="eastAsia" w:ascii="Times New Roman" w:hAnsi="Times New Roman" w:eastAsia="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trPr>
        <w:tc>
          <w:tcPr>
            <w:tcW w:w="1402" w:type="pct"/>
            <w:vMerge w:val="continue"/>
            <w:vAlign w:val="center"/>
          </w:tcPr>
          <w:p>
            <w:pPr>
              <w:spacing w:before="31" w:after="50" w:line="240" w:lineRule="exact"/>
              <w:jc w:val="center"/>
              <w:rPr>
                <w:rFonts w:ascii="Times New Roman" w:hAnsi="Times New Roman"/>
              </w:rPr>
            </w:pPr>
          </w:p>
        </w:tc>
        <w:tc>
          <w:tcPr>
            <w:tcW w:w="1074" w:type="pct"/>
            <w:vMerge w:val="continue"/>
            <w:vAlign w:val="center"/>
          </w:tcPr>
          <w:p>
            <w:pPr>
              <w:spacing w:before="31" w:after="50" w:line="240" w:lineRule="exact"/>
              <w:jc w:val="center"/>
              <w:rPr>
                <w:rFonts w:ascii="Times New Roman" w:hAnsi="Times New Roman"/>
              </w:rPr>
            </w:pPr>
          </w:p>
        </w:tc>
        <w:tc>
          <w:tcPr>
            <w:tcW w:w="907" w:type="pct"/>
            <w:vAlign w:val="center"/>
          </w:tcPr>
          <w:p>
            <w:pPr>
              <w:rPr>
                <w:rFonts w:ascii="Times New Roman" w:hAnsi="Times New Roman"/>
              </w:rPr>
            </w:pPr>
            <w:r>
              <w:rPr>
                <w:rFonts w:hint="eastAsia" w:ascii="Times New Roman" w:hAnsiTheme="minorEastAsia"/>
              </w:rPr>
              <w:t>测量重复性引入的标准不确定度</w:t>
            </w:r>
            <w:r>
              <w:rPr>
                <w:rFonts w:ascii="Times New Roman" w:hAnsi="Times New Roman"/>
                <w:position w:val="-14"/>
                <w:sz w:val="24"/>
              </w:rPr>
              <w:object>
                <v:shape id="_x0000_i1051" o:spt="75" type="#_x0000_t75" style="height:19.7pt;width:17pt;" o:ole="t" filled="f" o:preferrelative="t" stroked="f" coordsize="21600,21600">
                  <v:path/>
                  <v:fill on="f" focussize="0,0"/>
                  <v:stroke on="f" joinstyle="miter"/>
                  <v:imagedata r:id="rId66" o:title=""/>
                  <o:lock v:ext="edit" aspectratio="t"/>
                  <w10:wrap type="none"/>
                  <w10:anchorlock/>
                </v:shape>
                <o:OLEObject Type="Embed" ProgID="Equation.DSMT4" ShapeID="_x0000_i1051" DrawAspect="Content" ObjectID="_1468075751" r:id="rId65">
                  <o:LockedField>false</o:LockedField>
                </o:OLEObject>
              </w:object>
            </w:r>
          </w:p>
        </w:tc>
        <w:tc>
          <w:tcPr>
            <w:tcW w:w="907" w:type="pct"/>
            <w:vAlign w:val="center"/>
          </w:tcPr>
          <w:p>
            <w:pPr>
              <w:spacing w:line="240" w:lineRule="exact"/>
              <w:ind w:right="-210"/>
              <w:jc w:val="center"/>
              <w:rPr>
                <w:rFonts w:ascii="Times New Roman" w:hAnsi="Times New Roman"/>
              </w:rPr>
            </w:pPr>
            <w:r>
              <w:rPr>
                <w:rFonts w:hint="eastAsia" w:ascii="Times New Roman" w:hAnsiTheme="minorEastAsia"/>
              </w:rPr>
              <w:t>标准气体引</w:t>
            </w:r>
            <w:r>
              <w:rPr>
                <w:rFonts w:hint="eastAsia" w:ascii="Times New Roman" w:hAnsiTheme="minorEastAsia"/>
                <w:spacing w:val="-6"/>
              </w:rPr>
              <w:t>入的标准不确定度</w:t>
            </w:r>
            <w:r>
              <w:rPr>
                <w:rFonts w:ascii="Times New Roman" w:hAnsi="Times New Roman"/>
                <w:position w:val="-12"/>
                <w:sz w:val="24"/>
              </w:rPr>
              <w:object>
                <v:shape id="_x0000_i1052" o:spt="75" type="#_x0000_t75" style="height:17.65pt;width:14.95pt;" o:ole="t" filled="f" o:preferrelative="t" stroked="f" coordsize="21600,21600">
                  <v:path/>
                  <v:fill on="f" focussize="0,0"/>
                  <v:stroke on="f" joinstyle="miter"/>
                  <v:imagedata r:id="rId68" o:title=""/>
                  <o:lock v:ext="edit" aspectratio="t"/>
                  <w10:wrap type="none"/>
                  <w10:anchorlock/>
                </v:shape>
                <o:OLEObject Type="Embed" ProgID="Equation.DSMT4" ShapeID="_x0000_i1052" DrawAspect="Content" ObjectID="_1468075752" r:id="rId67">
                  <o:LockedField>false</o:LockedField>
                </o:OLEObject>
              </w:object>
            </w:r>
          </w:p>
        </w:tc>
        <w:tc>
          <w:tcPr>
            <w:tcW w:w="710" w:type="pct"/>
            <w:vMerge w:val="continue"/>
            <w:vAlign w:val="center"/>
          </w:tcPr>
          <w:p>
            <w:pPr>
              <w:spacing w:before="31" w:after="50" w:line="240" w:lineRule="exact"/>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02" w:type="pct"/>
            <w:vMerge w:val="restart"/>
            <w:vAlign w:val="center"/>
          </w:tcPr>
          <w:p>
            <w:pPr>
              <w:spacing w:before="31" w:after="50" w:line="240" w:lineRule="exact"/>
              <w:jc w:val="center"/>
              <w:rPr>
                <w:rFonts w:ascii="Times New Roman" w:hAnsi="Times New Roman"/>
              </w:rPr>
            </w:pPr>
            <w:r>
              <w:rPr>
                <w:rFonts w:hint="eastAsia" w:ascii="Times New Roman" w:hAnsi="Times New Roman"/>
              </w:rPr>
              <w:t>（0~10）</w:t>
            </w:r>
            <w:r>
              <w:rPr>
                <w:rFonts w:ascii="Times New Roman" w:hAnsi="Times New Roman" w:eastAsia="Times New Roman"/>
              </w:rPr>
              <w:t>μ</w:t>
            </w:r>
            <w:r>
              <w:rPr>
                <w:rFonts w:hint="eastAsia" w:ascii="Times New Roman" w:hAnsi="Times New Roman" w:eastAsia="Times New Roman"/>
              </w:rPr>
              <w:t>mol/mol</w:t>
            </w:r>
          </w:p>
        </w:tc>
        <w:tc>
          <w:tcPr>
            <w:tcW w:w="1074" w:type="pct"/>
            <w:vAlign w:val="center"/>
          </w:tcPr>
          <w:p>
            <w:pPr>
              <w:spacing w:before="31" w:after="50" w:line="240" w:lineRule="exact"/>
              <w:jc w:val="center"/>
              <w:rPr>
                <w:rFonts w:ascii="Times New Roman" w:hAnsi="Times New Roman"/>
              </w:rPr>
            </w:pPr>
            <w:r>
              <w:rPr>
                <w:rFonts w:hint="eastAsia" w:ascii="Times New Roman" w:hAnsi="Times New Roman"/>
              </w:rPr>
              <w:t>2</w:t>
            </w:r>
          </w:p>
        </w:tc>
        <w:tc>
          <w:tcPr>
            <w:tcW w:w="907" w:type="pct"/>
            <w:vAlign w:val="center"/>
          </w:tcPr>
          <w:p>
            <w:pPr>
              <w:spacing w:before="31" w:after="50" w:line="360" w:lineRule="auto"/>
              <w:jc w:val="center"/>
              <w:rPr>
                <w:rFonts w:ascii="Times New Roman" w:hAnsi="Times New Roman"/>
              </w:rPr>
            </w:pPr>
            <w:r>
              <w:rPr>
                <w:rFonts w:hint="eastAsia" w:ascii="Times New Roman" w:hAnsi="Times New Roman"/>
              </w:rPr>
              <w:t>0.007</w:t>
            </w:r>
          </w:p>
        </w:tc>
        <w:tc>
          <w:tcPr>
            <w:tcW w:w="907" w:type="pct"/>
            <w:vAlign w:val="center"/>
          </w:tcPr>
          <w:p>
            <w:pPr>
              <w:spacing w:before="31" w:after="50" w:line="360" w:lineRule="auto"/>
              <w:jc w:val="center"/>
              <w:rPr>
                <w:rFonts w:ascii="Times New Roman" w:hAnsi="Times New Roman"/>
              </w:rPr>
            </w:pPr>
            <w:r>
              <w:rPr>
                <w:rFonts w:hint="eastAsia" w:ascii="Times New Roman" w:hAnsi="Times New Roman"/>
              </w:rPr>
              <w:t>0.02</w:t>
            </w:r>
          </w:p>
        </w:tc>
        <w:tc>
          <w:tcPr>
            <w:tcW w:w="710" w:type="pct"/>
            <w:vAlign w:val="center"/>
          </w:tcPr>
          <w:p>
            <w:pPr>
              <w:spacing w:before="31" w:after="50" w:line="240" w:lineRule="exact"/>
              <w:jc w:val="center"/>
              <w:rPr>
                <w:rFonts w:ascii="Times New Roman" w:hAnsi="Times New Roman"/>
              </w:rPr>
            </w:pPr>
            <w:r>
              <w:rPr>
                <w:rFonts w:hint="eastAsia" w:ascii="Times New Roman" w:hAnsi="Times New Roman"/>
              </w:rPr>
              <w:t>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02" w:type="pct"/>
            <w:vMerge w:val="continue"/>
            <w:vAlign w:val="center"/>
          </w:tcPr>
          <w:p>
            <w:pPr>
              <w:spacing w:before="31" w:after="50" w:line="240" w:lineRule="exact"/>
              <w:jc w:val="center"/>
              <w:rPr>
                <w:rFonts w:ascii="Times New Roman" w:hAnsi="Times New Roman"/>
              </w:rPr>
            </w:pPr>
          </w:p>
        </w:tc>
        <w:tc>
          <w:tcPr>
            <w:tcW w:w="1074" w:type="pct"/>
            <w:vAlign w:val="center"/>
          </w:tcPr>
          <w:p>
            <w:pPr>
              <w:spacing w:before="31" w:after="50" w:line="240" w:lineRule="exact"/>
              <w:jc w:val="center"/>
              <w:rPr>
                <w:rFonts w:ascii="Times New Roman" w:hAnsi="Times New Roman"/>
              </w:rPr>
            </w:pPr>
            <w:r>
              <w:rPr>
                <w:rFonts w:hint="eastAsia" w:ascii="Times New Roman" w:hAnsi="Times New Roman"/>
              </w:rPr>
              <w:t>5</w:t>
            </w:r>
          </w:p>
        </w:tc>
        <w:tc>
          <w:tcPr>
            <w:tcW w:w="907" w:type="pct"/>
            <w:vAlign w:val="center"/>
          </w:tcPr>
          <w:p>
            <w:pPr>
              <w:spacing w:before="31" w:after="50" w:line="360" w:lineRule="auto"/>
              <w:jc w:val="center"/>
              <w:rPr>
                <w:rFonts w:ascii="Times New Roman" w:hAnsi="Times New Roman"/>
              </w:rPr>
            </w:pPr>
            <w:r>
              <w:rPr>
                <w:rFonts w:hint="eastAsia" w:ascii="Times New Roman" w:hAnsi="Times New Roman"/>
              </w:rPr>
              <w:t>0.011</w:t>
            </w:r>
          </w:p>
        </w:tc>
        <w:tc>
          <w:tcPr>
            <w:tcW w:w="907" w:type="pct"/>
            <w:vAlign w:val="center"/>
          </w:tcPr>
          <w:p>
            <w:pPr>
              <w:spacing w:before="31" w:after="50" w:line="360" w:lineRule="auto"/>
              <w:jc w:val="center"/>
              <w:rPr>
                <w:rFonts w:ascii="Times New Roman" w:hAnsi="Times New Roman"/>
              </w:rPr>
            </w:pPr>
            <w:r>
              <w:rPr>
                <w:rFonts w:hint="eastAsia" w:ascii="Times New Roman" w:hAnsi="Times New Roman"/>
              </w:rPr>
              <w:t>0.04</w:t>
            </w:r>
          </w:p>
        </w:tc>
        <w:tc>
          <w:tcPr>
            <w:tcW w:w="710" w:type="pct"/>
            <w:vAlign w:val="center"/>
          </w:tcPr>
          <w:p>
            <w:pPr>
              <w:spacing w:before="31" w:after="50" w:line="240" w:lineRule="exact"/>
              <w:jc w:val="center"/>
              <w:rPr>
                <w:rFonts w:ascii="Times New Roman" w:hAnsi="Times New Roman"/>
              </w:rPr>
            </w:pPr>
            <w:r>
              <w:rPr>
                <w:rFonts w:hint="eastAsia" w:ascii="Times New Roman" w:hAnsi="Times New Roman"/>
              </w:rPr>
              <w:t>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02" w:type="pct"/>
            <w:vMerge w:val="continue"/>
            <w:vAlign w:val="center"/>
          </w:tcPr>
          <w:p>
            <w:pPr>
              <w:spacing w:before="31" w:after="50" w:line="240" w:lineRule="exact"/>
              <w:jc w:val="center"/>
              <w:rPr>
                <w:rFonts w:ascii="Times New Roman" w:hAnsi="Times New Roman"/>
              </w:rPr>
            </w:pPr>
          </w:p>
        </w:tc>
        <w:tc>
          <w:tcPr>
            <w:tcW w:w="1074" w:type="pct"/>
            <w:vAlign w:val="center"/>
          </w:tcPr>
          <w:p>
            <w:pPr>
              <w:spacing w:before="31" w:after="50" w:line="240" w:lineRule="exact"/>
              <w:jc w:val="center"/>
              <w:rPr>
                <w:rFonts w:ascii="Times New Roman" w:hAnsi="Times New Roman"/>
              </w:rPr>
            </w:pPr>
            <w:r>
              <w:rPr>
                <w:rFonts w:hint="eastAsia" w:ascii="Times New Roman" w:hAnsi="Times New Roman"/>
              </w:rPr>
              <w:t>8</w:t>
            </w:r>
          </w:p>
        </w:tc>
        <w:tc>
          <w:tcPr>
            <w:tcW w:w="907" w:type="pct"/>
            <w:vAlign w:val="center"/>
          </w:tcPr>
          <w:p>
            <w:pPr>
              <w:tabs>
                <w:tab w:val="left" w:pos="303"/>
                <w:tab w:val="center" w:pos="416"/>
              </w:tabs>
              <w:spacing w:before="31" w:after="50" w:line="240" w:lineRule="exact"/>
              <w:jc w:val="center"/>
              <w:rPr>
                <w:rFonts w:ascii="Times New Roman" w:hAnsi="Times New Roman"/>
              </w:rPr>
            </w:pPr>
            <w:r>
              <w:rPr>
                <w:rFonts w:hint="eastAsia" w:ascii="Times New Roman" w:hAnsi="Times New Roman"/>
              </w:rPr>
              <w:t>0.017</w:t>
            </w:r>
          </w:p>
        </w:tc>
        <w:tc>
          <w:tcPr>
            <w:tcW w:w="907" w:type="pct"/>
            <w:vAlign w:val="center"/>
          </w:tcPr>
          <w:p>
            <w:pPr>
              <w:spacing w:before="31" w:after="50" w:line="240" w:lineRule="exact"/>
              <w:jc w:val="center"/>
              <w:rPr>
                <w:rFonts w:ascii="Times New Roman" w:hAnsi="Times New Roman"/>
              </w:rPr>
            </w:pPr>
            <w:r>
              <w:rPr>
                <w:rFonts w:hint="eastAsia" w:ascii="Times New Roman" w:hAnsi="Times New Roman"/>
              </w:rPr>
              <w:t>0.06</w:t>
            </w:r>
          </w:p>
        </w:tc>
        <w:tc>
          <w:tcPr>
            <w:tcW w:w="710" w:type="pct"/>
            <w:vAlign w:val="center"/>
          </w:tcPr>
          <w:p>
            <w:pPr>
              <w:spacing w:before="31" w:after="50" w:line="240" w:lineRule="exact"/>
              <w:jc w:val="center"/>
              <w:rPr>
                <w:rFonts w:ascii="Times New Roman" w:hAnsi="Times New Roman"/>
              </w:rPr>
            </w:pPr>
            <w:r>
              <w:rPr>
                <w:rFonts w:hint="eastAsia" w:ascii="Times New Roman" w:hAnsi="Times New Roman"/>
              </w:rPr>
              <w:t>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02" w:type="pct"/>
            <w:vMerge w:val="restart"/>
            <w:vAlign w:val="center"/>
          </w:tcPr>
          <w:p>
            <w:pPr>
              <w:spacing w:before="31" w:after="50" w:line="240" w:lineRule="exact"/>
              <w:jc w:val="center"/>
              <w:rPr>
                <w:rFonts w:ascii="Times New Roman" w:hAnsi="Times New Roman"/>
              </w:rPr>
            </w:pPr>
            <w:r>
              <w:rPr>
                <w:rFonts w:hint="eastAsia" w:ascii="Times New Roman" w:hAnsi="Times New Roman"/>
              </w:rPr>
              <w:t>（0~100）</w:t>
            </w:r>
            <w:r>
              <w:rPr>
                <w:rFonts w:ascii="Times New Roman" w:hAnsi="Times New Roman" w:eastAsia="Times New Roman"/>
              </w:rPr>
              <w:t>μ</w:t>
            </w:r>
            <w:r>
              <w:rPr>
                <w:rFonts w:hint="eastAsia" w:ascii="Times New Roman" w:hAnsi="Times New Roman" w:eastAsia="Times New Roman"/>
              </w:rPr>
              <w:t>mol/mol</w:t>
            </w:r>
          </w:p>
        </w:tc>
        <w:tc>
          <w:tcPr>
            <w:tcW w:w="1074" w:type="pct"/>
            <w:vAlign w:val="center"/>
          </w:tcPr>
          <w:p>
            <w:pPr>
              <w:spacing w:before="31" w:after="50" w:line="240" w:lineRule="exact"/>
              <w:jc w:val="center"/>
              <w:rPr>
                <w:rFonts w:ascii="Times New Roman" w:hAnsi="Times New Roman"/>
              </w:rPr>
            </w:pPr>
            <w:r>
              <w:rPr>
                <w:rFonts w:hint="eastAsia" w:ascii="Times New Roman" w:hAnsi="Times New Roman"/>
              </w:rPr>
              <w:t>20</w:t>
            </w:r>
          </w:p>
        </w:tc>
        <w:tc>
          <w:tcPr>
            <w:tcW w:w="907" w:type="pct"/>
            <w:vAlign w:val="center"/>
          </w:tcPr>
          <w:p>
            <w:pPr>
              <w:spacing w:before="31" w:after="50" w:line="360" w:lineRule="auto"/>
              <w:jc w:val="center"/>
              <w:rPr>
                <w:rFonts w:ascii="Times New Roman" w:hAnsi="Times New Roman"/>
              </w:rPr>
            </w:pPr>
            <w:r>
              <w:rPr>
                <w:rFonts w:hint="eastAsia" w:ascii="Times New Roman" w:hAnsi="Times New Roman"/>
              </w:rPr>
              <w:t>0.21</w:t>
            </w:r>
          </w:p>
        </w:tc>
        <w:tc>
          <w:tcPr>
            <w:tcW w:w="907" w:type="pct"/>
            <w:vAlign w:val="center"/>
          </w:tcPr>
          <w:p>
            <w:pPr>
              <w:spacing w:before="31" w:after="50" w:line="360" w:lineRule="auto"/>
              <w:jc w:val="center"/>
              <w:rPr>
                <w:rFonts w:ascii="Times New Roman" w:hAnsi="Times New Roman"/>
              </w:rPr>
            </w:pPr>
            <w:r>
              <w:rPr>
                <w:rFonts w:hint="eastAsia" w:ascii="Times New Roman" w:hAnsi="Times New Roman"/>
              </w:rPr>
              <w:t>0.15</w:t>
            </w:r>
          </w:p>
        </w:tc>
        <w:tc>
          <w:tcPr>
            <w:tcW w:w="710" w:type="pct"/>
            <w:vAlign w:val="center"/>
          </w:tcPr>
          <w:p>
            <w:pPr>
              <w:spacing w:before="31" w:after="50" w:line="240" w:lineRule="exact"/>
              <w:jc w:val="center"/>
              <w:rPr>
                <w:rFonts w:ascii="Times New Roman" w:hAnsi="Times New Roman"/>
              </w:rPr>
            </w:pPr>
            <w:r>
              <w:rPr>
                <w:rFonts w:hint="eastAsia" w:ascii="Times New Roman" w:hAnsi="Times New Roman"/>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02" w:type="pct"/>
            <w:vMerge w:val="continue"/>
          </w:tcPr>
          <w:p>
            <w:pPr>
              <w:spacing w:before="31" w:after="50" w:line="240" w:lineRule="exact"/>
              <w:jc w:val="center"/>
              <w:rPr>
                <w:rFonts w:ascii="Times New Roman" w:hAnsi="Times New Roman"/>
              </w:rPr>
            </w:pPr>
          </w:p>
        </w:tc>
        <w:tc>
          <w:tcPr>
            <w:tcW w:w="1074" w:type="pct"/>
            <w:vAlign w:val="center"/>
          </w:tcPr>
          <w:p>
            <w:pPr>
              <w:spacing w:before="31" w:after="50" w:line="240" w:lineRule="exact"/>
              <w:jc w:val="center"/>
              <w:rPr>
                <w:rFonts w:ascii="Times New Roman" w:hAnsi="Times New Roman"/>
              </w:rPr>
            </w:pPr>
            <w:r>
              <w:rPr>
                <w:rFonts w:hint="eastAsia" w:ascii="Times New Roman" w:hAnsi="Times New Roman"/>
              </w:rPr>
              <w:t>50</w:t>
            </w:r>
          </w:p>
        </w:tc>
        <w:tc>
          <w:tcPr>
            <w:tcW w:w="907" w:type="pct"/>
            <w:vAlign w:val="center"/>
          </w:tcPr>
          <w:p>
            <w:pPr>
              <w:spacing w:before="31" w:after="50" w:line="360" w:lineRule="auto"/>
              <w:jc w:val="center"/>
              <w:rPr>
                <w:rFonts w:ascii="Times New Roman" w:hAnsi="Times New Roman"/>
              </w:rPr>
            </w:pPr>
            <w:r>
              <w:rPr>
                <w:rFonts w:hint="eastAsia" w:ascii="Times New Roman" w:hAnsi="Times New Roman"/>
              </w:rPr>
              <w:t>0.38</w:t>
            </w:r>
          </w:p>
        </w:tc>
        <w:tc>
          <w:tcPr>
            <w:tcW w:w="907" w:type="pct"/>
            <w:vAlign w:val="center"/>
          </w:tcPr>
          <w:p>
            <w:pPr>
              <w:spacing w:before="31" w:after="50" w:line="360" w:lineRule="auto"/>
              <w:jc w:val="center"/>
              <w:rPr>
                <w:rFonts w:ascii="Times New Roman" w:hAnsi="Times New Roman"/>
              </w:rPr>
            </w:pPr>
            <w:r>
              <w:rPr>
                <w:rFonts w:hint="eastAsia" w:ascii="Times New Roman" w:hAnsi="Times New Roman"/>
              </w:rPr>
              <w:t>0.38</w:t>
            </w:r>
          </w:p>
        </w:tc>
        <w:tc>
          <w:tcPr>
            <w:tcW w:w="710" w:type="pct"/>
            <w:vAlign w:val="center"/>
          </w:tcPr>
          <w:p>
            <w:pPr>
              <w:spacing w:before="31" w:after="50" w:line="240" w:lineRule="exact"/>
              <w:jc w:val="center"/>
              <w:rPr>
                <w:rFonts w:ascii="Times New Roman" w:hAnsi="Times New Roman"/>
              </w:rPr>
            </w:pPr>
            <w:r>
              <w:rPr>
                <w:rFonts w:hint="eastAsia" w:ascii="Times New Roman" w:hAnsi="Times New Roman"/>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02" w:type="pct"/>
            <w:vMerge w:val="continue"/>
          </w:tcPr>
          <w:p>
            <w:pPr>
              <w:spacing w:before="31" w:after="50" w:line="240" w:lineRule="exact"/>
              <w:jc w:val="center"/>
              <w:rPr>
                <w:rFonts w:ascii="Times New Roman" w:hAnsi="Times New Roman"/>
              </w:rPr>
            </w:pPr>
          </w:p>
        </w:tc>
        <w:tc>
          <w:tcPr>
            <w:tcW w:w="1074" w:type="pct"/>
            <w:vAlign w:val="center"/>
          </w:tcPr>
          <w:p>
            <w:pPr>
              <w:spacing w:before="31" w:after="50" w:line="240" w:lineRule="exact"/>
              <w:jc w:val="center"/>
              <w:rPr>
                <w:rFonts w:ascii="Times New Roman" w:hAnsi="Times New Roman"/>
              </w:rPr>
            </w:pPr>
            <w:r>
              <w:rPr>
                <w:rFonts w:hint="eastAsia" w:ascii="Times New Roman" w:hAnsi="Times New Roman"/>
              </w:rPr>
              <w:t>80</w:t>
            </w:r>
          </w:p>
        </w:tc>
        <w:tc>
          <w:tcPr>
            <w:tcW w:w="907" w:type="pct"/>
            <w:vAlign w:val="center"/>
          </w:tcPr>
          <w:p>
            <w:pPr>
              <w:spacing w:before="31" w:after="50" w:line="360" w:lineRule="auto"/>
              <w:jc w:val="center"/>
              <w:rPr>
                <w:rFonts w:ascii="Times New Roman" w:hAnsi="Times New Roman"/>
              </w:rPr>
            </w:pPr>
            <w:r>
              <w:rPr>
                <w:rFonts w:hint="eastAsia" w:ascii="Times New Roman" w:hAnsi="Times New Roman"/>
              </w:rPr>
              <w:t>0.51</w:t>
            </w:r>
          </w:p>
        </w:tc>
        <w:tc>
          <w:tcPr>
            <w:tcW w:w="907" w:type="pct"/>
            <w:vAlign w:val="center"/>
          </w:tcPr>
          <w:p>
            <w:pPr>
              <w:spacing w:before="31" w:after="50" w:line="360" w:lineRule="auto"/>
              <w:jc w:val="center"/>
              <w:rPr>
                <w:rFonts w:ascii="Times New Roman" w:hAnsi="Times New Roman"/>
              </w:rPr>
            </w:pPr>
            <w:r>
              <w:rPr>
                <w:rFonts w:hint="eastAsia" w:ascii="Times New Roman" w:hAnsi="Times New Roman"/>
              </w:rPr>
              <w:t>0.80</w:t>
            </w:r>
          </w:p>
        </w:tc>
        <w:tc>
          <w:tcPr>
            <w:tcW w:w="710" w:type="pct"/>
            <w:vAlign w:val="center"/>
          </w:tcPr>
          <w:p>
            <w:pPr>
              <w:spacing w:before="31" w:after="50" w:line="240" w:lineRule="exact"/>
              <w:jc w:val="center"/>
              <w:rPr>
                <w:rFonts w:ascii="Times New Roman" w:hAnsi="Times New Roman"/>
              </w:rPr>
            </w:pPr>
            <w:r>
              <w:rPr>
                <w:rFonts w:hint="eastAsia" w:ascii="Times New Roman" w:hAnsi="Times New Roman"/>
              </w:rPr>
              <w:t>1.9</w:t>
            </w:r>
          </w:p>
        </w:tc>
      </w:tr>
    </w:tbl>
    <w:p>
      <w:pPr>
        <w:spacing w:before="31" w:after="50" w:line="360" w:lineRule="auto"/>
        <w:ind w:firstLine="480" w:firstLineChars="200"/>
        <w:rPr>
          <w:rFonts w:ascii="Times New Roman"/>
          <w:sz w:val="24"/>
        </w:rPr>
      </w:pPr>
    </w:p>
    <w:p>
      <w:pPr>
        <w:spacing w:before="31" w:after="50" w:line="360" w:lineRule="auto"/>
        <w:ind w:firstLine="480" w:firstLineChars="200"/>
        <w:rPr>
          <w:rFonts w:ascii="Times New Roman"/>
          <w:sz w:val="24"/>
        </w:rPr>
      </w:pPr>
    </w:p>
    <w:p>
      <w:pPr>
        <w:rPr>
          <w:rFonts w:ascii="Times New Roman" w:hAnsi="Times New Roman" w:eastAsia="黑体" w:cs="Times New Roman"/>
          <w:sz w:val="26"/>
          <w:szCs w:val="26"/>
        </w:rPr>
        <w:sectPr>
          <w:headerReference r:id="rId10" w:type="default"/>
          <w:pgSz w:w="11906" w:h="16838"/>
          <w:pgMar w:top="1506" w:right="1372" w:bottom="1351" w:left="1372" w:header="1213" w:footer="1107" w:gutter="0"/>
          <w:cols w:space="720" w:num="1"/>
        </w:sectPr>
      </w:pPr>
    </w:p>
    <w:p>
      <w:pPr>
        <w:rPr>
          <w:rFonts w:ascii="Times New Roman" w:hAnsi="Times New Roman" w:eastAsia="黑体" w:cs="Times New Roman"/>
          <w:sz w:val="26"/>
          <w:szCs w:val="26"/>
        </w:rPr>
      </w:pPr>
      <w:r>
        <w:rPr>
          <w:rFonts w:ascii="Times New Roman" w:hAnsi="Times New Roman" w:eastAsia="黑体" w:cs="Times New Roman"/>
          <w:sz w:val="26"/>
          <w:szCs w:val="26"/>
        </w:rPr>
        <w:t>附录</w:t>
      </w:r>
      <w:r>
        <w:rPr>
          <w:rFonts w:hint="eastAsia" w:ascii="Times New Roman" w:hAnsi="Times New Roman" w:eastAsia="黑体" w:cs="Times New Roman"/>
          <w:sz w:val="26"/>
          <w:szCs w:val="26"/>
        </w:rPr>
        <w:t>B</w:t>
      </w:r>
    </w:p>
    <w:p>
      <w:pPr>
        <w:pStyle w:val="3"/>
        <w:jc w:val="center"/>
      </w:pPr>
      <w:r>
        <w:rPr>
          <w:rFonts w:hint="eastAsia"/>
        </w:rPr>
        <w:t>校准证书内页格式</w:t>
      </w:r>
    </w:p>
    <w:p>
      <w:pPr>
        <w:tabs>
          <w:tab w:val="left" w:pos="7185"/>
        </w:tabs>
        <w:spacing w:line="360" w:lineRule="auto"/>
        <w:jc w:val="center"/>
        <w:rPr>
          <w:b/>
          <w:sz w:val="24"/>
        </w:rPr>
      </w:pPr>
      <w:r>
        <w:rPr>
          <w:b/>
          <w:sz w:val="24"/>
        </w:rPr>
        <w:drawing>
          <wp:inline distT="0" distB="0" distL="0" distR="0">
            <wp:extent cx="6131560" cy="6331585"/>
            <wp:effectExtent l="19050" t="0" r="2297"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noChangeArrowheads="1"/>
                    </pic:cNvPicPr>
                  </pic:nvPicPr>
                  <pic:blipFill>
                    <a:blip r:embed="rId69" cstate="print"/>
                    <a:srcRect/>
                    <a:stretch>
                      <a:fillRect/>
                    </a:stretch>
                  </pic:blipFill>
                  <pic:spPr>
                    <a:xfrm>
                      <a:off x="0" y="0"/>
                      <a:ext cx="6133745" cy="6333794"/>
                    </a:xfrm>
                    <a:prstGeom prst="rect">
                      <a:avLst/>
                    </a:prstGeom>
                    <a:noFill/>
                    <a:ln w="9525">
                      <a:noFill/>
                      <a:miter lim="800000"/>
                      <a:headEnd/>
                      <a:tailEnd/>
                    </a:ln>
                  </pic:spPr>
                </pic:pic>
              </a:graphicData>
            </a:graphic>
          </wp:inline>
        </w:drawing>
      </w:r>
    </w:p>
    <w:p>
      <w:pPr>
        <w:rPr>
          <w:rFonts w:ascii="Times New Roman" w:hAnsi="Times New Roman" w:eastAsia="黑体" w:cs="Times New Roman"/>
          <w:sz w:val="26"/>
          <w:szCs w:val="26"/>
        </w:rPr>
      </w:pPr>
    </w:p>
    <w:sectPr>
      <w:pgSz w:w="11906" w:h="16838"/>
      <w:pgMar w:top="1506" w:right="1372" w:bottom="1351" w:left="1372" w:header="1213" w:footer="1107"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D0E2A433-B624-4946-BF8A-401220108E39}"/>
  </w:font>
  <w:font w:name="黑体">
    <w:panose1 w:val="02010609060101010101"/>
    <w:charset w:val="86"/>
    <w:family w:val="auto"/>
    <w:pitch w:val="default"/>
    <w:sig w:usb0="800002BF" w:usb1="38CF7CFA" w:usb2="00000016" w:usb3="00000000" w:csb0="00040001" w:csb1="00000000"/>
    <w:embedRegular r:id="rId2" w:fontKey="{5BCA174D-47D0-41B7-9964-2C51D3635F8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3" w:fontKey="{B864ADF9-807F-4943-A205-A40E6431C5AF}"/>
  </w:font>
  <w:font w:name="Cambria">
    <w:panose1 w:val="02040503050406030204"/>
    <w:charset w:val="00"/>
    <w:family w:val="roman"/>
    <w:pitch w:val="default"/>
    <w:sig w:usb0="E00006FF" w:usb1="420024FF" w:usb2="02000000" w:usb3="00000000" w:csb0="2000019F" w:csb1="00000000"/>
  </w:font>
  <w:font w:name="汉仪铸字美心体简">
    <w:panose1 w:val="00020600040101010101"/>
    <w:charset w:val="86"/>
    <w:family w:val="auto"/>
    <w:pitch w:val="default"/>
    <w:sig w:usb0="8000003F" w:usb1="0ACB7C5A" w:usb2="00000016" w:usb3="00000000" w:csb0="0004009F" w:csb1="00000000"/>
    <w:embedRegular r:id="rId4" w:fontKey="{8E467FAA-132A-4EE2-B6B5-63FC6F56362D}"/>
  </w:font>
  <w:font w:name="微软雅黑">
    <w:panose1 w:val="020B0503020204020204"/>
    <w:charset w:val="86"/>
    <w:family w:val="swiss"/>
    <w:pitch w:val="default"/>
    <w:sig w:usb0="80000287" w:usb1="2ACF3C50" w:usb2="00000016" w:usb3="00000000" w:csb0="0004001F" w:csb1="00000000"/>
    <w:embedRegular r:id="rId5" w:fontKey="{C597580F-9D8C-4AD3-8E80-B4B6B6DBCFEF}"/>
  </w:font>
  <w:font w:name="Malgun Gothic">
    <w:panose1 w:val="020B0503020000020004"/>
    <w:charset w:val="81"/>
    <w:family w:val="swiss"/>
    <w:pitch w:val="default"/>
    <w:sig w:usb0="9000002F" w:usb1="29D77CFB" w:usb2="00000012" w:usb3="00000000" w:csb0="00080001" w:csb1="00000000"/>
    <w:embedRegular r:id="rId6" w:fontKey="{175914B7-8C55-410A-81F4-5A7100EB5A76}"/>
  </w:font>
  <w:font w:name="仿宋">
    <w:panose1 w:val="02010609060101010101"/>
    <w:charset w:val="86"/>
    <w:family w:val="modern"/>
    <w:pitch w:val="default"/>
    <w:sig w:usb0="800002BF" w:usb1="38CF7CFA" w:usb2="00000016" w:usb3="00000000" w:csb0="00040001" w:csb1="00000000"/>
    <w:embedRegular r:id="rId7" w:fontKey="{6D10921E-F405-40CA-8E94-BD8B3125F50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6556057"/>
      <w:docPartObj>
        <w:docPartGallery w:val="autotext"/>
      </w:docPartObj>
    </w:sdtPr>
    <w:sdtContent>
      <w:p>
        <w:pPr>
          <w:pStyle w:val="7"/>
          <w:jc w:val="center"/>
        </w:pPr>
      </w:p>
    </w:sdtContent>
  </w:sdt>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4500006"/>
      <w:docPartObj>
        <w:docPartGallery w:val="autotext"/>
      </w:docPartObj>
    </w:sdtPr>
    <w:sdtContent>
      <w:p>
        <w:pPr>
          <w:pStyle w:val="7"/>
          <w:jc w:val="center"/>
        </w:pPr>
        <w:r>
          <w:fldChar w:fldCharType="begin"/>
        </w:r>
        <w:r>
          <w:instrText xml:space="preserve"> PAGE   \* MERGEFORMAT </w:instrText>
        </w:r>
        <w:r>
          <w:fldChar w:fldCharType="separate"/>
        </w:r>
        <w:r>
          <w:rPr>
            <w:lang w:val="zh-CN"/>
          </w:rPr>
          <w:t>7</w:t>
        </w:r>
        <w:r>
          <w:rPr>
            <w:lang w:val="zh-CN"/>
          </w:rPr>
          <w:fldChar w:fldCharType="end"/>
        </w:r>
      </w:p>
    </w:sdtContent>
  </w:sdt>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Fonts w:eastAsia="黑体"/>
        <w:sz w:val="21"/>
        <w:szCs w:val="21"/>
      </w:rPr>
    </w:pPr>
    <w:r>
      <w:rPr>
        <w:rFonts w:hint="eastAsia" w:ascii="黑体" w:hAnsi="黑体" w:eastAsia="黑体" w:cs="黑体"/>
      </w:rPr>
      <w:t xml:space="preserve">                                                                            </w:t>
    </w:r>
    <w:r>
      <w:rPr>
        <w:rFonts w:hint="eastAsia" w:ascii="黑体" w:hAnsi="黑体" w:eastAsia="黑体" w:cs="黑体"/>
        <w:sz w:val="22"/>
      </w:rPr>
      <w:t xml:space="preserve"> </w:t>
    </w:r>
    <w:r>
      <w:rPr>
        <w:rFonts w:hint="eastAsia" w:ascii="黑体" w:hAnsi="黑体" w:eastAsia="黑体" w:cs="黑体"/>
        <w:sz w:val="21"/>
        <w:szCs w:val="21"/>
      </w:rPr>
      <w:t>T/SXICS XXX-20XX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szCs w:val="19"/>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embedTrueTypeFonts/>
  <w:saveSubsetFonts/>
  <w:bordersDoNotSurroundHeader w:val="1"/>
  <w:bordersDoNotSurroundFooter w:val="1"/>
  <w:documentProtection w:enforcement="0"/>
  <w:defaultTabStop w:val="420"/>
  <w:drawingGridHorizontalSpacing w:val="105"/>
  <w:displayHorizontalDrawingGridEvery w:val="2"/>
  <w:characterSpacingControl w:val="doNotCompress"/>
  <w:compat>
    <w:spaceForUL/>
    <w:ulTrailSpace/>
    <w:useFELayout/>
    <w:compatSetting w:name="compatibilityMode" w:uri="http://schemas.microsoft.com/office/word" w:val="12"/>
  </w:compat>
  <w:docVars>
    <w:docVar w:name="commondata" w:val="eyJoZGlkIjoiZmU2OGQ0OTViZGY5ZWM4ZDljZDI1OTZhNjg0NDY4NDAifQ=="/>
  </w:docVars>
  <w:rsids>
    <w:rsidRoot w:val="006D742F"/>
    <w:rsid w:val="000535E4"/>
    <w:rsid w:val="000A0633"/>
    <w:rsid w:val="000A5D84"/>
    <w:rsid w:val="000F6631"/>
    <w:rsid w:val="001374DC"/>
    <w:rsid w:val="00141E2C"/>
    <w:rsid w:val="00184E93"/>
    <w:rsid w:val="00197942"/>
    <w:rsid w:val="001A6E87"/>
    <w:rsid w:val="00235FEA"/>
    <w:rsid w:val="002476F5"/>
    <w:rsid w:val="0029191A"/>
    <w:rsid w:val="002E5061"/>
    <w:rsid w:val="002E7523"/>
    <w:rsid w:val="002F0CAC"/>
    <w:rsid w:val="002F4870"/>
    <w:rsid w:val="003660FE"/>
    <w:rsid w:val="0038529A"/>
    <w:rsid w:val="00391EA9"/>
    <w:rsid w:val="003B7FCF"/>
    <w:rsid w:val="003C3119"/>
    <w:rsid w:val="003F55CC"/>
    <w:rsid w:val="00414F43"/>
    <w:rsid w:val="00492751"/>
    <w:rsid w:val="004C1A0B"/>
    <w:rsid w:val="004D1488"/>
    <w:rsid w:val="004E5013"/>
    <w:rsid w:val="004F76E3"/>
    <w:rsid w:val="00535E96"/>
    <w:rsid w:val="005A1D27"/>
    <w:rsid w:val="005C63CE"/>
    <w:rsid w:val="00640F65"/>
    <w:rsid w:val="00647C8E"/>
    <w:rsid w:val="00675A17"/>
    <w:rsid w:val="00676251"/>
    <w:rsid w:val="006866B5"/>
    <w:rsid w:val="006B78EC"/>
    <w:rsid w:val="006D0C9E"/>
    <w:rsid w:val="006D742F"/>
    <w:rsid w:val="00713E39"/>
    <w:rsid w:val="00732AA7"/>
    <w:rsid w:val="00737F90"/>
    <w:rsid w:val="0074765C"/>
    <w:rsid w:val="00786221"/>
    <w:rsid w:val="007D3875"/>
    <w:rsid w:val="007E711C"/>
    <w:rsid w:val="00826700"/>
    <w:rsid w:val="008332AD"/>
    <w:rsid w:val="00906673"/>
    <w:rsid w:val="0097650B"/>
    <w:rsid w:val="009D4B09"/>
    <w:rsid w:val="009E5104"/>
    <w:rsid w:val="00A23A3A"/>
    <w:rsid w:val="00A35BA2"/>
    <w:rsid w:val="00A76E25"/>
    <w:rsid w:val="00A9266F"/>
    <w:rsid w:val="00AA6905"/>
    <w:rsid w:val="00AC4132"/>
    <w:rsid w:val="00AC7266"/>
    <w:rsid w:val="00AE4EAD"/>
    <w:rsid w:val="00B17412"/>
    <w:rsid w:val="00B21FDB"/>
    <w:rsid w:val="00B45DF2"/>
    <w:rsid w:val="00B7759E"/>
    <w:rsid w:val="00B845E4"/>
    <w:rsid w:val="00BA1ED7"/>
    <w:rsid w:val="00BD22F3"/>
    <w:rsid w:val="00BD2D70"/>
    <w:rsid w:val="00C12B28"/>
    <w:rsid w:val="00C5544F"/>
    <w:rsid w:val="00CA037B"/>
    <w:rsid w:val="00CC7690"/>
    <w:rsid w:val="00CD7534"/>
    <w:rsid w:val="00D13893"/>
    <w:rsid w:val="00D30443"/>
    <w:rsid w:val="00D45C16"/>
    <w:rsid w:val="00D47CB2"/>
    <w:rsid w:val="00D529FE"/>
    <w:rsid w:val="00D76C09"/>
    <w:rsid w:val="00DA35DE"/>
    <w:rsid w:val="00DC0C3D"/>
    <w:rsid w:val="00DF6F92"/>
    <w:rsid w:val="00E20CB5"/>
    <w:rsid w:val="00E27ED8"/>
    <w:rsid w:val="00E8542C"/>
    <w:rsid w:val="00E97242"/>
    <w:rsid w:val="00EA6029"/>
    <w:rsid w:val="00EA7F2B"/>
    <w:rsid w:val="00EB30C1"/>
    <w:rsid w:val="00EC4A80"/>
    <w:rsid w:val="00EE6278"/>
    <w:rsid w:val="00F1685D"/>
    <w:rsid w:val="00F227BE"/>
    <w:rsid w:val="00FD5D30"/>
    <w:rsid w:val="00FD6178"/>
    <w:rsid w:val="00FD677A"/>
    <w:rsid w:val="00FF1C16"/>
    <w:rsid w:val="02350C0E"/>
    <w:rsid w:val="19913C5E"/>
    <w:rsid w:val="2D355AC5"/>
    <w:rsid w:val="40367624"/>
    <w:rsid w:val="54D873E9"/>
    <w:rsid w:val="673F17B5"/>
    <w:rsid w:val="676D492B"/>
    <w:rsid w:val="728C15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cs="Arial" w:eastAsiaTheme="minorEastAsia"/>
      <w:snapToGrid w:val="0"/>
      <w:color w:val="000000"/>
      <w:sz w:val="21"/>
      <w:szCs w:val="21"/>
      <w:lang w:val="en-US" w:eastAsia="zh-CN" w:bidi="ar-SA"/>
    </w:rPr>
  </w:style>
  <w:style w:type="paragraph" w:styleId="2">
    <w:name w:val="heading 1"/>
    <w:basedOn w:val="1"/>
    <w:next w:val="1"/>
    <w:link w:val="19"/>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0"/>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1"/>
    <w:unhideWhenUsed/>
    <w:qFormat/>
    <w:uiPriority w:val="9"/>
    <w:pPr>
      <w:keepNext/>
      <w:keepLines/>
      <w:spacing w:before="260" w:after="260" w:line="416" w:lineRule="auto"/>
      <w:outlineLvl w:val="2"/>
    </w:pPr>
    <w:rPr>
      <w:b/>
      <w:bCs/>
      <w:sz w:val="32"/>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toc 3"/>
    <w:basedOn w:val="1"/>
    <w:next w:val="1"/>
    <w:autoRedefine/>
    <w:unhideWhenUsed/>
    <w:qFormat/>
    <w:uiPriority w:val="39"/>
    <w:pPr>
      <w:ind w:left="840" w:leftChars="400"/>
    </w:pPr>
  </w:style>
  <w:style w:type="paragraph" w:styleId="6">
    <w:name w:val="Balloon Text"/>
    <w:basedOn w:val="1"/>
    <w:link w:val="16"/>
    <w:semiHidden/>
    <w:unhideWhenUsed/>
    <w:qFormat/>
    <w:uiPriority w:val="99"/>
    <w:rPr>
      <w:sz w:val="18"/>
      <w:szCs w:val="18"/>
    </w:rPr>
  </w:style>
  <w:style w:type="paragraph" w:styleId="7">
    <w:name w:val="footer"/>
    <w:basedOn w:val="1"/>
    <w:link w:val="18"/>
    <w:unhideWhenUsed/>
    <w:qFormat/>
    <w:uiPriority w:val="99"/>
    <w:pPr>
      <w:tabs>
        <w:tab w:val="center" w:pos="4153"/>
        <w:tab w:val="right" w:pos="8306"/>
      </w:tabs>
    </w:pPr>
    <w:rPr>
      <w:sz w:val="18"/>
      <w:szCs w:val="18"/>
    </w:rPr>
  </w:style>
  <w:style w:type="paragraph" w:styleId="8">
    <w:name w:val="header"/>
    <w:basedOn w:val="1"/>
    <w:link w:val="17"/>
    <w:semiHidden/>
    <w:unhideWhenUsed/>
    <w:qFormat/>
    <w:uiPriority w:val="99"/>
    <w:pPr>
      <w:pBdr>
        <w:bottom w:val="single" w:color="auto" w:sz="6" w:space="1"/>
      </w:pBdr>
      <w:tabs>
        <w:tab w:val="center" w:pos="4153"/>
        <w:tab w:val="right" w:pos="8306"/>
      </w:tabs>
      <w:jc w:val="center"/>
    </w:pPr>
    <w:rPr>
      <w:sz w:val="18"/>
      <w:szCs w:val="18"/>
    </w:rPr>
  </w:style>
  <w:style w:type="paragraph" w:styleId="9">
    <w:name w:val="toc 1"/>
    <w:basedOn w:val="1"/>
    <w:next w:val="1"/>
    <w:autoRedefine/>
    <w:semiHidden/>
    <w:unhideWhenUsed/>
    <w:qFormat/>
    <w:uiPriority w:val="39"/>
    <w:pPr>
      <w:kinsoku/>
      <w:autoSpaceDE/>
      <w:autoSpaceDN/>
      <w:adjustRightInd/>
      <w:snapToGrid/>
      <w:spacing w:after="100" w:line="276" w:lineRule="auto"/>
      <w:textAlignment w:val="auto"/>
    </w:pPr>
    <w:rPr>
      <w:rFonts w:asciiTheme="minorHAnsi" w:hAnsiTheme="minorHAnsi" w:cstheme="minorBidi"/>
      <w:snapToGrid/>
      <w:color w:val="auto"/>
      <w:sz w:val="22"/>
      <w:szCs w:val="22"/>
    </w:rPr>
  </w:style>
  <w:style w:type="paragraph" w:styleId="10">
    <w:name w:val="toc 2"/>
    <w:basedOn w:val="1"/>
    <w:next w:val="1"/>
    <w:autoRedefine/>
    <w:unhideWhenUsed/>
    <w:qFormat/>
    <w:uiPriority w:val="39"/>
    <w:pPr>
      <w:kinsoku/>
      <w:autoSpaceDE/>
      <w:autoSpaceDN/>
      <w:adjustRightInd/>
      <w:snapToGrid/>
      <w:spacing w:after="100" w:line="276" w:lineRule="auto"/>
      <w:ind w:left="220"/>
      <w:textAlignment w:val="auto"/>
    </w:pPr>
    <w:rPr>
      <w:rFonts w:asciiTheme="minorHAnsi" w:hAnsiTheme="minorHAnsi" w:cstheme="minorBidi"/>
      <w:snapToGrid/>
      <w:color w:val="auto"/>
      <w:sz w:val="22"/>
      <w:szCs w:val="22"/>
    </w:rPr>
  </w:style>
  <w:style w:type="table" w:styleId="12">
    <w:name w:val="Table Grid"/>
    <w:basedOn w:val="11"/>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Hyperlink"/>
    <w:basedOn w:val="13"/>
    <w:unhideWhenUsed/>
    <w:qFormat/>
    <w:uiPriority w:val="99"/>
    <w:rPr>
      <w:color w:val="0000FF" w:themeColor="hyperlink"/>
      <w:u w:val="single"/>
    </w:rPr>
  </w:style>
  <w:style w:type="table" w:customStyle="1" w:styleId="15">
    <w:name w:val="Table Normal"/>
    <w:semiHidden/>
    <w:unhideWhenUsed/>
    <w:qFormat/>
    <w:uiPriority w:val="0"/>
    <w:tblPr>
      <w:tblCellMar>
        <w:top w:w="0" w:type="dxa"/>
        <w:left w:w="0" w:type="dxa"/>
        <w:bottom w:w="0" w:type="dxa"/>
        <w:right w:w="0" w:type="dxa"/>
      </w:tblCellMar>
    </w:tblPr>
  </w:style>
  <w:style w:type="character" w:customStyle="1" w:styleId="16">
    <w:name w:val="批注框文本 Char"/>
    <w:basedOn w:val="13"/>
    <w:link w:val="6"/>
    <w:semiHidden/>
    <w:qFormat/>
    <w:uiPriority w:val="99"/>
    <w:rPr>
      <w:sz w:val="18"/>
      <w:szCs w:val="18"/>
    </w:rPr>
  </w:style>
  <w:style w:type="character" w:customStyle="1" w:styleId="17">
    <w:name w:val="页眉 Char"/>
    <w:basedOn w:val="13"/>
    <w:link w:val="8"/>
    <w:semiHidden/>
    <w:qFormat/>
    <w:uiPriority w:val="99"/>
    <w:rPr>
      <w:sz w:val="18"/>
      <w:szCs w:val="18"/>
    </w:rPr>
  </w:style>
  <w:style w:type="character" w:customStyle="1" w:styleId="18">
    <w:name w:val="页脚 Char"/>
    <w:basedOn w:val="13"/>
    <w:link w:val="7"/>
    <w:qFormat/>
    <w:uiPriority w:val="99"/>
    <w:rPr>
      <w:sz w:val="18"/>
      <w:szCs w:val="18"/>
    </w:rPr>
  </w:style>
  <w:style w:type="character" w:customStyle="1" w:styleId="19">
    <w:name w:val="标题 1 Char"/>
    <w:basedOn w:val="13"/>
    <w:link w:val="2"/>
    <w:qFormat/>
    <w:uiPriority w:val="9"/>
    <w:rPr>
      <w:b/>
      <w:bCs/>
      <w:kern w:val="44"/>
      <w:sz w:val="44"/>
      <w:szCs w:val="44"/>
    </w:rPr>
  </w:style>
  <w:style w:type="character" w:customStyle="1" w:styleId="20">
    <w:name w:val="标题 2 Char"/>
    <w:basedOn w:val="13"/>
    <w:link w:val="3"/>
    <w:qFormat/>
    <w:uiPriority w:val="9"/>
    <w:rPr>
      <w:rFonts w:asciiTheme="majorHAnsi" w:hAnsiTheme="majorHAnsi" w:eastAsiaTheme="majorEastAsia" w:cstheme="majorBidi"/>
      <w:b/>
      <w:bCs/>
      <w:sz w:val="32"/>
      <w:szCs w:val="32"/>
    </w:rPr>
  </w:style>
  <w:style w:type="character" w:customStyle="1" w:styleId="21">
    <w:name w:val="标题 3 Char"/>
    <w:basedOn w:val="13"/>
    <w:link w:val="4"/>
    <w:qFormat/>
    <w:uiPriority w:val="9"/>
    <w:rPr>
      <w:b/>
      <w:bCs/>
      <w:sz w:val="32"/>
      <w:szCs w:val="32"/>
    </w:rPr>
  </w:style>
  <w:style w:type="character" w:styleId="22">
    <w:name w:val="Placeholder Text"/>
    <w:basedOn w:val="13"/>
    <w:semiHidden/>
    <w:qFormat/>
    <w:uiPriority w:val="99"/>
    <w:rPr>
      <w:color w:val="808080"/>
    </w:rPr>
  </w:style>
  <w:style w:type="paragraph" w:customStyle="1" w:styleId="23">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4">
    <w:name w:val="TOC 标题1"/>
    <w:basedOn w:val="2"/>
    <w:next w:val="1"/>
    <w:unhideWhenUsed/>
    <w:qFormat/>
    <w:uiPriority w:val="39"/>
    <w:pPr>
      <w:kinsoku/>
      <w:autoSpaceDE/>
      <w:autoSpaceDN/>
      <w:adjustRightInd/>
      <w:snapToGrid/>
      <w:spacing w:before="480" w:after="0" w:line="276" w:lineRule="auto"/>
      <w:textAlignment w:val="auto"/>
      <w:outlineLvl w:val="9"/>
    </w:pPr>
    <w:rPr>
      <w:rFonts w:asciiTheme="majorHAnsi" w:hAnsiTheme="majorHAnsi" w:eastAsiaTheme="majorEastAsia" w:cstheme="majorBidi"/>
      <w:snapToGrid/>
      <w:color w:val="366091"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2" Type="http://schemas.openxmlformats.org/officeDocument/2006/relationships/fontTable" Target="fontTable.xml"/><Relationship Id="rId71" Type="http://schemas.openxmlformats.org/officeDocument/2006/relationships/customXml" Target="../customXml/item2.xml"/><Relationship Id="rId70" Type="http://schemas.openxmlformats.org/officeDocument/2006/relationships/customXml" Target="../customXml/item1.xml"/><Relationship Id="rId7" Type="http://schemas.openxmlformats.org/officeDocument/2006/relationships/footer" Target="footer2.xml"/><Relationship Id="rId69" Type="http://schemas.openxmlformats.org/officeDocument/2006/relationships/image" Target="media/image30.png"/><Relationship Id="rId68" Type="http://schemas.openxmlformats.org/officeDocument/2006/relationships/image" Target="media/image29.wmf"/><Relationship Id="rId67" Type="http://schemas.openxmlformats.org/officeDocument/2006/relationships/oleObject" Target="embeddings/oleObject28.bin"/><Relationship Id="rId66" Type="http://schemas.openxmlformats.org/officeDocument/2006/relationships/image" Target="media/image28.wmf"/><Relationship Id="rId65" Type="http://schemas.openxmlformats.org/officeDocument/2006/relationships/oleObject" Target="embeddings/oleObject27.bin"/><Relationship Id="rId64" Type="http://schemas.openxmlformats.org/officeDocument/2006/relationships/image" Target="media/image27.wmf"/><Relationship Id="rId63" Type="http://schemas.openxmlformats.org/officeDocument/2006/relationships/oleObject" Target="embeddings/oleObject26.bin"/><Relationship Id="rId62" Type="http://schemas.openxmlformats.org/officeDocument/2006/relationships/image" Target="media/image26.wmf"/><Relationship Id="rId61" Type="http://schemas.openxmlformats.org/officeDocument/2006/relationships/oleObject" Target="embeddings/oleObject25.bin"/><Relationship Id="rId60" Type="http://schemas.openxmlformats.org/officeDocument/2006/relationships/image" Target="media/image25.wmf"/><Relationship Id="rId6" Type="http://schemas.openxmlformats.org/officeDocument/2006/relationships/footer" Target="footer1.xml"/><Relationship Id="rId59" Type="http://schemas.openxmlformats.org/officeDocument/2006/relationships/oleObject" Target="embeddings/oleObject24.bin"/><Relationship Id="rId58" Type="http://schemas.openxmlformats.org/officeDocument/2006/relationships/oleObject" Target="embeddings/oleObject23.bin"/><Relationship Id="rId57" Type="http://schemas.openxmlformats.org/officeDocument/2006/relationships/image" Target="media/image24.wmf"/><Relationship Id="rId56" Type="http://schemas.openxmlformats.org/officeDocument/2006/relationships/oleObject" Target="embeddings/oleObject22.bin"/><Relationship Id="rId55" Type="http://schemas.openxmlformats.org/officeDocument/2006/relationships/image" Target="media/image23.wmf"/><Relationship Id="rId54" Type="http://schemas.openxmlformats.org/officeDocument/2006/relationships/oleObject" Target="embeddings/oleObject21.bin"/><Relationship Id="rId53" Type="http://schemas.openxmlformats.org/officeDocument/2006/relationships/image" Target="media/image22.wmf"/><Relationship Id="rId52" Type="http://schemas.openxmlformats.org/officeDocument/2006/relationships/oleObject" Target="embeddings/oleObject20.bin"/><Relationship Id="rId51" Type="http://schemas.openxmlformats.org/officeDocument/2006/relationships/image" Target="media/image21.wmf"/><Relationship Id="rId50" Type="http://schemas.openxmlformats.org/officeDocument/2006/relationships/oleObject" Target="embeddings/oleObject19.bin"/><Relationship Id="rId5" Type="http://schemas.openxmlformats.org/officeDocument/2006/relationships/header" Target="header3.xml"/><Relationship Id="rId49" Type="http://schemas.openxmlformats.org/officeDocument/2006/relationships/oleObject" Target="embeddings/oleObject18.bin"/><Relationship Id="rId48" Type="http://schemas.openxmlformats.org/officeDocument/2006/relationships/image" Target="media/image20.wmf"/><Relationship Id="rId47" Type="http://schemas.openxmlformats.org/officeDocument/2006/relationships/oleObject" Target="embeddings/oleObject17.bin"/><Relationship Id="rId46" Type="http://schemas.openxmlformats.org/officeDocument/2006/relationships/image" Target="media/image19.wmf"/><Relationship Id="rId45" Type="http://schemas.openxmlformats.org/officeDocument/2006/relationships/oleObject" Target="embeddings/oleObject16.bin"/><Relationship Id="rId44" Type="http://schemas.openxmlformats.org/officeDocument/2006/relationships/image" Target="media/image18.wmf"/><Relationship Id="rId43" Type="http://schemas.openxmlformats.org/officeDocument/2006/relationships/oleObject" Target="embeddings/oleObject15.bin"/><Relationship Id="rId42" Type="http://schemas.openxmlformats.org/officeDocument/2006/relationships/image" Target="media/image17.wmf"/><Relationship Id="rId41" Type="http://schemas.openxmlformats.org/officeDocument/2006/relationships/oleObject" Target="embeddings/oleObject14.bin"/><Relationship Id="rId40" Type="http://schemas.openxmlformats.org/officeDocument/2006/relationships/image" Target="media/image16.wmf"/><Relationship Id="rId4" Type="http://schemas.openxmlformats.org/officeDocument/2006/relationships/header" Target="header2.xml"/><Relationship Id="rId39" Type="http://schemas.openxmlformats.org/officeDocument/2006/relationships/oleObject" Target="embeddings/oleObject13.bin"/><Relationship Id="rId38" Type="http://schemas.openxmlformats.org/officeDocument/2006/relationships/image" Target="media/image15.wmf"/><Relationship Id="rId37" Type="http://schemas.openxmlformats.org/officeDocument/2006/relationships/oleObject" Target="embeddings/oleObject12.bin"/><Relationship Id="rId36" Type="http://schemas.openxmlformats.org/officeDocument/2006/relationships/image" Target="media/image14.wmf"/><Relationship Id="rId35" Type="http://schemas.openxmlformats.org/officeDocument/2006/relationships/oleObject" Target="embeddings/oleObject11.bin"/><Relationship Id="rId34" Type="http://schemas.openxmlformats.org/officeDocument/2006/relationships/image" Target="media/image13.wmf"/><Relationship Id="rId33" Type="http://schemas.openxmlformats.org/officeDocument/2006/relationships/oleObject" Target="embeddings/oleObject10.bin"/><Relationship Id="rId32" Type="http://schemas.openxmlformats.org/officeDocument/2006/relationships/image" Target="media/image12.wmf"/><Relationship Id="rId31" Type="http://schemas.openxmlformats.org/officeDocument/2006/relationships/oleObject" Target="embeddings/oleObject9.bin"/><Relationship Id="rId30" Type="http://schemas.openxmlformats.org/officeDocument/2006/relationships/image" Target="media/image11.wmf"/><Relationship Id="rId3" Type="http://schemas.openxmlformats.org/officeDocument/2006/relationships/header" Target="header1.xml"/><Relationship Id="rId29" Type="http://schemas.openxmlformats.org/officeDocument/2006/relationships/oleObject" Target="embeddings/oleObject8.bin"/><Relationship Id="rId28" Type="http://schemas.openxmlformats.org/officeDocument/2006/relationships/image" Target="media/image10.wmf"/><Relationship Id="rId27" Type="http://schemas.openxmlformats.org/officeDocument/2006/relationships/oleObject" Target="embeddings/oleObject7.bin"/><Relationship Id="rId26" Type="http://schemas.openxmlformats.org/officeDocument/2006/relationships/image" Target="media/image9.wmf"/><Relationship Id="rId25" Type="http://schemas.openxmlformats.org/officeDocument/2006/relationships/oleObject" Target="embeddings/oleObject6.bin"/><Relationship Id="rId24" Type="http://schemas.openxmlformats.org/officeDocument/2006/relationships/image" Target="media/image8.wmf"/><Relationship Id="rId23" Type="http://schemas.openxmlformats.org/officeDocument/2006/relationships/image" Target="media/image7.wmf"/><Relationship Id="rId22" Type="http://schemas.openxmlformats.org/officeDocument/2006/relationships/oleObject" Target="embeddings/oleObject5.bin"/><Relationship Id="rId21" Type="http://schemas.openxmlformats.org/officeDocument/2006/relationships/image" Target="media/image6.wmf"/><Relationship Id="rId20" Type="http://schemas.openxmlformats.org/officeDocument/2006/relationships/oleObject" Target="embeddings/oleObject4.bin"/><Relationship Id="rId2" Type="http://schemas.openxmlformats.org/officeDocument/2006/relationships/settings" Target="settings.xml"/><Relationship Id="rId19" Type="http://schemas.openxmlformats.org/officeDocument/2006/relationships/image" Target="media/image5.wmf"/><Relationship Id="rId18" Type="http://schemas.openxmlformats.org/officeDocument/2006/relationships/oleObject" Target="embeddings/oleObject3.bin"/><Relationship Id="rId17" Type="http://schemas.openxmlformats.org/officeDocument/2006/relationships/image" Target="media/image4.png"/><Relationship Id="rId16" Type="http://schemas.openxmlformats.org/officeDocument/2006/relationships/image" Target="media/image3.wmf"/><Relationship Id="rId15" Type="http://schemas.openxmlformats.org/officeDocument/2006/relationships/oleObject" Target="embeddings/oleObject2.bin"/><Relationship Id="rId14" Type="http://schemas.openxmlformats.org/officeDocument/2006/relationships/image" Target="media/image2.png"/><Relationship Id="rId13" Type="http://schemas.openxmlformats.org/officeDocument/2006/relationships/image" Target="media/image1.wmf"/><Relationship Id="rId12" Type="http://schemas.openxmlformats.org/officeDocument/2006/relationships/oleObject" Target="embeddings/oleObject1.bin"/><Relationship Id="rId11" Type="http://schemas.openxmlformats.org/officeDocument/2006/relationships/theme" Target="theme/theme1.xml"/><Relationship Id="rId10" Type="http://schemas.openxmlformats.org/officeDocument/2006/relationships/header" Target="head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39"/>
    <customShpInfo spid="_x0000_s1038"/>
    <customShpInfo spid="_x0000_s1036"/>
    <customShpInfo spid="_x0000_s1037"/>
    <customShpInfo spid="_x0000_s1029"/>
    <customShpInfo spid="_x0000_s1028"/>
    <customShpInfo spid="_x0000_s1034"/>
    <customShpInfo spid="_x0000_s1035"/>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DC36E23-6611-4059-B4BF-AA220CE55FE1}">
  <ds:schemaRefs/>
</ds:datastoreItem>
</file>

<file path=docProps/app.xml><?xml version="1.0" encoding="utf-8"?>
<Properties xmlns="http://schemas.openxmlformats.org/officeDocument/2006/extended-properties" xmlns:vt="http://schemas.openxmlformats.org/officeDocument/2006/docPropsVTypes">
  <Template>Normal.dotm</Template>
  <Pages>11</Pages>
  <Words>2834</Words>
  <Characters>3480</Characters>
  <Lines>36</Lines>
  <Paragraphs>10</Paragraphs>
  <TotalTime>0</TotalTime>
  <ScaleCrop>false</ScaleCrop>
  <LinksUpToDate>false</LinksUpToDate>
  <CharactersWithSpaces>4207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2023-02-16T17:50:00Z</dcterms:created>
  <dc:creator>作者</dc:creator>
  <cp:keywords>关键字</cp:keywords>
  <cp:lastModifiedBy>杨伟敏</cp:lastModifiedBy>
  <dcterms:modified xsi:type="dcterms:W3CDTF">2024-07-26T05:36:25Z</dcterms:modified>
  <dc:subject>科目</dc:subject>
  <dc:title>标题</dc:title>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2023-05-06T17:06:21Z</vt:filetime>
  </property>
  <property fmtid="{D5CDD505-2E9C-101B-9397-08002B2CF9AE}" pid="4" name="KSOProductBuildVer">
    <vt:lpwstr>2052-12.1.0.16929</vt:lpwstr>
  </property>
  <property fmtid="{D5CDD505-2E9C-101B-9397-08002B2CF9AE}" pid="5" name="ICV">
    <vt:lpwstr>FD326F1A658547B48B6626C343E7ADC5_12</vt:lpwstr>
  </property>
</Properties>
</file>