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360" w:afterLines="150" w:afterAutospacing="0" w:line="592" w:lineRule="exact"/>
        <w:ind w:left="0" w:right="0" w:firstLine="0" w:firstLineChars="0"/>
        <w:jc w:val="center"/>
        <w:outlineLvl w:val="0"/>
        <w:rPr>
          <w:rFonts w:hint="eastAsia" w:ascii="方正公文小标宋" w:hAnsi="方正公文小标宋" w:eastAsia="方正公文小标宋" w:cs="方正公文小标宋"/>
          <w:color w:val="000000"/>
          <w:w w:val="90"/>
          <w:sz w:val="44"/>
          <w:szCs w:val="44"/>
          <w:lang w:val="en-US"/>
        </w:rPr>
      </w:pPr>
      <w:r>
        <w:rPr>
          <w:rFonts w:hint="eastAsia" w:ascii="方正公文小标宋" w:hAnsi="方正公文小标宋" w:eastAsia="方正公文小标宋" w:cs="方正公文小标宋"/>
          <w:color w:val="000000"/>
          <w:w w:val="90"/>
          <w:kern w:val="2"/>
          <w:sz w:val="44"/>
          <w:szCs w:val="44"/>
          <w:lang w:val="en-US" w:eastAsia="zh-CN" w:bidi="ar"/>
        </w:rPr>
        <w:t>主要知识产权和标准规范等目录</w:t>
      </w:r>
    </w:p>
    <w:tbl>
      <w:tblPr>
        <w:tblStyle w:val="5"/>
        <w:tblW w:w="8833" w:type="dxa"/>
        <w:tblInd w:w="1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9"/>
        <w:gridCol w:w="1120"/>
        <w:gridCol w:w="764"/>
        <w:gridCol w:w="873"/>
        <w:gridCol w:w="1003"/>
        <w:gridCol w:w="1140"/>
        <w:gridCol w:w="936"/>
        <w:gridCol w:w="1089"/>
        <w:gridCol w:w="96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93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知识产权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类别</w:t>
            </w:r>
          </w:p>
        </w:tc>
        <w:tc>
          <w:tcPr>
            <w:tcW w:w="112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知识产权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具体名称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国家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地区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</w:p>
        </w:tc>
        <w:tc>
          <w:tcPr>
            <w:tcW w:w="87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授权号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编号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授权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标准发布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日期</w:t>
            </w:r>
          </w:p>
        </w:tc>
        <w:tc>
          <w:tcPr>
            <w:tcW w:w="114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证书编号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标准批准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发布部门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</w:p>
        </w:tc>
        <w:tc>
          <w:tcPr>
            <w:tcW w:w="93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权利人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标准起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草单位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</w:p>
        </w:tc>
        <w:tc>
          <w:tcPr>
            <w:tcW w:w="108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发明人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标准起草人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</w:p>
        </w:tc>
        <w:tc>
          <w:tcPr>
            <w:tcW w:w="96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发明专利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标准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0"/>
                <w:lang w:val="en-US" w:eastAsia="zh-CN" w:bidi="ar"/>
              </w:rPr>
              <w:t>)</w:t>
            </w:r>
          </w:p>
          <w:p>
            <w:pPr>
              <w:pStyle w:val="4"/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1"/>
                <w:szCs w:val="20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1"/>
                <w:szCs w:val="20"/>
                <w:lang w:val="en-US" w:eastAsia="zh-CN" w:bidi="ar"/>
              </w:rPr>
              <w:t>有效状态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一种两瓣式浸入式水口电磁旋流装置及其支撑装置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ZL201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410255519.4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201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szCs w:val="21"/>
              </w:rPr>
              <w:t>年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szCs w:val="21"/>
              </w:rPr>
              <w:t>月2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/>
                <w:szCs w:val="21"/>
              </w:rPr>
              <w:t>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2663661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东北大学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王强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赫冀成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李德伟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苏志坚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丸川雄净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有效专利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一种电磁半连续铸造装置及其铸造方法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ZL201710214270 .6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2018年10月02日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3094318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东北大学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乐启炽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侯健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贾永辉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 xml:space="preserve"> 王熙博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宝磊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张志强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有效专利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一种生产细晶铝合金圆铸锭的装置及方法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ZL201310185736.6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2015年08月19日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1757395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东北大学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王向杰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崔建忠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有效专利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电磁旋流水口连续铸造方法及其装置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日本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2016-526442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2017年8月4日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6185666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东北大学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王强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赫冀成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李德伟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苏志坚</w:t>
            </w: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丸川雄净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有效专利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一种结晶器电磁制动工艺参数动态控制方法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ZL201110300335.1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2014年07月30日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1451569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鞍钢股份有限公司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金百刚，李立勋，王军，陈明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有效专利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一种高碳铬超洁净轴承钢及其制备方法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ZL202210700318.5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2023年09月05日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6298215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山东钢铁股份有限公司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吕铭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李月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王中学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张佩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王金洪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有效专利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论文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Macro-physical Field of Large Diameter Magnesium Alloy Billet Electromagnetic Direct-chill Casting: A Comparative Study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0"/>
              </w:rPr>
              <w:t>Journal of Magnesium and Alloys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2020年06月25日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2020, 8(3)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 xml:space="preserve">: </w:t>
            </w:r>
            <w:r>
              <w:rPr>
                <w:rFonts w:hint="default" w:ascii="Times New Roman" w:hAnsi="Times New Roman" w:cs="Times New Roman"/>
                <w:szCs w:val="21"/>
              </w:rPr>
              <w:t>716-730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东北大学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贾永辉，陈星瑞，乐启炽，王航，宝磊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其他有效的知识产权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论文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Large Eddy Simulation of Transient Flow and Inclusions Transport in Continuous Casting Mold under Different Electromagnetic Brakes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美国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JOM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2016年06月22日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2016, 68 (8): 2180-2190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东北大学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刘中秋，李林敏，李宝宽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其他有效的知识产权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专著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电磁冶金新技术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北京: 科学出版社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2015年03月01日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ISBN: 978-7-03-043669-6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东北大学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王强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赫冀成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刘铁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等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其他有效的知识产权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93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标准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绿色钢材产品评价要求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中国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RB/T 131-2022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2022年10月11日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国家认证认可监督管理委员会、中国标准出版社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中冶建筑研究总院有限公司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朱建国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马莉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刘敬疆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李惊涛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于洁</w:t>
            </w: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zCs w:val="21"/>
              </w:rPr>
              <w:t>陈洁等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其他有效的知识产权</w:t>
            </w:r>
          </w:p>
        </w:tc>
      </w:tr>
    </w:tbl>
    <w:p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kODYzZDVmNGM4OWY0YmJiZTgzNzA1NmE2NjZjMTYifQ=="/>
  </w:docVars>
  <w:rsids>
    <w:rsidRoot w:val="00000000"/>
    <w:rsid w:val="02312548"/>
    <w:rsid w:val="05E468D5"/>
    <w:rsid w:val="0B1C0316"/>
    <w:rsid w:val="0E9D6E5F"/>
    <w:rsid w:val="4A752901"/>
    <w:rsid w:val="54A26BF1"/>
    <w:rsid w:val="5793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autoRedefine/>
    <w:semiHidden/>
    <w:qFormat/>
    <w:uiPriority w:val="0"/>
    <w:pPr>
      <w:spacing w:after="120"/>
    </w:pPr>
  </w:style>
  <w:style w:type="paragraph" w:styleId="3">
    <w:name w:val="Plain Text"/>
    <w:basedOn w:val="1"/>
    <w:link w:val="9"/>
    <w:autoRedefine/>
    <w:qFormat/>
    <w:uiPriority w:val="0"/>
    <w:pPr>
      <w:spacing w:line="360" w:lineRule="auto"/>
      <w:ind w:firstLine="480" w:firstLineChars="200"/>
    </w:pPr>
    <w:rPr>
      <w:rFonts w:ascii="仿宋_GB2312" w:hAnsi="Times New Roman" w:eastAsia="宋体" w:cs="Times New Roman"/>
      <w:sz w:val="24"/>
      <w:szCs w:val="20"/>
    </w:rPr>
  </w:style>
  <w:style w:type="paragraph" w:styleId="4">
    <w:name w:val="Normal (Web)"/>
    <w:basedOn w:val="1"/>
    <w:autoRedefine/>
    <w:qFormat/>
    <w:uiPriority w:val="0"/>
    <w:rPr>
      <w:sz w:val="24"/>
    </w:rPr>
  </w:style>
  <w:style w:type="paragraph" w:customStyle="1" w:styleId="7">
    <w:name w:val="_Style 8"/>
    <w:basedOn w:val="1"/>
    <w:next w:val="1"/>
    <w:autoRedefine/>
    <w:qFormat/>
    <w:uiPriority w:val="0"/>
    <w:pPr>
      <w:spacing w:line="360" w:lineRule="auto"/>
      <w:ind w:firstLine="480" w:firstLineChars="200"/>
    </w:pPr>
    <w:rPr>
      <w:rFonts w:ascii="仿宋_GB2312" w:hAnsi="Times New Roman" w:eastAsia="宋体" w:cs="Times New Roman"/>
      <w:sz w:val="24"/>
      <w:szCs w:val="20"/>
    </w:rPr>
  </w:style>
  <w:style w:type="character" w:customStyle="1" w:styleId="8">
    <w:name w:val="正文文本 字符"/>
    <w:basedOn w:val="6"/>
    <w:link w:val="2"/>
    <w:autoRedefine/>
    <w:qFormat/>
    <w:uiPriority w:val="0"/>
    <w:rPr>
      <w:kern w:val="2"/>
      <w:sz w:val="21"/>
      <w:szCs w:val="22"/>
    </w:rPr>
  </w:style>
  <w:style w:type="character" w:customStyle="1" w:styleId="9">
    <w:name w:val="纯文本 字符"/>
    <w:basedOn w:val="6"/>
    <w:link w:val="3"/>
    <w:autoRedefine/>
    <w:qFormat/>
    <w:uiPriority w:val="0"/>
    <w:rPr>
      <w:rFonts w:hint="eastAsia" w:ascii="仿宋_GB2312" w:hAnsi="Times New Roman" w:eastAsia="仿宋_GB2312" w:cs="仿宋_GB2312"/>
      <w:kern w:val="2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2024-01-02T12:53:00Z</dcterms:created>
  <dc:creator>USER</dc:creator>
  <cp:lastModifiedBy>中秋</cp:lastModifiedBy>
  <dcterms:modified xsi:type="dcterms:W3CDTF">2024-01-03T08:15:27Z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3360873D89E34A37B9B17A4B9E3AC610_13</vt:lpwstr>
  </property>
</Properties>
</file>