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23205">
      <w:pPr>
        <w:spacing w:line="360" w:lineRule="auto"/>
        <w:jc w:val="center"/>
        <w:rPr>
          <w:rFonts w:hint="eastAsia" w:ascii="宋体" w:hAnsi="宋体" w:eastAsia="宋体" w:cs="宋体"/>
          <w:b/>
          <w:bCs/>
          <w:sz w:val="72"/>
          <w:szCs w:val="72"/>
        </w:rPr>
      </w:pPr>
    </w:p>
    <w:p w14:paraId="167EEF86">
      <w:pPr>
        <w:spacing w:line="360" w:lineRule="auto"/>
        <w:jc w:val="center"/>
        <w:rPr>
          <w:rFonts w:hint="eastAsia" w:ascii="宋体" w:hAnsi="宋体" w:eastAsia="宋体" w:cs="宋体"/>
          <w:b/>
          <w:bCs/>
          <w:sz w:val="72"/>
          <w:szCs w:val="72"/>
          <w:lang w:eastAsia="zh-CN"/>
        </w:rPr>
      </w:pPr>
      <w:r>
        <w:rPr>
          <w:rFonts w:hint="eastAsia" w:ascii="宋体" w:hAnsi="宋体" w:eastAsia="宋体" w:cs="宋体"/>
          <w:b/>
          <w:bCs/>
          <w:sz w:val="72"/>
          <w:szCs w:val="72"/>
        </w:rPr>
        <w:t>临汾</w:t>
      </w:r>
      <w:r>
        <w:rPr>
          <w:rFonts w:hint="eastAsia" w:ascii="宋体" w:hAnsi="宋体" w:eastAsia="宋体" w:cs="宋体"/>
          <w:b/>
          <w:bCs/>
          <w:sz w:val="72"/>
          <w:szCs w:val="72"/>
          <w:lang w:eastAsia="zh-CN"/>
        </w:rPr>
        <w:t>铭德职业高中</w:t>
      </w:r>
    </w:p>
    <w:p w14:paraId="749C7491">
      <w:pPr>
        <w:spacing w:line="360" w:lineRule="auto"/>
        <w:jc w:val="center"/>
        <w:rPr>
          <w:rFonts w:hint="eastAsia" w:ascii="宋体" w:hAnsi="宋体" w:eastAsia="宋体" w:cs="宋体"/>
          <w:b/>
          <w:bCs/>
          <w:sz w:val="60"/>
          <w:szCs w:val="60"/>
        </w:rPr>
      </w:pPr>
      <w:r>
        <w:rPr>
          <w:rFonts w:hint="eastAsia" w:ascii="宋体" w:hAnsi="宋体" w:eastAsia="宋体" w:cs="宋体"/>
          <w:b/>
          <w:bCs/>
          <w:sz w:val="60"/>
          <w:szCs w:val="60"/>
          <w:lang w:eastAsia="zh-CN"/>
        </w:rPr>
        <w:t>机械加工技术</w:t>
      </w:r>
      <w:r>
        <w:rPr>
          <w:rFonts w:hint="eastAsia" w:ascii="宋体" w:hAnsi="宋体" w:eastAsia="宋体" w:cs="宋体"/>
          <w:b/>
          <w:bCs/>
          <w:sz w:val="60"/>
          <w:szCs w:val="60"/>
        </w:rPr>
        <w:t>专业</w:t>
      </w:r>
    </w:p>
    <w:p w14:paraId="204F77A2">
      <w:pPr>
        <w:spacing w:line="360" w:lineRule="auto"/>
        <w:jc w:val="center"/>
        <w:rPr>
          <w:rFonts w:hint="eastAsia" w:ascii="宋体" w:hAnsi="宋体" w:eastAsia="宋体" w:cs="宋体"/>
          <w:b/>
          <w:bCs/>
          <w:sz w:val="60"/>
          <w:szCs w:val="60"/>
        </w:rPr>
      </w:pPr>
    </w:p>
    <w:p w14:paraId="51C10A69">
      <w:pPr>
        <w:spacing w:line="360" w:lineRule="auto"/>
        <w:jc w:val="center"/>
        <w:rPr>
          <w:rFonts w:hint="eastAsia" w:ascii="宋体" w:hAnsi="宋体" w:eastAsia="宋体" w:cs="宋体"/>
          <w:b/>
          <w:bCs/>
          <w:sz w:val="72"/>
          <w:szCs w:val="72"/>
        </w:rPr>
      </w:pPr>
      <w:r>
        <w:rPr>
          <w:rFonts w:hint="eastAsia" w:eastAsiaTheme="minorEastAsia"/>
          <w:b/>
          <w:sz w:val="96"/>
          <w:lang w:eastAsia="zh-CN"/>
        </w:rPr>
        <w:drawing>
          <wp:anchor distT="0" distB="0" distL="114300" distR="114300" simplePos="0" relativeHeight="251659264" behindDoc="0" locked="0" layoutInCell="1" allowOverlap="1">
            <wp:simplePos x="0" y="0"/>
            <wp:positionH relativeFrom="column">
              <wp:posOffset>1592580</wp:posOffset>
            </wp:positionH>
            <wp:positionV relativeFrom="paragraph">
              <wp:posOffset>110490</wp:posOffset>
            </wp:positionV>
            <wp:extent cx="2020570" cy="1936115"/>
            <wp:effectExtent l="0" t="0" r="17780" b="6985"/>
            <wp:wrapNone/>
            <wp:docPr id="1" name="图片 1" descr="978122a26272590a2a3f809776ca9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78122a26272590a2a3f809776ca9b3"/>
                    <pic:cNvPicPr>
                      <a:picLocks noChangeAspect="1"/>
                    </pic:cNvPicPr>
                  </pic:nvPicPr>
                  <pic:blipFill>
                    <a:blip r:embed="rId5"/>
                    <a:stretch>
                      <a:fillRect/>
                    </a:stretch>
                  </pic:blipFill>
                  <pic:spPr>
                    <a:xfrm>
                      <a:off x="0" y="0"/>
                      <a:ext cx="2020570" cy="1936115"/>
                    </a:xfrm>
                    <a:prstGeom prst="rect">
                      <a:avLst/>
                    </a:prstGeom>
                  </pic:spPr>
                </pic:pic>
              </a:graphicData>
            </a:graphic>
          </wp:anchor>
        </w:drawing>
      </w:r>
    </w:p>
    <w:p w14:paraId="2E964998">
      <w:pPr>
        <w:spacing w:line="360" w:lineRule="auto"/>
        <w:jc w:val="center"/>
        <w:rPr>
          <w:rFonts w:hint="eastAsia" w:ascii="宋体" w:hAnsi="宋体" w:eastAsia="宋体" w:cs="宋体"/>
          <w:b/>
          <w:bCs/>
          <w:sz w:val="72"/>
          <w:szCs w:val="72"/>
        </w:rPr>
      </w:pPr>
    </w:p>
    <w:p w14:paraId="61E0D908">
      <w:pPr>
        <w:spacing w:line="360" w:lineRule="auto"/>
        <w:jc w:val="center"/>
        <w:rPr>
          <w:rFonts w:hint="eastAsia" w:ascii="宋体" w:hAnsi="宋体" w:eastAsia="宋体" w:cs="宋体"/>
          <w:b/>
          <w:bCs/>
          <w:sz w:val="72"/>
          <w:szCs w:val="72"/>
        </w:rPr>
      </w:pPr>
    </w:p>
    <w:p w14:paraId="7E32CA47">
      <w:pPr>
        <w:spacing w:line="360" w:lineRule="auto"/>
        <w:jc w:val="center"/>
        <w:rPr>
          <w:rFonts w:hint="eastAsia" w:ascii="宋体" w:hAnsi="宋体" w:eastAsia="宋体" w:cs="宋体"/>
          <w:b/>
          <w:bCs/>
          <w:sz w:val="72"/>
          <w:szCs w:val="72"/>
        </w:rPr>
      </w:pPr>
    </w:p>
    <w:p w14:paraId="5D01DAA0">
      <w:pPr>
        <w:spacing w:line="360" w:lineRule="auto"/>
        <w:jc w:val="center"/>
        <w:rPr>
          <w:rFonts w:hint="eastAsia" w:ascii="宋体" w:hAnsi="宋体" w:eastAsia="宋体" w:cs="宋体"/>
          <w:b/>
          <w:bCs/>
          <w:sz w:val="72"/>
          <w:szCs w:val="72"/>
        </w:rPr>
      </w:pPr>
    </w:p>
    <w:p w14:paraId="00A6D186">
      <w:pPr>
        <w:spacing w:line="360" w:lineRule="auto"/>
        <w:jc w:val="center"/>
        <w:rPr>
          <w:rFonts w:hint="eastAsia" w:ascii="宋体" w:hAnsi="宋体" w:eastAsia="宋体" w:cs="宋体"/>
          <w:b/>
          <w:bCs/>
          <w:sz w:val="72"/>
          <w:szCs w:val="72"/>
        </w:rPr>
      </w:pPr>
    </w:p>
    <w:p w14:paraId="04F41FAA">
      <w:pPr>
        <w:spacing w:line="360" w:lineRule="auto"/>
        <w:jc w:val="center"/>
        <w:rPr>
          <w:rFonts w:hint="eastAsia" w:ascii="宋体" w:hAnsi="宋体" w:eastAsia="宋体" w:cs="宋体"/>
          <w:b/>
          <w:bCs/>
          <w:sz w:val="72"/>
          <w:szCs w:val="72"/>
        </w:rPr>
      </w:pPr>
    </w:p>
    <w:p w14:paraId="7FF219CE">
      <w:pPr>
        <w:spacing w:line="360" w:lineRule="auto"/>
        <w:jc w:val="center"/>
        <w:rPr>
          <w:rFonts w:ascii="宋体" w:hAnsi="宋体" w:eastAsia="宋体" w:cs="宋体"/>
          <w:b/>
          <w:bCs/>
          <w:sz w:val="72"/>
          <w:szCs w:val="72"/>
        </w:rPr>
      </w:pPr>
      <w:r>
        <w:rPr>
          <w:rFonts w:hint="eastAsia" w:ascii="宋体" w:hAnsi="宋体" w:eastAsia="宋体" w:cs="宋体"/>
          <w:b/>
          <w:bCs/>
          <w:sz w:val="72"/>
          <w:szCs w:val="72"/>
        </w:rPr>
        <w:t>人才培养方案</w:t>
      </w:r>
    </w:p>
    <w:p w14:paraId="6D72D37F">
      <w:pPr>
        <w:jc w:val="center"/>
        <w:rPr>
          <w:sz w:val="56"/>
          <w:szCs w:val="56"/>
        </w:rPr>
      </w:pPr>
    </w:p>
    <w:p w14:paraId="5B39CD97">
      <w:pPr>
        <w:widowControl/>
        <w:shd w:val="clear" w:color="auto" w:fill="FFFFFF"/>
        <w:ind w:firstLine="671" w:firstLineChars="200"/>
        <w:jc w:val="center"/>
        <w:outlineLvl w:val="1"/>
        <w:rPr>
          <w:rFonts w:ascii="黑体" w:hAnsi="黑体" w:eastAsia="黑体" w:cs="宋体"/>
          <w:b/>
          <w:color w:val="333333"/>
          <w:spacing w:val="7"/>
          <w:kern w:val="0"/>
          <w:sz w:val="32"/>
          <w:szCs w:val="32"/>
        </w:rPr>
      </w:pPr>
    </w:p>
    <w:p w14:paraId="6C4C3320">
      <w:pPr>
        <w:widowControl/>
        <w:shd w:val="clear" w:color="auto" w:fill="FFFFFF"/>
        <w:outlineLvl w:val="1"/>
        <w:rPr>
          <w:rFonts w:ascii="黑体" w:hAnsi="黑体" w:eastAsia="黑体" w:cs="宋体"/>
          <w:b/>
          <w:color w:val="333333"/>
          <w:spacing w:val="7"/>
          <w:kern w:val="0"/>
          <w:sz w:val="32"/>
          <w:szCs w:val="32"/>
        </w:rPr>
      </w:pPr>
    </w:p>
    <w:p w14:paraId="73C85DAC">
      <w:pPr>
        <w:pStyle w:val="10"/>
        <w:jc w:val="center"/>
        <w:rPr>
          <w:rFonts w:hint="eastAsia"/>
          <w:lang w:eastAsia="zh-CN"/>
        </w:rPr>
      </w:pPr>
      <w:r>
        <w:rPr>
          <w:rFonts w:hint="eastAsia"/>
        </w:rPr>
        <w:t>临汾</w:t>
      </w:r>
      <w:r>
        <w:rPr>
          <w:rFonts w:hint="eastAsia"/>
          <w:lang w:eastAsia="zh-CN"/>
        </w:rPr>
        <w:t>铭德职业高中</w:t>
      </w:r>
    </w:p>
    <w:p w14:paraId="10972665">
      <w:pPr>
        <w:pStyle w:val="10"/>
      </w:pPr>
      <w:r>
        <w:rPr>
          <w:rFonts w:hint="eastAsia"/>
        </w:rPr>
        <w:t>机械加工</w:t>
      </w:r>
      <w:r>
        <w:rPr>
          <w:rFonts w:hint="eastAsia"/>
          <w:lang w:eastAsia="zh-CN"/>
        </w:rPr>
        <w:t>技术</w:t>
      </w:r>
      <w:r>
        <w:rPr>
          <w:rFonts w:hint="eastAsia"/>
        </w:rPr>
        <w:t>专业人才培养方案</w:t>
      </w:r>
    </w:p>
    <w:p w14:paraId="295540BD">
      <w:pPr>
        <w:widowControl/>
        <w:shd w:val="clear" w:color="auto" w:fill="FFFFFF"/>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一、</w:t>
      </w:r>
      <w:r>
        <w:rPr>
          <w:rStyle w:val="25"/>
          <w:rFonts w:hint="eastAsia"/>
          <w:sz w:val="28"/>
        </w:rPr>
        <w:t>专业（专业代码）与专门化方向专业名称：</w:t>
      </w:r>
    </w:p>
    <w:p w14:paraId="02232A61">
      <w:pPr>
        <w:widowControl/>
        <w:shd w:val="clear" w:color="auto" w:fill="FFFFFF"/>
        <w:ind w:firstLine="588" w:firstLineChars="200"/>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机械加工（660102）。</w:t>
      </w:r>
    </w:p>
    <w:p w14:paraId="5E19862B">
      <w:pPr>
        <w:widowControl/>
        <w:shd w:val="clear" w:color="auto" w:fill="FFFFFF"/>
        <w:ind w:firstLine="588" w:firstLineChars="200"/>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专门化方向：普通机床加工、数控机床加工。</w:t>
      </w:r>
    </w:p>
    <w:p w14:paraId="35A61A08">
      <w:pPr>
        <w:pStyle w:val="20"/>
        <w:widowControl/>
        <w:numPr>
          <w:ilvl w:val="0"/>
          <w:numId w:val="1"/>
        </w:numPr>
        <w:shd w:val="clear" w:color="auto" w:fill="FFFFFF"/>
        <w:ind w:firstLineChars="0"/>
        <w:rPr>
          <w:rFonts w:cs="宋体" w:asciiTheme="minorEastAsia" w:hAnsiTheme="minorEastAsia"/>
          <w:b/>
          <w:color w:val="000000"/>
          <w:spacing w:val="7"/>
          <w:kern w:val="0"/>
          <w:sz w:val="28"/>
          <w:szCs w:val="28"/>
        </w:rPr>
      </w:pPr>
      <w:r>
        <w:rPr>
          <w:rFonts w:hint="eastAsia" w:cs="宋体" w:asciiTheme="minorEastAsia" w:hAnsiTheme="minorEastAsia"/>
          <w:b/>
          <w:color w:val="000000"/>
          <w:spacing w:val="7"/>
          <w:kern w:val="0"/>
          <w:sz w:val="28"/>
          <w:szCs w:val="28"/>
        </w:rPr>
        <w:t>入学要求与基本学制</w:t>
      </w:r>
    </w:p>
    <w:p w14:paraId="5C9185A6">
      <w:pPr>
        <w:widowControl/>
        <w:shd w:val="clear" w:color="auto" w:fill="FFFFFF"/>
        <w:ind w:firstLine="588" w:firstLineChars="200"/>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初中毕业生</w:t>
      </w:r>
      <w:bookmarkStart w:id="6" w:name="_GoBack"/>
      <w:bookmarkEnd w:id="6"/>
      <w:r>
        <w:rPr>
          <w:rFonts w:hint="eastAsia" w:cs="宋体" w:asciiTheme="minorEastAsia" w:hAnsiTheme="minorEastAsia"/>
          <w:color w:val="000000"/>
          <w:spacing w:val="7"/>
          <w:kern w:val="0"/>
          <w:sz w:val="28"/>
          <w:szCs w:val="28"/>
        </w:rPr>
        <w:t>，基本学制3年。</w:t>
      </w:r>
    </w:p>
    <w:p w14:paraId="6487EE8D">
      <w:pPr>
        <w:pStyle w:val="20"/>
        <w:widowControl/>
        <w:numPr>
          <w:ilvl w:val="0"/>
          <w:numId w:val="1"/>
        </w:numPr>
        <w:shd w:val="clear" w:color="auto" w:fill="FFFFFF"/>
        <w:ind w:firstLineChars="0"/>
        <w:rPr>
          <w:rFonts w:cs="宋体" w:asciiTheme="minorEastAsia" w:hAnsiTheme="minorEastAsia"/>
          <w:b/>
          <w:color w:val="000000"/>
          <w:spacing w:val="7"/>
          <w:kern w:val="0"/>
          <w:sz w:val="28"/>
          <w:szCs w:val="28"/>
        </w:rPr>
      </w:pPr>
      <w:r>
        <w:rPr>
          <w:rFonts w:hint="eastAsia" w:cs="宋体" w:asciiTheme="minorEastAsia" w:hAnsiTheme="minorEastAsia"/>
          <w:b/>
          <w:color w:val="000000"/>
          <w:spacing w:val="7"/>
          <w:kern w:val="0"/>
          <w:sz w:val="28"/>
          <w:szCs w:val="28"/>
        </w:rPr>
        <w:t>培养目标</w:t>
      </w:r>
    </w:p>
    <w:p w14:paraId="7F06F16E">
      <w:pPr>
        <w:widowControl/>
        <w:shd w:val="clear" w:color="auto" w:fill="FFFFFF"/>
        <w:ind w:firstLine="588" w:firstLineChars="200"/>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本专业面向各类机械加工制造企业，培养在生产一线能熟练操作机床生产出合格产品的操作人员。毕业生应具有能进行机械产品工艺编制、生产技术实施、产品检验和质量管理、设备工装维护、机械产品售前及售后技术服务等能力，达到机械加工技术类中级技能水平，且具有职业生涯发展基础的高素质应用型技能人才。</w:t>
      </w:r>
    </w:p>
    <w:p w14:paraId="3173A409">
      <w:pPr>
        <w:widowControl/>
        <w:shd w:val="clear" w:color="auto" w:fill="FFFFFF"/>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四、</w:t>
      </w:r>
      <w:r>
        <w:rPr>
          <w:rFonts w:hint="eastAsia" w:cs="宋体" w:asciiTheme="minorEastAsia" w:hAnsiTheme="minorEastAsia"/>
          <w:b/>
          <w:color w:val="000000"/>
          <w:spacing w:val="7"/>
          <w:kern w:val="0"/>
          <w:sz w:val="28"/>
          <w:szCs w:val="28"/>
        </w:rPr>
        <w:t>职业（岗位）面向、职业资格及继续学习专业</w:t>
      </w:r>
    </w:p>
    <w:tbl>
      <w:tblPr>
        <w:tblStyle w:val="11"/>
        <w:tblW w:w="8124" w:type="dxa"/>
        <w:tblInd w:w="0" w:type="dxa"/>
        <w:tblLayout w:type="fixed"/>
        <w:tblCellMar>
          <w:top w:w="0" w:type="dxa"/>
          <w:left w:w="0" w:type="dxa"/>
          <w:bottom w:w="0" w:type="dxa"/>
          <w:right w:w="0" w:type="dxa"/>
        </w:tblCellMar>
      </w:tblPr>
      <w:tblGrid>
        <w:gridCol w:w="1218"/>
        <w:gridCol w:w="1122"/>
        <w:gridCol w:w="2401"/>
        <w:gridCol w:w="1793"/>
        <w:gridCol w:w="1590"/>
      </w:tblGrid>
      <w:tr w14:paraId="4C4758C1">
        <w:tblPrEx>
          <w:tblCellMar>
            <w:top w:w="0" w:type="dxa"/>
            <w:left w:w="0" w:type="dxa"/>
            <w:bottom w:w="0" w:type="dxa"/>
            <w:right w:w="0" w:type="dxa"/>
          </w:tblCellMar>
        </w:tblPrEx>
        <w:trPr>
          <w:trHeight w:val="348" w:hRule="atLeast"/>
        </w:trPr>
        <w:tc>
          <w:tcPr>
            <w:tcW w:w="1218" w:type="dxa"/>
            <w:tcBorders>
              <w:top w:val="single" w:color="auto" w:sz="4" w:space="0"/>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14:paraId="3912DC9D">
            <w:pPr>
              <w:widowControl/>
              <w:jc w:val="left"/>
              <w:rPr>
                <w:rFonts w:ascii="宋体" w:hAnsi="宋体" w:eastAsia="宋体" w:cs="宋体"/>
                <w:b/>
                <w:bCs/>
                <w:color w:val="000000"/>
                <w:kern w:val="0"/>
                <w:sz w:val="24"/>
                <w:szCs w:val="28"/>
              </w:rPr>
            </w:pPr>
            <w:r>
              <w:rPr>
                <w:rFonts w:hint="eastAsia" w:ascii="宋体" w:hAnsi="宋体" w:eastAsia="宋体" w:cs="宋体"/>
                <w:b/>
                <w:bCs/>
                <w:color w:val="000000"/>
                <w:kern w:val="0"/>
                <w:sz w:val="24"/>
                <w:szCs w:val="28"/>
              </w:rPr>
              <w:t>专业化</w:t>
            </w:r>
          </w:p>
          <w:p w14:paraId="4343799A">
            <w:pPr>
              <w:widowControl/>
              <w:jc w:val="left"/>
              <w:rPr>
                <w:rFonts w:ascii="宋体" w:hAnsi="宋体" w:eastAsia="宋体" w:cs="宋体"/>
                <w:kern w:val="0"/>
                <w:sz w:val="24"/>
                <w:szCs w:val="28"/>
              </w:rPr>
            </w:pPr>
            <w:r>
              <w:rPr>
                <w:rFonts w:hint="eastAsia" w:ascii="宋体" w:hAnsi="宋体" w:eastAsia="宋体" w:cs="宋体"/>
                <w:b/>
                <w:bCs/>
                <w:color w:val="000000"/>
                <w:kern w:val="0"/>
                <w:sz w:val="24"/>
                <w:szCs w:val="28"/>
              </w:rPr>
              <w:t>方向</w:t>
            </w:r>
          </w:p>
        </w:tc>
        <w:tc>
          <w:tcPr>
            <w:tcW w:w="1122" w:type="dxa"/>
            <w:tcBorders>
              <w:top w:val="single" w:color="auto" w:sz="4" w:space="0"/>
              <w:left w:val="nil"/>
              <w:bottom w:val="single" w:color="auto" w:sz="4" w:space="0"/>
              <w:right w:val="single" w:color="auto" w:sz="4" w:space="0"/>
            </w:tcBorders>
            <w:shd w:val="clear" w:color="auto" w:fill="FFFFFF"/>
            <w:tcMar>
              <w:top w:w="0" w:type="dxa"/>
              <w:left w:w="84" w:type="dxa"/>
              <w:bottom w:w="0" w:type="dxa"/>
              <w:right w:w="84" w:type="dxa"/>
            </w:tcMar>
            <w:vAlign w:val="center"/>
          </w:tcPr>
          <w:p w14:paraId="35A9EE56">
            <w:pPr>
              <w:widowControl/>
              <w:ind w:firstLine="236" w:firstLineChars="98"/>
              <w:jc w:val="left"/>
              <w:rPr>
                <w:rFonts w:ascii="宋体" w:hAnsi="宋体" w:eastAsia="宋体" w:cs="宋体"/>
                <w:b/>
                <w:bCs/>
                <w:color w:val="000000"/>
                <w:kern w:val="0"/>
                <w:sz w:val="24"/>
                <w:szCs w:val="28"/>
              </w:rPr>
            </w:pPr>
            <w:r>
              <w:rPr>
                <w:rFonts w:hint="eastAsia" w:ascii="宋体" w:hAnsi="宋体" w:eastAsia="宋体" w:cs="宋体"/>
                <w:b/>
                <w:bCs/>
                <w:color w:val="000000"/>
                <w:kern w:val="0"/>
                <w:sz w:val="24"/>
                <w:szCs w:val="28"/>
              </w:rPr>
              <w:t>职业</w:t>
            </w:r>
          </w:p>
          <w:p w14:paraId="59296968">
            <w:pPr>
              <w:widowControl/>
              <w:jc w:val="left"/>
              <w:rPr>
                <w:rFonts w:ascii="宋体" w:hAnsi="宋体" w:eastAsia="宋体" w:cs="宋体"/>
                <w:kern w:val="0"/>
                <w:sz w:val="24"/>
                <w:szCs w:val="28"/>
              </w:rPr>
            </w:pPr>
            <w:r>
              <w:rPr>
                <w:rFonts w:hint="eastAsia" w:ascii="宋体" w:hAnsi="宋体" w:eastAsia="宋体" w:cs="宋体"/>
                <w:b/>
                <w:bCs/>
                <w:color w:val="000000"/>
                <w:kern w:val="0"/>
                <w:sz w:val="24"/>
                <w:szCs w:val="28"/>
              </w:rPr>
              <w:t>（岗位）</w:t>
            </w:r>
          </w:p>
        </w:tc>
        <w:tc>
          <w:tcPr>
            <w:tcW w:w="2401" w:type="dxa"/>
            <w:tcBorders>
              <w:top w:val="single" w:color="auto" w:sz="4" w:space="0"/>
              <w:left w:val="nil"/>
              <w:bottom w:val="single" w:color="auto" w:sz="4" w:space="0"/>
              <w:right w:val="single" w:color="auto" w:sz="4" w:space="0"/>
            </w:tcBorders>
            <w:shd w:val="clear" w:color="auto" w:fill="FFFFFF"/>
            <w:tcMar>
              <w:top w:w="0" w:type="dxa"/>
              <w:left w:w="84" w:type="dxa"/>
              <w:bottom w:w="0" w:type="dxa"/>
              <w:right w:w="84" w:type="dxa"/>
            </w:tcMar>
            <w:vAlign w:val="center"/>
          </w:tcPr>
          <w:p w14:paraId="405D9FAD">
            <w:pPr>
              <w:widowControl/>
              <w:ind w:firstLine="482" w:firstLineChars="200"/>
              <w:jc w:val="left"/>
              <w:rPr>
                <w:rFonts w:ascii="宋体" w:hAnsi="宋体" w:eastAsia="宋体" w:cs="宋体"/>
                <w:kern w:val="0"/>
                <w:sz w:val="24"/>
                <w:szCs w:val="28"/>
              </w:rPr>
            </w:pPr>
            <w:r>
              <w:rPr>
                <w:rFonts w:hint="eastAsia" w:ascii="宋体" w:hAnsi="宋体" w:eastAsia="宋体" w:cs="宋体"/>
                <w:b/>
                <w:bCs/>
                <w:color w:val="000000"/>
                <w:kern w:val="0"/>
                <w:sz w:val="24"/>
                <w:szCs w:val="28"/>
              </w:rPr>
              <w:t>职业资格要求</w:t>
            </w:r>
          </w:p>
        </w:tc>
        <w:tc>
          <w:tcPr>
            <w:tcW w:w="3383" w:type="dxa"/>
            <w:gridSpan w:val="2"/>
            <w:tcBorders>
              <w:top w:val="single" w:color="auto" w:sz="4" w:space="0"/>
              <w:left w:val="nil"/>
              <w:bottom w:val="single" w:color="auto" w:sz="4" w:space="0"/>
              <w:right w:val="single" w:color="auto" w:sz="4" w:space="0"/>
            </w:tcBorders>
            <w:shd w:val="clear" w:color="auto" w:fill="FFFFFF"/>
            <w:tcMar>
              <w:top w:w="0" w:type="dxa"/>
              <w:left w:w="84" w:type="dxa"/>
              <w:bottom w:w="0" w:type="dxa"/>
              <w:right w:w="84" w:type="dxa"/>
            </w:tcMar>
            <w:vAlign w:val="center"/>
          </w:tcPr>
          <w:p w14:paraId="3323F2C5">
            <w:pPr>
              <w:widowControl/>
              <w:ind w:firstLine="482" w:firstLineChars="200"/>
              <w:jc w:val="left"/>
              <w:rPr>
                <w:rFonts w:ascii="宋体" w:hAnsi="宋体" w:eastAsia="宋体" w:cs="宋体"/>
                <w:kern w:val="0"/>
                <w:sz w:val="24"/>
                <w:szCs w:val="28"/>
              </w:rPr>
            </w:pPr>
            <w:r>
              <w:rPr>
                <w:rFonts w:hint="eastAsia" w:ascii="宋体" w:hAnsi="宋体" w:eastAsia="宋体" w:cs="宋体"/>
                <w:b/>
                <w:bCs/>
                <w:color w:val="000000"/>
                <w:kern w:val="0"/>
                <w:sz w:val="24"/>
                <w:szCs w:val="28"/>
              </w:rPr>
              <w:t>继续学习专业</w:t>
            </w:r>
          </w:p>
        </w:tc>
      </w:tr>
      <w:tr w14:paraId="21006F55">
        <w:tblPrEx>
          <w:tblCellMar>
            <w:top w:w="0" w:type="dxa"/>
            <w:left w:w="0" w:type="dxa"/>
            <w:bottom w:w="0" w:type="dxa"/>
            <w:right w:w="0" w:type="dxa"/>
          </w:tblCellMar>
        </w:tblPrEx>
        <w:trPr>
          <w:trHeight w:val="1284" w:hRule="atLeast"/>
        </w:trPr>
        <w:tc>
          <w:tcPr>
            <w:tcW w:w="1218" w:type="dxa"/>
            <w:tcBorders>
              <w:top w:val="nil"/>
              <w:left w:val="single" w:color="auto" w:sz="4" w:space="0"/>
              <w:bottom w:val="single" w:color="auto" w:sz="4" w:space="0"/>
              <w:right w:val="single" w:color="auto" w:sz="4" w:space="0"/>
            </w:tcBorders>
            <w:tcMar>
              <w:top w:w="0" w:type="dxa"/>
              <w:left w:w="84" w:type="dxa"/>
              <w:bottom w:w="0" w:type="dxa"/>
              <w:right w:w="84" w:type="dxa"/>
            </w:tcMar>
            <w:vAlign w:val="center"/>
          </w:tcPr>
          <w:p w14:paraId="32B10FCD">
            <w:pPr>
              <w:widowControl/>
              <w:ind w:firstLine="480" w:firstLineChars="200"/>
              <w:jc w:val="left"/>
              <w:rPr>
                <w:rFonts w:ascii="宋体" w:hAnsi="宋体" w:eastAsia="宋体" w:cs="宋体"/>
                <w:kern w:val="0"/>
                <w:sz w:val="24"/>
                <w:szCs w:val="28"/>
              </w:rPr>
            </w:pPr>
            <w:r>
              <w:rPr>
                <w:rFonts w:hint="eastAsia" w:ascii="宋体" w:hAnsi="宋体" w:eastAsia="宋体" w:cs="宋体"/>
                <w:color w:val="000000"/>
                <w:kern w:val="0"/>
                <w:sz w:val="24"/>
                <w:szCs w:val="28"/>
              </w:rPr>
              <w:t>普通机床加工</w:t>
            </w:r>
          </w:p>
        </w:tc>
        <w:tc>
          <w:tcPr>
            <w:tcW w:w="1122" w:type="dxa"/>
            <w:tcBorders>
              <w:top w:val="nil"/>
              <w:left w:val="nil"/>
              <w:bottom w:val="single" w:color="auto" w:sz="4" w:space="0"/>
              <w:right w:val="single" w:color="auto" w:sz="4" w:space="0"/>
            </w:tcBorders>
            <w:tcMar>
              <w:top w:w="0" w:type="dxa"/>
              <w:left w:w="84" w:type="dxa"/>
              <w:bottom w:w="0" w:type="dxa"/>
              <w:right w:w="84" w:type="dxa"/>
            </w:tcMar>
            <w:vAlign w:val="center"/>
          </w:tcPr>
          <w:p w14:paraId="0E9753B1">
            <w:pPr>
              <w:widowControl/>
              <w:ind w:firstLine="480" w:firstLineChars="200"/>
              <w:jc w:val="left"/>
              <w:rPr>
                <w:rFonts w:ascii="宋体" w:hAnsi="宋体" w:eastAsia="宋体" w:cs="宋体"/>
                <w:kern w:val="0"/>
                <w:sz w:val="24"/>
                <w:szCs w:val="28"/>
              </w:rPr>
            </w:pPr>
            <w:r>
              <w:rPr>
                <w:rFonts w:hint="eastAsia" w:ascii="宋体" w:hAnsi="宋体" w:eastAsia="宋体" w:cs="宋体"/>
                <w:color w:val="000000"/>
                <w:kern w:val="0"/>
                <w:sz w:val="24"/>
                <w:szCs w:val="28"/>
              </w:rPr>
              <w:t>车（铣、磨、刨、镗）等</w:t>
            </w:r>
          </w:p>
        </w:tc>
        <w:tc>
          <w:tcPr>
            <w:tcW w:w="2401" w:type="dxa"/>
            <w:tcBorders>
              <w:top w:val="nil"/>
              <w:left w:val="nil"/>
              <w:bottom w:val="single" w:color="auto" w:sz="4" w:space="0"/>
              <w:right w:val="single" w:color="auto" w:sz="4" w:space="0"/>
            </w:tcBorders>
            <w:tcMar>
              <w:top w:w="0" w:type="dxa"/>
              <w:left w:w="84" w:type="dxa"/>
              <w:bottom w:w="0" w:type="dxa"/>
              <w:right w:w="84" w:type="dxa"/>
            </w:tcMar>
            <w:vAlign w:val="center"/>
          </w:tcPr>
          <w:p w14:paraId="72C12BB0">
            <w:pPr>
              <w:widowControl/>
              <w:ind w:firstLine="480" w:firstLineChars="200"/>
              <w:jc w:val="left"/>
              <w:rPr>
                <w:rFonts w:ascii="宋体" w:hAnsi="宋体" w:eastAsia="宋体" w:cs="宋体"/>
                <w:kern w:val="0"/>
                <w:sz w:val="24"/>
                <w:szCs w:val="28"/>
              </w:rPr>
            </w:pPr>
            <w:r>
              <w:rPr>
                <w:rFonts w:hint="eastAsia" w:ascii="宋体" w:hAnsi="宋体" w:eastAsia="宋体" w:cs="宋体"/>
                <w:color w:val="000000"/>
                <w:kern w:val="0"/>
                <w:sz w:val="24"/>
                <w:szCs w:val="28"/>
              </w:rPr>
              <w:t>车（铣、磨、刨、镗）工国家职业资格四级证书</w:t>
            </w:r>
          </w:p>
        </w:tc>
        <w:tc>
          <w:tcPr>
            <w:tcW w:w="1793" w:type="dxa"/>
            <w:vMerge w:val="restart"/>
            <w:tcBorders>
              <w:top w:val="single" w:color="auto" w:sz="4" w:space="0"/>
              <w:left w:val="single" w:color="auto" w:sz="4" w:space="0"/>
              <w:bottom w:val="single" w:color="auto" w:sz="4" w:space="0"/>
              <w:right w:val="single" w:color="auto" w:sz="4" w:space="0"/>
            </w:tcBorders>
            <w:tcMar>
              <w:top w:w="0" w:type="dxa"/>
              <w:left w:w="84" w:type="dxa"/>
              <w:bottom w:w="0" w:type="dxa"/>
              <w:right w:w="84" w:type="dxa"/>
            </w:tcMar>
            <w:vAlign w:val="center"/>
          </w:tcPr>
          <w:p w14:paraId="39C954FC">
            <w:pPr>
              <w:widowControl/>
              <w:ind w:firstLine="480" w:firstLineChars="200"/>
              <w:jc w:val="left"/>
              <w:rPr>
                <w:rFonts w:ascii="宋体" w:hAnsi="宋体" w:eastAsia="宋体" w:cs="宋体"/>
                <w:kern w:val="0"/>
                <w:sz w:val="24"/>
                <w:szCs w:val="28"/>
              </w:rPr>
            </w:pPr>
            <w:r>
              <w:rPr>
                <w:rFonts w:hint="eastAsia" w:ascii="宋体" w:hAnsi="宋体" w:eastAsia="宋体" w:cs="宋体"/>
                <w:color w:val="000000"/>
                <w:kern w:val="0"/>
                <w:sz w:val="24"/>
                <w:szCs w:val="28"/>
              </w:rPr>
              <w:t>高职：机械设计与制造、机械制造与自动化、数控技术</w:t>
            </w:r>
          </w:p>
        </w:tc>
        <w:tc>
          <w:tcPr>
            <w:tcW w:w="1590" w:type="dxa"/>
            <w:vMerge w:val="restart"/>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4D797609">
            <w:pPr>
              <w:widowControl/>
              <w:ind w:firstLine="480" w:firstLineChars="200"/>
              <w:jc w:val="left"/>
              <w:rPr>
                <w:rFonts w:ascii="宋体" w:hAnsi="宋体" w:eastAsia="宋体" w:cs="宋体"/>
                <w:kern w:val="0"/>
                <w:sz w:val="24"/>
                <w:szCs w:val="28"/>
              </w:rPr>
            </w:pPr>
            <w:r>
              <w:rPr>
                <w:rFonts w:hint="eastAsia" w:ascii="宋体" w:hAnsi="宋体" w:eastAsia="宋体" w:cs="宋体"/>
                <w:color w:val="000000"/>
                <w:kern w:val="0"/>
                <w:sz w:val="24"/>
                <w:szCs w:val="28"/>
              </w:rPr>
              <w:t>本科：机械设计制造机器自动化、机械工程等</w:t>
            </w:r>
          </w:p>
        </w:tc>
      </w:tr>
      <w:tr w14:paraId="72AE93F7">
        <w:tblPrEx>
          <w:tblCellMar>
            <w:top w:w="0" w:type="dxa"/>
            <w:left w:w="0" w:type="dxa"/>
            <w:bottom w:w="0" w:type="dxa"/>
            <w:right w:w="0" w:type="dxa"/>
          </w:tblCellMar>
        </w:tblPrEx>
        <w:trPr>
          <w:trHeight w:val="1236" w:hRule="atLeast"/>
        </w:trPr>
        <w:tc>
          <w:tcPr>
            <w:tcW w:w="1218" w:type="dxa"/>
            <w:tcBorders>
              <w:top w:val="single" w:color="auto" w:sz="4" w:space="0"/>
              <w:left w:val="single" w:color="auto" w:sz="4" w:space="0"/>
              <w:bottom w:val="single" w:color="auto" w:sz="4" w:space="0"/>
              <w:right w:val="single" w:color="auto" w:sz="4" w:space="0"/>
            </w:tcBorders>
            <w:tcMar>
              <w:top w:w="0" w:type="dxa"/>
              <w:left w:w="84" w:type="dxa"/>
              <w:bottom w:w="0" w:type="dxa"/>
              <w:right w:w="84" w:type="dxa"/>
            </w:tcMar>
            <w:vAlign w:val="center"/>
          </w:tcPr>
          <w:p w14:paraId="24BC007A">
            <w:pPr>
              <w:widowControl/>
              <w:ind w:firstLine="480" w:firstLineChars="200"/>
              <w:jc w:val="left"/>
              <w:rPr>
                <w:rFonts w:ascii="宋体" w:hAnsi="宋体" w:eastAsia="宋体" w:cs="宋体"/>
                <w:kern w:val="0"/>
                <w:sz w:val="24"/>
                <w:szCs w:val="28"/>
              </w:rPr>
            </w:pPr>
            <w:r>
              <w:rPr>
                <w:rFonts w:hint="eastAsia" w:ascii="宋体" w:hAnsi="宋体" w:eastAsia="宋体" w:cs="宋体"/>
                <w:color w:val="000000"/>
                <w:kern w:val="0"/>
                <w:sz w:val="24"/>
                <w:szCs w:val="28"/>
              </w:rPr>
              <w:t>数控机床加工</w:t>
            </w:r>
          </w:p>
        </w:tc>
        <w:tc>
          <w:tcPr>
            <w:tcW w:w="1122"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3443A002">
            <w:pPr>
              <w:widowControl/>
              <w:ind w:firstLine="480" w:firstLineChars="200"/>
              <w:jc w:val="left"/>
              <w:rPr>
                <w:rFonts w:ascii="宋体" w:hAnsi="宋体" w:eastAsia="宋体" w:cs="宋体"/>
                <w:kern w:val="0"/>
                <w:sz w:val="24"/>
                <w:szCs w:val="28"/>
              </w:rPr>
            </w:pPr>
            <w:r>
              <w:rPr>
                <w:rFonts w:hint="eastAsia" w:ascii="宋体" w:hAnsi="宋体" w:eastAsia="宋体" w:cs="宋体"/>
                <w:color w:val="000000"/>
                <w:kern w:val="0"/>
                <w:sz w:val="24"/>
                <w:szCs w:val="28"/>
              </w:rPr>
              <w:t>数控车床操作工</w:t>
            </w:r>
          </w:p>
        </w:tc>
        <w:tc>
          <w:tcPr>
            <w:tcW w:w="2401"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63109B83">
            <w:pPr>
              <w:widowControl/>
              <w:ind w:firstLine="480" w:firstLineChars="200"/>
              <w:jc w:val="left"/>
              <w:rPr>
                <w:rFonts w:ascii="宋体" w:hAnsi="宋体" w:eastAsia="宋体" w:cs="宋体"/>
                <w:kern w:val="0"/>
                <w:sz w:val="24"/>
                <w:szCs w:val="28"/>
              </w:rPr>
            </w:pPr>
            <w:r>
              <w:rPr>
                <w:rFonts w:hint="eastAsia" w:ascii="宋体" w:hAnsi="宋体" w:eastAsia="宋体" w:cs="宋体"/>
                <w:color w:val="000000"/>
                <w:kern w:val="0"/>
                <w:sz w:val="24"/>
                <w:szCs w:val="28"/>
              </w:rPr>
              <w:t>数控车工国家职业资格四级证书</w:t>
            </w:r>
          </w:p>
        </w:tc>
        <w:tc>
          <w:tcPr>
            <w:tcW w:w="1793" w:type="dxa"/>
            <w:vMerge w:val="continue"/>
            <w:tcBorders>
              <w:top w:val="single" w:color="auto" w:sz="4" w:space="0"/>
              <w:left w:val="single" w:color="auto" w:sz="4" w:space="0"/>
              <w:bottom w:val="single" w:color="auto" w:sz="4" w:space="0"/>
              <w:right w:val="single" w:color="auto" w:sz="4" w:space="0"/>
            </w:tcBorders>
            <w:vAlign w:val="center"/>
          </w:tcPr>
          <w:p w14:paraId="3C8931A9">
            <w:pPr>
              <w:widowControl/>
              <w:ind w:firstLine="480" w:firstLineChars="200"/>
              <w:jc w:val="left"/>
              <w:rPr>
                <w:rFonts w:ascii="宋体" w:hAnsi="宋体" w:eastAsia="宋体" w:cs="宋体"/>
                <w:kern w:val="0"/>
                <w:sz w:val="24"/>
                <w:szCs w:val="28"/>
              </w:rPr>
            </w:pPr>
          </w:p>
        </w:tc>
        <w:tc>
          <w:tcPr>
            <w:tcW w:w="1590" w:type="dxa"/>
            <w:vMerge w:val="continue"/>
            <w:tcBorders>
              <w:top w:val="single" w:color="auto" w:sz="4" w:space="0"/>
              <w:left w:val="nil"/>
              <w:bottom w:val="single" w:color="auto" w:sz="4" w:space="0"/>
              <w:right w:val="single" w:color="auto" w:sz="4" w:space="0"/>
            </w:tcBorders>
            <w:vAlign w:val="center"/>
          </w:tcPr>
          <w:p w14:paraId="7F091100">
            <w:pPr>
              <w:widowControl/>
              <w:ind w:firstLine="480" w:firstLineChars="200"/>
              <w:jc w:val="left"/>
              <w:rPr>
                <w:rFonts w:ascii="宋体" w:hAnsi="宋体" w:eastAsia="宋体" w:cs="宋体"/>
                <w:kern w:val="0"/>
                <w:sz w:val="24"/>
                <w:szCs w:val="28"/>
              </w:rPr>
            </w:pPr>
          </w:p>
        </w:tc>
      </w:tr>
    </w:tbl>
    <w:p w14:paraId="53CC6BAB">
      <w:pPr>
        <w:widowControl/>
        <w:shd w:val="clear" w:color="auto" w:fill="FFFFFF"/>
        <w:ind w:firstLine="588" w:firstLineChars="200"/>
        <w:rPr>
          <w:rFonts w:cs="宋体" w:asciiTheme="minorEastAsia" w:hAnsiTheme="minorEastAsia"/>
          <w:color w:val="000000"/>
          <w:spacing w:val="7"/>
          <w:kern w:val="0"/>
          <w:sz w:val="28"/>
          <w:szCs w:val="28"/>
        </w:rPr>
      </w:pPr>
    </w:p>
    <w:p w14:paraId="127EC65F">
      <w:pPr>
        <w:pStyle w:val="4"/>
        <w:bidi w:val="0"/>
        <w:rPr>
          <w:rFonts w:hint="eastAsia"/>
          <w:lang w:val="en-US" w:eastAsia="zh-CN"/>
        </w:rPr>
      </w:pPr>
      <w:r>
        <w:rPr>
          <w:rFonts w:hint="eastAsia"/>
          <w:lang w:val="en-US" w:eastAsia="zh-CN"/>
        </w:rPr>
        <w:t>五、</w:t>
      </w:r>
      <w:r>
        <w:rPr>
          <w:rFonts w:hint="default"/>
          <w:lang w:val="en-US" w:eastAsia="zh-CN"/>
        </w:rPr>
        <w:t>培养规格</w:t>
      </w:r>
    </w:p>
    <w:p w14:paraId="6FAF5B29">
      <w:pPr>
        <w:keepNext w:val="0"/>
        <w:keepLines w:val="0"/>
        <w:widowControl/>
        <w:numPr>
          <w:ilvl w:val="0"/>
          <w:numId w:val="2"/>
        </w:numPr>
        <w:suppressLineNumbers w:val="0"/>
        <w:spacing w:before="0" w:beforeAutospacing="1" w:after="0" w:afterAutospacing="1"/>
        <w:ind w:left="720" w:hanging="360"/>
        <w:rPr>
          <w:rFonts w:hint="eastAsia" w:cs="宋体" w:asciiTheme="minorEastAsia" w:hAnsiTheme="minorEastAsia" w:eastAsiaTheme="minorEastAsia"/>
          <w:b w:val="0"/>
          <w:bCs w:val="0"/>
          <w:color w:val="000000"/>
          <w:spacing w:val="7"/>
          <w:kern w:val="0"/>
          <w:sz w:val="28"/>
          <w:szCs w:val="28"/>
          <w:lang w:val="en-US" w:eastAsia="zh-CN" w:bidi="ar-SA"/>
        </w:rPr>
      </w:pPr>
      <w:r>
        <w:rPr>
          <w:rFonts w:hint="default" w:cs="宋体" w:asciiTheme="minorEastAsia" w:hAnsiTheme="minorEastAsia" w:eastAsiaTheme="minorEastAsia"/>
          <w:b w:val="0"/>
          <w:bCs w:val="0"/>
          <w:color w:val="000000"/>
          <w:spacing w:val="7"/>
          <w:kern w:val="0"/>
          <w:sz w:val="28"/>
          <w:szCs w:val="28"/>
          <w:lang w:val="en-US" w:eastAsia="zh-CN" w:bidi="ar-SA"/>
        </w:rPr>
        <w:t>素质</w:t>
      </w:r>
      <w:r>
        <w:rPr>
          <w:rFonts w:hint="default" w:cs="宋体" w:asciiTheme="minorEastAsia" w:hAnsiTheme="minorEastAsia" w:eastAsiaTheme="minorEastAsia"/>
          <w:b w:val="0"/>
          <w:bCs w:val="0"/>
          <w:color w:val="000000"/>
          <w:spacing w:val="7"/>
          <w:kern w:val="0"/>
          <w:sz w:val="28"/>
          <w:szCs w:val="28"/>
          <w:lang w:val="en-US" w:eastAsia="zh-CN" w:bidi="ar-SA"/>
        </w:rPr>
        <w:br w:type="textWrapping"/>
      </w:r>
      <w:r>
        <w:rPr>
          <w:rFonts w:hint="default" w:cs="宋体" w:asciiTheme="minorEastAsia" w:hAnsiTheme="minorEastAsia" w:eastAsiaTheme="minorEastAsia"/>
          <w:b w:val="0"/>
          <w:bCs w:val="0"/>
          <w:color w:val="000000"/>
          <w:spacing w:val="7"/>
          <w:kern w:val="0"/>
          <w:sz w:val="28"/>
          <w:szCs w:val="28"/>
          <w:lang w:val="en-US" w:eastAsia="zh-CN" w:bidi="ar-SA"/>
        </w:rPr>
        <w:t>（1）坚定拥护中国共产党领导和我国社会主义制度，在习近平新时代中国特色社会主义思想指引下，践行社会主义核心价值观，具有深厚的爱国情感和中华民族自豪感。</w:t>
      </w:r>
      <w:r>
        <w:rPr>
          <w:rFonts w:hint="default" w:cs="宋体" w:asciiTheme="minorEastAsia" w:hAnsiTheme="minorEastAsia" w:eastAsiaTheme="minorEastAsia"/>
          <w:b w:val="0"/>
          <w:bCs w:val="0"/>
          <w:color w:val="000000"/>
          <w:spacing w:val="7"/>
          <w:kern w:val="0"/>
          <w:sz w:val="28"/>
          <w:szCs w:val="28"/>
          <w:lang w:val="en-US" w:eastAsia="zh-CN" w:bidi="ar-SA"/>
        </w:rPr>
        <w:br w:type="textWrapping"/>
      </w:r>
      <w:r>
        <w:rPr>
          <w:rFonts w:hint="default" w:cs="宋体" w:asciiTheme="minorEastAsia" w:hAnsiTheme="minorEastAsia" w:eastAsiaTheme="minorEastAsia"/>
          <w:b w:val="0"/>
          <w:bCs w:val="0"/>
          <w:color w:val="000000"/>
          <w:spacing w:val="7"/>
          <w:kern w:val="0"/>
          <w:sz w:val="28"/>
          <w:szCs w:val="28"/>
          <w:lang w:val="en-US" w:eastAsia="zh-CN" w:bidi="ar-SA"/>
        </w:rPr>
        <w:t>（2）崇尚宪法、遵法守纪、崇德向善、诚实守信、尊重生命、热爱劳动，履行道德准则和行为规范，具有社会责任感和社会参与意识。</w:t>
      </w:r>
      <w:r>
        <w:rPr>
          <w:rFonts w:hint="default" w:cs="宋体" w:asciiTheme="minorEastAsia" w:hAnsiTheme="minorEastAsia" w:eastAsiaTheme="minorEastAsia"/>
          <w:b w:val="0"/>
          <w:bCs w:val="0"/>
          <w:color w:val="000000"/>
          <w:spacing w:val="7"/>
          <w:kern w:val="0"/>
          <w:sz w:val="28"/>
          <w:szCs w:val="28"/>
          <w:lang w:val="en-US" w:eastAsia="zh-CN" w:bidi="ar-SA"/>
        </w:rPr>
        <w:br w:type="textWrapping"/>
      </w:r>
      <w:r>
        <w:rPr>
          <w:rFonts w:hint="default" w:cs="宋体" w:asciiTheme="minorEastAsia" w:hAnsiTheme="minorEastAsia" w:eastAsiaTheme="minorEastAsia"/>
          <w:b w:val="0"/>
          <w:bCs w:val="0"/>
          <w:color w:val="000000"/>
          <w:spacing w:val="7"/>
          <w:kern w:val="0"/>
          <w:sz w:val="28"/>
          <w:szCs w:val="28"/>
          <w:lang w:val="en-US" w:eastAsia="zh-CN" w:bidi="ar-SA"/>
        </w:rPr>
        <w:t>（3）具有质量意识、环保意识、安全意识、信息素养、工匠精神、创新思维，有较强的集体意识和团队合作精神，能够进行有效的人际沟通和协作，与社会、自然和谐共处。</w:t>
      </w:r>
      <w:r>
        <w:rPr>
          <w:rFonts w:hint="default" w:cs="宋体" w:asciiTheme="minorEastAsia" w:hAnsiTheme="minorEastAsia" w:eastAsiaTheme="minorEastAsia"/>
          <w:b w:val="0"/>
          <w:bCs w:val="0"/>
          <w:color w:val="000000"/>
          <w:spacing w:val="7"/>
          <w:kern w:val="0"/>
          <w:sz w:val="28"/>
          <w:szCs w:val="28"/>
          <w:lang w:val="en-US" w:eastAsia="zh-CN" w:bidi="ar-SA"/>
        </w:rPr>
        <w:br w:type="textWrapping"/>
      </w:r>
      <w:r>
        <w:rPr>
          <w:rFonts w:hint="default" w:cs="宋体" w:asciiTheme="minorEastAsia" w:hAnsiTheme="minorEastAsia" w:eastAsiaTheme="minorEastAsia"/>
          <w:b w:val="0"/>
          <w:bCs w:val="0"/>
          <w:color w:val="000000"/>
          <w:spacing w:val="7"/>
          <w:kern w:val="0"/>
          <w:sz w:val="28"/>
          <w:szCs w:val="28"/>
          <w:lang w:val="en-US" w:eastAsia="zh-CN" w:bidi="ar-SA"/>
        </w:rPr>
        <w:t>（4）具有职业生涯规划意识，掌握正确的学习方法，养成良好的生活习惯、行为习惯和自我管理能力。</w:t>
      </w:r>
      <w:r>
        <w:rPr>
          <w:rFonts w:hint="default" w:cs="宋体" w:asciiTheme="minorEastAsia" w:hAnsiTheme="minorEastAsia" w:eastAsiaTheme="minorEastAsia"/>
          <w:b w:val="0"/>
          <w:bCs w:val="0"/>
          <w:color w:val="000000"/>
          <w:spacing w:val="7"/>
          <w:kern w:val="0"/>
          <w:sz w:val="28"/>
          <w:szCs w:val="28"/>
          <w:lang w:val="en-US" w:eastAsia="zh-CN" w:bidi="ar-SA"/>
        </w:rPr>
        <w:br w:type="textWrapping"/>
      </w:r>
      <w:r>
        <w:rPr>
          <w:rFonts w:hint="default" w:cs="宋体" w:asciiTheme="minorEastAsia" w:hAnsiTheme="minorEastAsia" w:eastAsiaTheme="minorEastAsia"/>
          <w:b w:val="0"/>
          <w:bCs w:val="0"/>
          <w:color w:val="000000"/>
          <w:spacing w:val="7"/>
          <w:kern w:val="0"/>
          <w:sz w:val="28"/>
          <w:szCs w:val="28"/>
          <w:lang w:val="en-US" w:eastAsia="zh-CN" w:bidi="ar-SA"/>
        </w:rPr>
        <w:t>（5）具有健康的体魄、心理和健全的人格，掌握基本运动知识和一两项运动技能，养成良好的健身与卫生习惯，以及良好的行为习惯。</w:t>
      </w:r>
      <w:r>
        <w:rPr>
          <w:rFonts w:hint="default" w:cs="宋体" w:asciiTheme="minorEastAsia" w:hAnsiTheme="minorEastAsia" w:eastAsiaTheme="minorEastAsia"/>
          <w:b w:val="0"/>
          <w:bCs w:val="0"/>
          <w:color w:val="000000"/>
          <w:spacing w:val="7"/>
          <w:kern w:val="0"/>
          <w:sz w:val="28"/>
          <w:szCs w:val="28"/>
          <w:lang w:val="en-US" w:eastAsia="zh-CN" w:bidi="ar-SA"/>
        </w:rPr>
        <w:br w:type="textWrapping"/>
      </w:r>
      <w:r>
        <w:rPr>
          <w:rFonts w:hint="default" w:cs="宋体" w:asciiTheme="minorEastAsia" w:hAnsiTheme="minorEastAsia" w:eastAsiaTheme="minorEastAsia"/>
          <w:b w:val="0"/>
          <w:bCs w:val="0"/>
          <w:color w:val="000000"/>
          <w:spacing w:val="7"/>
          <w:kern w:val="0"/>
          <w:sz w:val="28"/>
          <w:szCs w:val="28"/>
          <w:lang w:val="en-US" w:eastAsia="zh-CN" w:bidi="ar-SA"/>
        </w:rPr>
        <w:t>（6）具有一定的审美和人文素养，能够形成一两项艺术特长或爱好。</w:t>
      </w:r>
    </w:p>
    <w:p w14:paraId="23FB61EA">
      <w:pPr>
        <w:keepNext w:val="0"/>
        <w:keepLines w:val="0"/>
        <w:widowControl/>
        <w:numPr>
          <w:ilvl w:val="0"/>
          <w:numId w:val="2"/>
        </w:numPr>
        <w:suppressLineNumbers w:val="0"/>
        <w:spacing w:before="120" w:beforeAutospacing="0" w:after="0" w:afterAutospacing="1"/>
        <w:ind w:left="720" w:hanging="360"/>
        <w:rPr>
          <w:rFonts w:hint="eastAsia" w:cs="宋体" w:asciiTheme="minorEastAsia" w:hAnsiTheme="minorEastAsia" w:eastAsiaTheme="minorEastAsia"/>
          <w:b w:val="0"/>
          <w:bCs w:val="0"/>
          <w:color w:val="000000"/>
          <w:spacing w:val="7"/>
          <w:kern w:val="0"/>
          <w:sz w:val="28"/>
          <w:szCs w:val="28"/>
          <w:lang w:val="en-US" w:eastAsia="zh-CN" w:bidi="ar-SA"/>
        </w:rPr>
      </w:pPr>
      <w:r>
        <w:rPr>
          <w:rFonts w:hint="default" w:cs="宋体" w:asciiTheme="minorEastAsia" w:hAnsiTheme="minorEastAsia" w:eastAsiaTheme="minorEastAsia"/>
          <w:b w:val="0"/>
          <w:bCs w:val="0"/>
          <w:color w:val="000000"/>
          <w:spacing w:val="7"/>
          <w:kern w:val="0"/>
          <w:sz w:val="28"/>
          <w:szCs w:val="28"/>
          <w:lang w:val="en-US" w:eastAsia="zh-CN" w:bidi="ar-SA"/>
        </w:rPr>
        <w:t>知识</w:t>
      </w:r>
      <w:r>
        <w:rPr>
          <w:rFonts w:hint="default" w:cs="宋体" w:asciiTheme="minorEastAsia" w:hAnsiTheme="minorEastAsia" w:eastAsiaTheme="minorEastAsia"/>
          <w:b w:val="0"/>
          <w:bCs w:val="0"/>
          <w:color w:val="000000"/>
          <w:spacing w:val="7"/>
          <w:kern w:val="0"/>
          <w:sz w:val="28"/>
          <w:szCs w:val="28"/>
          <w:lang w:val="en-US" w:eastAsia="zh-CN" w:bidi="ar-SA"/>
        </w:rPr>
        <w:br w:type="textWrapping"/>
      </w:r>
      <w:r>
        <w:rPr>
          <w:rFonts w:hint="default" w:cs="宋体" w:asciiTheme="minorEastAsia" w:hAnsiTheme="minorEastAsia" w:eastAsiaTheme="minorEastAsia"/>
          <w:b w:val="0"/>
          <w:bCs w:val="0"/>
          <w:color w:val="000000"/>
          <w:spacing w:val="7"/>
          <w:kern w:val="0"/>
          <w:sz w:val="28"/>
          <w:szCs w:val="28"/>
          <w:lang w:val="en-US" w:eastAsia="zh-CN" w:bidi="ar-SA"/>
        </w:rPr>
        <w:t>（1）掌握必备的思想政治理论、科学文化基础知识和中华优秀传统文化知识。</w:t>
      </w:r>
      <w:r>
        <w:rPr>
          <w:rFonts w:hint="default" w:cs="宋体" w:asciiTheme="minorEastAsia" w:hAnsiTheme="minorEastAsia" w:eastAsiaTheme="minorEastAsia"/>
          <w:b w:val="0"/>
          <w:bCs w:val="0"/>
          <w:color w:val="000000"/>
          <w:spacing w:val="7"/>
          <w:kern w:val="0"/>
          <w:sz w:val="28"/>
          <w:szCs w:val="28"/>
          <w:lang w:val="en-US" w:eastAsia="zh-CN" w:bidi="ar-SA"/>
        </w:rPr>
        <w:br w:type="textWrapping"/>
      </w:r>
      <w:r>
        <w:rPr>
          <w:rFonts w:hint="default" w:cs="宋体" w:asciiTheme="minorEastAsia" w:hAnsiTheme="minorEastAsia" w:eastAsiaTheme="minorEastAsia"/>
          <w:b w:val="0"/>
          <w:bCs w:val="0"/>
          <w:color w:val="000000"/>
          <w:spacing w:val="7"/>
          <w:kern w:val="0"/>
          <w:sz w:val="28"/>
          <w:szCs w:val="28"/>
          <w:lang w:val="en-US" w:eastAsia="zh-CN" w:bidi="ar-SA"/>
        </w:rPr>
        <w:t>（2）熟悉与本专业相关的法律法规以及环境保护、安全消防、文明生产等知识。</w:t>
      </w:r>
      <w:r>
        <w:rPr>
          <w:rFonts w:hint="default" w:cs="宋体" w:asciiTheme="minorEastAsia" w:hAnsiTheme="minorEastAsia" w:eastAsiaTheme="minorEastAsia"/>
          <w:b w:val="0"/>
          <w:bCs w:val="0"/>
          <w:color w:val="000000"/>
          <w:spacing w:val="7"/>
          <w:kern w:val="0"/>
          <w:sz w:val="28"/>
          <w:szCs w:val="28"/>
          <w:lang w:val="en-US" w:eastAsia="zh-CN" w:bidi="ar-SA"/>
        </w:rPr>
        <w:br w:type="textWrapping"/>
      </w:r>
      <w:r>
        <w:rPr>
          <w:rFonts w:hint="default" w:cs="宋体" w:asciiTheme="minorEastAsia" w:hAnsiTheme="minorEastAsia" w:eastAsiaTheme="minorEastAsia"/>
          <w:b w:val="0"/>
          <w:bCs w:val="0"/>
          <w:color w:val="000000"/>
          <w:spacing w:val="7"/>
          <w:kern w:val="0"/>
          <w:sz w:val="28"/>
          <w:szCs w:val="28"/>
          <w:lang w:val="en-US" w:eastAsia="zh-CN" w:bidi="ar-SA"/>
        </w:rPr>
        <w:t>（3）掌握机械制图、工程力学、机械设计基础等机械工程基础知识。</w:t>
      </w:r>
      <w:r>
        <w:rPr>
          <w:rFonts w:hint="default" w:cs="宋体" w:asciiTheme="minorEastAsia" w:hAnsiTheme="minorEastAsia" w:eastAsiaTheme="minorEastAsia"/>
          <w:b w:val="0"/>
          <w:bCs w:val="0"/>
          <w:color w:val="000000"/>
          <w:spacing w:val="7"/>
          <w:kern w:val="0"/>
          <w:sz w:val="28"/>
          <w:szCs w:val="28"/>
          <w:lang w:val="en-US" w:eastAsia="zh-CN" w:bidi="ar-SA"/>
        </w:rPr>
        <w:br w:type="textWrapping"/>
      </w:r>
      <w:r>
        <w:rPr>
          <w:rFonts w:hint="default" w:cs="宋体" w:asciiTheme="minorEastAsia" w:hAnsiTheme="minorEastAsia" w:eastAsiaTheme="minorEastAsia"/>
          <w:b w:val="0"/>
          <w:bCs w:val="0"/>
          <w:color w:val="000000"/>
          <w:spacing w:val="7"/>
          <w:kern w:val="0"/>
          <w:sz w:val="28"/>
          <w:szCs w:val="28"/>
          <w:lang w:val="en-US" w:eastAsia="zh-CN" w:bidi="ar-SA"/>
        </w:rPr>
        <w:t>（4）掌握金属材料与热处理、电工电子技术、液压与气动技术等基础知识。</w:t>
      </w:r>
      <w:r>
        <w:rPr>
          <w:rFonts w:hint="default" w:cs="宋体" w:asciiTheme="minorEastAsia" w:hAnsiTheme="minorEastAsia" w:eastAsiaTheme="minorEastAsia"/>
          <w:b w:val="0"/>
          <w:bCs w:val="0"/>
          <w:color w:val="000000"/>
          <w:spacing w:val="7"/>
          <w:kern w:val="0"/>
          <w:sz w:val="28"/>
          <w:szCs w:val="28"/>
          <w:lang w:val="en-US" w:eastAsia="zh-CN" w:bidi="ar-SA"/>
        </w:rPr>
        <w:br w:type="textWrapping"/>
      </w:r>
      <w:r>
        <w:rPr>
          <w:rFonts w:hint="default" w:cs="宋体" w:asciiTheme="minorEastAsia" w:hAnsiTheme="minorEastAsia" w:eastAsiaTheme="minorEastAsia"/>
          <w:b w:val="0"/>
          <w:bCs w:val="0"/>
          <w:color w:val="000000"/>
          <w:spacing w:val="7"/>
          <w:kern w:val="0"/>
          <w:sz w:val="28"/>
          <w:szCs w:val="28"/>
          <w:lang w:val="en-US" w:eastAsia="zh-CN" w:bidi="ar-SA"/>
        </w:rPr>
        <w:t>（5）掌握机械制造工艺、数控编程与加工、机械加工设备操作与维护等专业知识。</w:t>
      </w:r>
      <w:r>
        <w:rPr>
          <w:rFonts w:hint="default" w:cs="宋体" w:asciiTheme="minorEastAsia" w:hAnsiTheme="minorEastAsia" w:eastAsiaTheme="minorEastAsia"/>
          <w:b w:val="0"/>
          <w:bCs w:val="0"/>
          <w:color w:val="000000"/>
          <w:spacing w:val="7"/>
          <w:kern w:val="0"/>
          <w:sz w:val="28"/>
          <w:szCs w:val="28"/>
          <w:lang w:val="en-US" w:eastAsia="zh-CN" w:bidi="ar-SA"/>
        </w:rPr>
        <w:br w:type="textWrapping"/>
      </w:r>
      <w:r>
        <w:rPr>
          <w:rFonts w:hint="default" w:cs="宋体" w:asciiTheme="minorEastAsia" w:hAnsiTheme="minorEastAsia" w:eastAsiaTheme="minorEastAsia"/>
          <w:b w:val="0"/>
          <w:bCs w:val="0"/>
          <w:color w:val="000000"/>
          <w:spacing w:val="7"/>
          <w:kern w:val="0"/>
          <w:sz w:val="28"/>
          <w:szCs w:val="28"/>
          <w:lang w:val="en-US" w:eastAsia="zh-CN" w:bidi="ar-SA"/>
        </w:rPr>
        <w:t>（6）了解智能制造、工业互联网等新兴技术在机械加工领域的应用知识。</w:t>
      </w:r>
    </w:p>
    <w:p w14:paraId="549C32BF">
      <w:pPr>
        <w:keepNext w:val="0"/>
        <w:keepLines w:val="0"/>
        <w:widowControl/>
        <w:numPr>
          <w:ilvl w:val="0"/>
          <w:numId w:val="2"/>
        </w:numPr>
        <w:suppressLineNumbers w:val="0"/>
        <w:spacing w:before="120" w:beforeAutospacing="0" w:after="0" w:afterAutospacing="1"/>
        <w:ind w:left="720" w:hanging="360"/>
        <w:rPr>
          <w:rFonts w:hint="eastAsia" w:cs="宋体" w:asciiTheme="minorEastAsia" w:hAnsiTheme="minorEastAsia" w:eastAsiaTheme="minorEastAsia"/>
          <w:b w:val="0"/>
          <w:bCs w:val="0"/>
          <w:color w:val="000000"/>
          <w:spacing w:val="7"/>
          <w:kern w:val="0"/>
          <w:sz w:val="28"/>
          <w:szCs w:val="28"/>
          <w:lang w:val="en-US" w:eastAsia="zh-CN" w:bidi="ar-SA"/>
        </w:rPr>
      </w:pPr>
      <w:r>
        <w:rPr>
          <w:rFonts w:hint="default" w:cs="宋体" w:asciiTheme="minorEastAsia" w:hAnsiTheme="minorEastAsia" w:eastAsiaTheme="minorEastAsia"/>
          <w:b w:val="0"/>
          <w:bCs w:val="0"/>
          <w:color w:val="000000"/>
          <w:spacing w:val="7"/>
          <w:kern w:val="0"/>
          <w:sz w:val="28"/>
          <w:szCs w:val="28"/>
          <w:lang w:val="en-US" w:eastAsia="zh-CN" w:bidi="ar-SA"/>
        </w:rPr>
        <w:t>能力</w:t>
      </w:r>
      <w:r>
        <w:rPr>
          <w:rFonts w:hint="default" w:cs="宋体" w:asciiTheme="minorEastAsia" w:hAnsiTheme="minorEastAsia" w:eastAsiaTheme="minorEastAsia"/>
          <w:b w:val="0"/>
          <w:bCs w:val="0"/>
          <w:color w:val="000000"/>
          <w:spacing w:val="7"/>
          <w:kern w:val="0"/>
          <w:sz w:val="28"/>
          <w:szCs w:val="28"/>
          <w:lang w:val="en-US" w:eastAsia="zh-CN" w:bidi="ar-SA"/>
        </w:rPr>
        <w:br w:type="textWrapping"/>
      </w:r>
      <w:r>
        <w:rPr>
          <w:rFonts w:hint="default" w:cs="宋体" w:asciiTheme="minorEastAsia" w:hAnsiTheme="minorEastAsia" w:eastAsiaTheme="minorEastAsia"/>
          <w:b w:val="0"/>
          <w:bCs w:val="0"/>
          <w:color w:val="000000"/>
          <w:spacing w:val="7"/>
          <w:kern w:val="0"/>
          <w:sz w:val="28"/>
          <w:szCs w:val="28"/>
          <w:lang w:val="en-US" w:eastAsia="zh-CN" w:bidi="ar-SA"/>
        </w:rPr>
        <w:t>（1）具有探究学习、终身学习、分析问题和解决问题的能力。</w:t>
      </w:r>
      <w:r>
        <w:rPr>
          <w:rFonts w:hint="default" w:cs="宋体" w:asciiTheme="minorEastAsia" w:hAnsiTheme="minorEastAsia" w:eastAsiaTheme="minorEastAsia"/>
          <w:b w:val="0"/>
          <w:bCs w:val="0"/>
          <w:color w:val="000000"/>
          <w:spacing w:val="7"/>
          <w:kern w:val="0"/>
          <w:sz w:val="28"/>
          <w:szCs w:val="28"/>
          <w:lang w:val="en-US" w:eastAsia="zh-CN" w:bidi="ar-SA"/>
        </w:rPr>
        <w:br w:type="textWrapping"/>
      </w:r>
      <w:r>
        <w:rPr>
          <w:rFonts w:hint="default" w:cs="宋体" w:asciiTheme="minorEastAsia" w:hAnsiTheme="minorEastAsia" w:eastAsiaTheme="minorEastAsia"/>
          <w:b w:val="0"/>
          <w:bCs w:val="0"/>
          <w:color w:val="000000"/>
          <w:spacing w:val="7"/>
          <w:kern w:val="0"/>
          <w:sz w:val="28"/>
          <w:szCs w:val="28"/>
          <w:lang w:val="en-US" w:eastAsia="zh-CN" w:bidi="ar-SA"/>
        </w:rPr>
        <w:t>（2）具有良好的语言、文字表达能力和沟通能力。</w:t>
      </w:r>
      <w:r>
        <w:rPr>
          <w:rFonts w:hint="default" w:cs="宋体" w:asciiTheme="minorEastAsia" w:hAnsiTheme="minorEastAsia" w:eastAsiaTheme="minorEastAsia"/>
          <w:b w:val="0"/>
          <w:bCs w:val="0"/>
          <w:color w:val="000000"/>
          <w:spacing w:val="7"/>
          <w:kern w:val="0"/>
          <w:sz w:val="28"/>
          <w:szCs w:val="28"/>
          <w:lang w:val="en-US" w:eastAsia="zh-CN" w:bidi="ar-SA"/>
        </w:rPr>
        <w:br w:type="textWrapping"/>
      </w:r>
      <w:r>
        <w:rPr>
          <w:rFonts w:hint="default" w:cs="宋体" w:asciiTheme="minorEastAsia" w:hAnsiTheme="minorEastAsia" w:eastAsiaTheme="minorEastAsia"/>
          <w:b w:val="0"/>
          <w:bCs w:val="0"/>
          <w:color w:val="000000"/>
          <w:spacing w:val="7"/>
          <w:kern w:val="0"/>
          <w:sz w:val="28"/>
          <w:szCs w:val="28"/>
          <w:lang w:val="en-US" w:eastAsia="zh-CN" w:bidi="ar-SA"/>
        </w:rPr>
        <w:t>（3）能够识读和绘制机械零件图、装配图，具备计算机绘图能力。</w:t>
      </w:r>
      <w:r>
        <w:rPr>
          <w:rFonts w:hint="default" w:cs="宋体" w:asciiTheme="minorEastAsia" w:hAnsiTheme="minorEastAsia" w:eastAsiaTheme="minorEastAsia"/>
          <w:b w:val="0"/>
          <w:bCs w:val="0"/>
          <w:color w:val="000000"/>
          <w:spacing w:val="7"/>
          <w:kern w:val="0"/>
          <w:sz w:val="28"/>
          <w:szCs w:val="28"/>
          <w:lang w:val="en-US" w:eastAsia="zh-CN" w:bidi="ar-SA"/>
        </w:rPr>
        <w:br w:type="textWrapping"/>
      </w:r>
      <w:r>
        <w:rPr>
          <w:rFonts w:hint="default" w:cs="宋体" w:asciiTheme="minorEastAsia" w:hAnsiTheme="minorEastAsia" w:eastAsiaTheme="minorEastAsia"/>
          <w:b w:val="0"/>
          <w:bCs w:val="0"/>
          <w:color w:val="000000"/>
          <w:spacing w:val="7"/>
          <w:kern w:val="0"/>
          <w:sz w:val="28"/>
          <w:szCs w:val="28"/>
          <w:lang w:val="en-US" w:eastAsia="zh-CN" w:bidi="ar-SA"/>
        </w:rPr>
        <w:t>（4）能够正确选择和使用机械加工常用工具、量具和夹具。</w:t>
      </w:r>
      <w:r>
        <w:rPr>
          <w:rFonts w:hint="default" w:cs="宋体" w:asciiTheme="minorEastAsia" w:hAnsiTheme="minorEastAsia" w:eastAsiaTheme="minorEastAsia"/>
          <w:b w:val="0"/>
          <w:bCs w:val="0"/>
          <w:color w:val="000000"/>
          <w:spacing w:val="7"/>
          <w:kern w:val="0"/>
          <w:sz w:val="28"/>
          <w:szCs w:val="28"/>
          <w:lang w:val="en-US" w:eastAsia="zh-CN" w:bidi="ar-SA"/>
        </w:rPr>
        <w:br w:type="textWrapping"/>
      </w:r>
      <w:r>
        <w:rPr>
          <w:rFonts w:hint="default" w:cs="宋体" w:asciiTheme="minorEastAsia" w:hAnsiTheme="minorEastAsia" w:eastAsiaTheme="minorEastAsia"/>
          <w:b w:val="0"/>
          <w:bCs w:val="0"/>
          <w:color w:val="000000"/>
          <w:spacing w:val="7"/>
          <w:kern w:val="0"/>
          <w:sz w:val="28"/>
          <w:szCs w:val="28"/>
          <w:lang w:val="en-US" w:eastAsia="zh-CN" w:bidi="ar-SA"/>
        </w:rPr>
        <w:t>（5）能够操作普通车床、铣床、磨床等机械加工设备，进行零件的常规加工。</w:t>
      </w:r>
      <w:r>
        <w:rPr>
          <w:rFonts w:hint="default" w:cs="宋体" w:asciiTheme="minorEastAsia" w:hAnsiTheme="minorEastAsia" w:eastAsiaTheme="minorEastAsia"/>
          <w:b w:val="0"/>
          <w:bCs w:val="0"/>
          <w:color w:val="000000"/>
          <w:spacing w:val="7"/>
          <w:kern w:val="0"/>
          <w:sz w:val="28"/>
          <w:szCs w:val="28"/>
          <w:lang w:val="en-US" w:eastAsia="zh-CN" w:bidi="ar-SA"/>
        </w:rPr>
        <w:br w:type="textWrapping"/>
      </w:r>
      <w:r>
        <w:rPr>
          <w:rFonts w:hint="default" w:cs="宋体" w:asciiTheme="minorEastAsia" w:hAnsiTheme="minorEastAsia" w:eastAsiaTheme="minorEastAsia"/>
          <w:b w:val="0"/>
          <w:bCs w:val="0"/>
          <w:color w:val="000000"/>
          <w:spacing w:val="7"/>
          <w:kern w:val="0"/>
          <w:sz w:val="28"/>
          <w:szCs w:val="28"/>
          <w:lang w:val="en-US" w:eastAsia="zh-CN" w:bidi="ar-SA"/>
        </w:rPr>
        <w:t>（6）能够操作数控车床、数控铣床、加工中心等数控加工设备，进行零件的数控加工。</w:t>
      </w:r>
      <w:r>
        <w:rPr>
          <w:rFonts w:hint="default" w:cs="宋体" w:asciiTheme="minorEastAsia" w:hAnsiTheme="minorEastAsia" w:eastAsiaTheme="minorEastAsia"/>
          <w:b w:val="0"/>
          <w:bCs w:val="0"/>
          <w:color w:val="000000"/>
          <w:spacing w:val="7"/>
          <w:kern w:val="0"/>
          <w:sz w:val="28"/>
          <w:szCs w:val="28"/>
          <w:lang w:val="en-US" w:eastAsia="zh-CN" w:bidi="ar-SA"/>
        </w:rPr>
        <w:br w:type="textWrapping"/>
      </w:r>
      <w:r>
        <w:rPr>
          <w:rFonts w:hint="default" w:cs="宋体" w:asciiTheme="minorEastAsia" w:hAnsiTheme="minorEastAsia" w:eastAsiaTheme="minorEastAsia"/>
          <w:b w:val="0"/>
          <w:bCs w:val="0"/>
          <w:color w:val="000000"/>
          <w:spacing w:val="7"/>
          <w:kern w:val="0"/>
          <w:sz w:val="28"/>
          <w:szCs w:val="28"/>
          <w:lang w:val="en-US" w:eastAsia="zh-CN" w:bidi="ar-SA"/>
        </w:rPr>
        <w:t>（7）能够编制机械加工工艺规程，选择合理的加工参数和切削刀具。</w:t>
      </w:r>
      <w:r>
        <w:rPr>
          <w:rFonts w:hint="default" w:cs="宋体" w:asciiTheme="minorEastAsia" w:hAnsiTheme="minorEastAsia" w:eastAsiaTheme="minorEastAsia"/>
          <w:b w:val="0"/>
          <w:bCs w:val="0"/>
          <w:color w:val="000000"/>
          <w:spacing w:val="7"/>
          <w:kern w:val="0"/>
          <w:sz w:val="28"/>
          <w:szCs w:val="28"/>
          <w:lang w:val="en-US" w:eastAsia="zh-CN" w:bidi="ar-SA"/>
        </w:rPr>
        <w:br w:type="textWrapping"/>
      </w:r>
      <w:r>
        <w:rPr>
          <w:rFonts w:hint="default" w:cs="宋体" w:asciiTheme="minorEastAsia" w:hAnsiTheme="minorEastAsia" w:eastAsiaTheme="minorEastAsia"/>
          <w:b w:val="0"/>
          <w:bCs w:val="0"/>
          <w:color w:val="000000"/>
          <w:spacing w:val="7"/>
          <w:kern w:val="0"/>
          <w:sz w:val="28"/>
          <w:szCs w:val="28"/>
          <w:lang w:val="en-US" w:eastAsia="zh-CN" w:bidi="ar-SA"/>
        </w:rPr>
        <w:t>（8）能够进行机械产品质量检测，分析和解决质量问题。</w:t>
      </w:r>
      <w:r>
        <w:rPr>
          <w:rFonts w:hint="default" w:cs="宋体" w:asciiTheme="minorEastAsia" w:hAnsiTheme="minorEastAsia" w:eastAsiaTheme="minorEastAsia"/>
          <w:b w:val="0"/>
          <w:bCs w:val="0"/>
          <w:color w:val="000000"/>
          <w:spacing w:val="7"/>
          <w:kern w:val="0"/>
          <w:sz w:val="28"/>
          <w:szCs w:val="28"/>
          <w:lang w:val="en-US" w:eastAsia="zh-CN" w:bidi="ar-SA"/>
        </w:rPr>
        <w:br w:type="textWrapping"/>
      </w:r>
      <w:r>
        <w:rPr>
          <w:rFonts w:hint="default" w:cs="宋体" w:asciiTheme="minorEastAsia" w:hAnsiTheme="minorEastAsia" w:eastAsiaTheme="minorEastAsia"/>
          <w:b w:val="0"/>
          <w:bCs w:val="0"/>
          <w:color w:val="000000"/>
          <w:spacing w:val="7"/>
          <w:kern w:val="0"/>
          <w:sz w:val="28"/>
          <w:szCs w:val="28"/>
          <w:lang w:val="en-US" w:eastAsia="zh-CN" w:bidi="ar-SA"/>
        </w:rPr>
        <w:t>（9）能够对机械加工设备进行日常维护、保养和常见故障诊断与排除。</w:t>
      </w:r>
      <w:r>
        <w:rPr>
          <w:rFonts w:hint="default" w:cs="宋体" w:asciiTheme="minorEastAsia" w:hAnsiTheme="minorEastAsia" w:eastAsiaTheme="minorEastAsia"/>
          <w:b w:val="0"/>
          <w:bCs w:val="0"/>
          <w:color w:val="000000"/>
          <w:spacing w:val="7"/>
          <w:kern w:val="0"/>
          <w:sz w:val="28"/>
          <w:szCs w:val="28"/>
          <w:lang w:val="en-US" w:eastAsia="zh-CN" w:bidi="ar-SA"/>
        </w:rPr>
        <w:br w:type="textWrapping"/>
      </w:r>
      <w:r>
        <w:rPr>
          <w:rFonts w:hint="default" w:cs="宋体" w:asciiTheme="minorEastAsia" w:hAnsiTheme="minorEastAsia" w:eastAsiaTheme="minorEastAsia"/>
          <w:b w:val="0"/>
          <w:bCs w:val="0"/>
          <w:color w:val="000000"/>
          <w:spacing w:val="7"/>
          <w:kern w:val="0"/>
          <w:sz w:val="28"/>
          <w:szCs w:val="28"/>
          <w:lang w:val="en-US" w:eastAsia="zh-CN" w:bidi="ar-SA"/>
        </w:rPr>
        <w:t>（10）具备一定的创新能力和技术改造能力，能够在工作中提出合理化建议。</w:t>
      </w:r>
      <w:r>
        <w:rPr>
          <w:rFonts w:hint="default" w:cs="宋体" w:asciiTheme="minorEastAsia" w:hAnsiTheme="minorEastAsia" w:eastAsiaTheme="minorEastAsia"/>
          <w:b w:val="0"/>
          <w:bCs w:val="0"/>
          <w:color w:val="000000"/>
          <w:spacing w:val="7"/>
          <w:kern w:val="0"/>
          <w:sz w:val="28"/>
          <w:szCs w:val="28"/>
          <w:lang w:val="en-US" w:eastAsia="zh-CN" w:bidi="ar-SA"/>
        </w:rPr>
        <w:br w:type="textWrapping"/>
      </w:r>
      <w:r>
        <w:rPr>
          <w:rFonts w:hint="default" w:cs="宋体" w:asciiTheme="minorEastAsia" w:hAnsiTheme="minorEastAsia" w:eastAsiaTheme="minorEastAsia"/>
          <w:b w:val="0"/>
          <w:bCs w:val="0"/>
          <w:color w:val="000000"/>
          <w:spacing w:val="7"/>
          <w:kern w:val="0"/>
          <w:sz w:val="28"/>
          <w:szCs w:val="28"/>
          <w:lang w:val="en-US" w:eastAsia="zh-CN" w:bidi="ar-SA"/>
        </w:rPr>
        <w:t>（11）具备初步的生产管理和团队协作能力，能够参与生产现场的组织与管理。</w:t>
      </w:r>
    </w:p>
    <w:p w14:paraId="05E8BD1A">
      <w:pPr>
        <w:widowControl/>
        <w:shd w:val="clear" w:color="auto" w:fill="FFFFFF"/>
        <w:ind w:firstLine="590" w:firstLineChars="200"/>
        <w:rPr>
          <w:rFonts w:cs="宋体" w:asciiTheme="minorEastAsia" w:hAnsiTheme="minorEastAsia"/>
          <w:b/>
          <w:color w:val="000000"/>
          <w:spacing w:val="7"/>
          <w:kern w:val="0"/>
          <w:sz w:val="28"/>
          <w:szCs w:val="28"/>
        </w:rPr>
      </w:pPr>
      <w:r>
        <w:rPr>
          <w:rFonts w:hint="eastAsia" w:cs="宋体" w:asciiTheme="minorEastAsia" w:hAnsiTheme="minorEastAsia"/>
          <w:b/>
          <w:color w:val="000000"/>
          <w:spacing w:val="7"/>
          <w:kern w:val="0"/>
          <w:sz w:val="28"/>
          <w:szCs w:val="28"/>
          <w:lang w:eastAsia="zh-CN"/>
        </w:rPr>
        <w:t>六</w:t>
      </w:r>
      <w:r>
        <w:rPr>
          <w:rFonts w:hint="eastAsia" w:cs="宋体" w:asciiTheme="minorEastAsia" w:hAnsiTheme="minorEastAsia"/>
          <w:b/>
          <w:color w:val="000000"/>
          <w:spacing w:val="7"/>
          <w:kern w:val="0"/>
          <w:sz w:val="28"/>
          <w:szCs w:val="28"/>
        </w:rPr>
        <w:t>、综合素质及职业能力</w:t>
      </w:r>
    </w:p>
    <w:p w14:paraId="775F801F">
      <w:pPr>
        <w:widowControl/>
        <w:shd w:val="clear" w:color="auto" w:fill="FFFFFF"/>
        <w:ind w:firstLine="588" w:firstLineChars="200"/>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基本知识要求：</w:t>
      </w:r>
    </w:p>
    <w:p w14:paraId="0CBFD5CA">
      <w:pPr>
        <w:widowControl/>
        <w:shd w:val="clear" w:color="auto" w:fill="FFFFFF"/>
        <w:ind w:firstLine="588" w:firstLineChars="200"/>
        <w:rPr>
          <w:rFonts w:cs="宋体" w:asciiTheme="minorEastAsia" w:hAnsiTheme="minorEastAsia"/>
          <w:color w:val="000000"/>
          <w:spacing w:val="7"/>
          <w:kern w:val="0"/>
          <w:sz w:val="28"/>
          <w:szCs w:val="28"/>
        </w:rPr>
      </w:pPr>
      <w:r>
        <w:rPr>
          <w:rFonts w:cs="宋体" w:asciiTheme="minorEastAsia" w:hAnsiTheme="minorEastAsia"/>
          <w:color w:val="000000"/>
          <w:spacing w:val="7"/>
          <w:kern w:val="0"/>
          <w:sz w:val="28"/>
          <w:szCs w:val="28"/>
        </w:rPr>
        <w:t>1</w:t>
      </w:r>
      <w:r>
        <w:rPr>
          <w:rFonts w:hint="eastAsia" w:cs="宋体" w:asciiTheme="minorEastAsia" w:hAnsiTheme="minorEastAsia"/>
          <w:color w:val="000000"/>
          <w:spacing w:val="7"/>
          <w:kern w:val="0"/>
          <w:sz w:val="28"/>
          <w:szCs w:val="28"/>
        </w:rPr>
        <w:t>掌握语文、数学、英语等本专业所需的文化基础知识</w:t>
      </w:r>
    </w:p>
    <w:p w14:paraId="33D739A9">
      <w:pPr>
        <w:widowControl/>
        <w:shd w:val="clear" w:color="auto" w:fill="FFFFFF"/>
        <w:ind w:firstLine="588" w:firstLineChars="200"/>
        <w:rPr>
          <w:rFonts w:cs="宋体" w:asciiTheme="minorEastAsia" w:hAnsiTheme="minorEastAsia"/>
          <w:color w:val="000000"/>
          <w:spacing w:val="7"/>
          <w:kern w:val="0"/>
          <w:sz w:val="28"/>
          <w:szCs w:val="28"/>
        </w:rPr>
      </w:pPr>
      <w:r>
        <w:rPr>
          <w:rFonts w:cs="宋体" w:asciiTheme="minorEastAsia" w:hAnsiTheme="minorEastAsia"/>
          <w:color w:val="000000"/>
          <w:spacing w:val="7"/>
          <w:kern w:val="0"/>
          <w:sz w:val="28"/>
          <w:szCs w:val="28"/>
        </w:rPr>
        <w:t>2</w:t>
      </w:r>
      <w:r>
        <w:rPr>
          <w:rFonts w:hint="eastAsia" w:cs="宋体" w:asciiTheme="minorEastAsia" w:hAnsiTheme="minorEastAsia"/>
          <w:color w:val="000000"/>
          <w:spacing w:val="7"/>
          <w:kern w:val="0"/>
          <w:sz w:val="28"/>
          <w:szCs w:val="28"/>
        </w:rPr>
        <w:t>掌握识读、绘制机械图样的专业知识</w:t>
      </w:r>
    </w:p>
    <w:p w14:paraId="7D3FAA5A">
      <w:pPr>
        <w:widowControl/>
        <w:shd w:val="clear" w:color="auto" w:fill="FFFFFF"/>
        <w:ind w:firstLine="588" w:firstLineChars="200"/>
        <w:rPr>
          <w:rFonts w:cs="宋体" w:asciiTheme="minorEastAsia" w:hAnsiTheme="minorEastAsia"/>
          <w:color w:val="000000"/>
          <w:spacing w:val="7"/>
          <w:kern w:val="0"/>
          <w:sz w:val="28"/>
          <w:szCs w:val="28"/>
        </w:rPr>
      </w:pPr>
      <w:r>
        <w:rPr>
          <w:rFonts w:cs="宋体" w:asciiTheme="minorEastAsia" w:hAnsiTheme="minorEastAsia"/>
          <w:color w:val="000000"/>
          <w:spacing w:val="7"/>
          <w:kern w:val="0"/>
          <w:sz w:val="28"/>
          <w:szCs w:val="28"/>
        </w:rPr>
        <w:t>3</w:t>
      </w:r>
      <w:r>
        <w:rPr>
          <w:rFonts w:hint="eastAsia" w:cs="宋体" w:asciiTheme="minorEastAsia" w:hAnsiTheme="minorEastAsia"/>
          <w:color w:val="000000"/>
          <w:spacing w:val="7"/>
          <w:kern w:val="0"/>
          <w:sz w:val="28"/>
          <w:szCs w:val="28"/>
        </w:rPr>
        <w:t>掌握机械传动及常用机构的专业知识</w:t>
      </w:r>
    </w:p>
    <w:p w14:paraId="31C1C773">
      <w:pPr>
        <w:widowControl/>
        <w:shd w:val="clear" w:color="auto" w:fill="FFFFFF"/>
        <w:ind w:firstLine="588" w:firstLineChars="200"/>
        <w:rPr>
          <w:rFonts w:cs="宋体" w:asciiTheme="minorEastAsia" w:hAnsiTheme="minorEastAsia"/>
          <w:color w:val="000000"/>
          <w:spacing w:val="7"/>
          <w:kern w:val="0"/>
          <w:sz w:val="28"/>
          <w:szCs w:val="28"/>
        </w:rPr>
      </w:pPr>
      <w:r>
        <w:rPr>
          <w:rFonts w:cs="宋体" w:asciiTheme="minorEastAsia" w:hAnsiTheme="minorEastAsia"/>
          <w:color w:val="000000"/>
          <w:spacing w:val="7"/>
          <w:kern w:val="0"/>
          <w:sz w:val="28"/>
          <w:szCs w:val="28"/>
        </w:rPr>
        <w:t>4</w:t>
      </w:r>
      <w:r>
        <w:rPr>
          <w:rFonts w:hint="eastAsia" w:cs="宋体" w:asciiTheme="minorEastAsia" w:hAnsiTheme="minorEastAsia"/>
          <w:color w:val="000000"/>
          <w:spacing w:val="7"/>
          <w:kern w:val="0"/>
          <w:sz w:val="28"/>
          <w:szCs w:val="28"/>
        </w:rPr>
        <w:t>掌握常用金属材料的性能特点、用途和牌号识读等专业知识</w:t>
      </w:r>
    </w:p>
    <w:p w14:paraId="565B130B">
      <w:pPr>
        <w:widowControl/>
        <w:shd w:val="clear" w:color="auto" w:fill="FFFFFF"/>
        <w:ind w:firstLine="588" w:firstLineChars="200"/>
        <w:rPr>
          <w:rFonts w:cs="宋体" w:asciiTheme="minorEastAsia" w:hAnsiTheme="minorEastAsia"/>
          <w:color w:val="000000"/>
          <w:spacing w:val="7"/>
          <w:kern w:val="0"/>
          <w:sz w:val="28"/>
          <w:szCs w:val="28"/>
        </w:rPr>
      </w:pPr>
      <w:r>
        <w:rPr>
          <w:rFonts w:cs="宋体" w:asciiTheme="minorEastAsia" w:hAnsiTheme="minorEastAsia"/>
          <w:color w:val="000000"/>
          <w:spacing w:val="7"/>
          <w:kern w:val="0"/>
          <w:sz w:val="28"/>
          <w:szCs w:val="28"/>
        </w:rPr>
        <w:t>5</w:t>
      </w:r>
      <w:r>
        <w:rPr>
          <w:rFonts w:hint="eastAsia" w:cs="宋体" w:asciiTheme="minorEastAsia" w:hAnsiTheme="minorEastAsia"/>
          <w:color w:val="000000"/>
          <w:spacing w:val="7"/>
          <w:kern w:val="0"/>
          <w:sz w:val="28"/>
          <w:szCs w:val="28"/>
        </w:rPr>
        <w:t>掌握公差的含义、标注方法等专业知识</w:t>
      </w:r>
    </w:p>
    <w:p w14:paraId="25892DCA">
      <w:pPr>
        <w:widowControl/>
        <w:shd w:val="clear" w:color="auto" w:fill="FFFFFF"/>
        <w:ind w:firstLine="588" w:firstLineChars="200"/>
        <w:rPr>
          <w:rFonts w:cs="宋体" w:asciiTheme="minorEastAsia" w:hAnsiTheme="minorEastAsia"/>
          <w:color w:val="000000"/>
          <w:spacing w:val="7"/>
          <w:kern w:val="0"/>
          <w:sz w:val="28"/>
          <w:szCs w:val="28"/>
        </w:rPr>
      </w:pPr>
      <w:r>
        <w:rPr>
          <w:rFonts w:cs="宋体" w:asciiTheme="minorEastAsia" w:hAnsiTheme="minorEastAsia"/>
          <w:color w:val="000000"/>
          <w:spacing w:val="7"/>
          <w:kern w:val="0"/>
          <w:sz w:val="28"/>
          <w:szCs w:val="28"/>
        </w:rPr>
        <w:t>6</w:t>
      </w:r>
      <w:r>
        <w:rPr>
          <w:rFonts w:hint="eastAsia" w:cs="宋体" w:asciiTheme="minorEastAsia" w:hAnsiTheme="minorEastAsia"/>
          <w:color w:val="000000"/>
          <w:spacing w:val="7"/>
          <w:kern w:val="0"/>
          <w:sz w:val="28"/>
          <w:szCs w:val="28"/>
        </w:rPr>
        <w:t>掌握常用机械加工设备的结构、性能特点、操作方法及加工工艺的专业知识</w:t>
      </w:r>
    </w:p>
    <w:p w14:paraId="580F9B1E">
      <w:pPr>
        <w:widowControl/>
        <w:shd w:val="clear" w:color="auto" w:fill="FFFFFF"/>
        <w:ind w:firstLine="588" w:firstLineChars="200"/>
        <w:rPr>
          <w:rFonts w:cs="宋体" w:asciiTheme="minorEastAsia" w:hAnsiTheme="minorEastAsia"/>
          <w:color w:val="000000"/>
          <w:spacing w:val="7"/>
          <w:kern w:val="0"/>
          <w:sz w:val="28"/>
          <w:szCs w:val="28"/>
        </w:rPr>
      </w:pPr>
      <w:r>
        <w:rPr>
          <w:rFonts w:cs="宋体" w:asciiTheme="minorEastAsia" w:hAnsiTheme="minorEastAsia"/>
          <w:color w:val="000000"/>
          <w:spacing w:val="7"/>
          <w:kern w:val="0"/>
          <w:sz w:val="28"/>
          <w:szCs w:val="28"/>
        </w:rPr>
        <w:t>7</w:t>
      </w:r>
      <w:r>
        <w:rPr>
          <w:rFonts w:hint="eastAsia" w:cs="宋体" w:asciiTheme="minorEastAsia" w:hAnsiTheme="minorEastAsia"/>
          <w:color w:val="000000"/>
          <w:spacing w:val="7"/>
          <w:kern w:val="0"/>
          <w:sz w:val="28"/>
          <w:szCs w:val="28"/>
        </w:rPr>
        <w:t>掌握机床维修电工、安全用电的专业知识</w:t>
      </w:r>
    </w:p>
    <w:p w14:paraId="0C305813">
      <w:pPr>
        <w:widowControl/>
        <w:shd w:val="clear" w:color="auto" w:fill="FFFFFF"/>
        <w:ind w:firstLine="588" w:firstLineChars="200"/>
        <w:rPr>
          <w:rFonts w:cs="宋体" w:asciiTheme="minorEastAsia" w:hAnsiTheme="minorEastAsia"/>
          <w:color w:val="000000"/>
          <w:spacing w:val="7"/>
          <w:kern w:val="0"/>
          <w:sz w:val="28"/>
          <w:szCs w:val="28"/>
        </w:rPr>
      </w:pPr>
      <w:r>
        <w:rPr>
          <w:rFonts w:cs="宋体" w:asciiTheme="minorEastAsia" w:hAnsiTheme="minorEastAsia"/>
          <w:color w:val="000000"/>
          <w:spacing w:val="7"/>
          <w:kern w:val="0"/>
          <w:sz w:val="28"/>
          <w:szCs w:val="28"/>
        </w:rPr>
        <w:t>8</w:t>
      </w:r>
      <w:r>
        <w:rPr>
          <w:rFonts w:hint="eastAsia" w:cs="宋体" w:asciiTheme="minorEastAsia" w:hAnsiTheme="minorEastAsia"/>
          <w:color w:val="000000"/>
          <w:spacing w:val="7"/>
          <w:kern w:val="0"/>
          <w:sz w:val="28"/>
          <w:szCs w:val="28"/>
        </w:rPr>
        <w:t>掌握安全操作与劳动保护知识</w:t>
      </w:r>
    </w:p>
    <w:p w14:paraId="5403D88A">
      <w:pPr>
        <w:widowControl/>
        <w:shd w:val="clear" w:color="auto" w:fill="FFFFFF"/>
        <w:ind w:firstLine="588" w:firstLineChars="200"/>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职业素质要求：</w:t>
      </w:r>
    </w:p>
    <w:p w14:paraId="147CDFF1">
      <w:pPr>
        <w:widowControl/>
        <w:shd w:val="clear" w:color="auto" w:fill="FFFFFF"/>
        <w:ind w:firstLine="588" w:firstLineChars="200"/>
        <w:rPr>
          <w:rFonts w:cs="宋体" w:asciiTheme="minorEastAsia" w:hAnsiTheme="minorEastAsia"/>
          <w:color w:val="000000"/>
          <w:spacing w:val="7"/>
          <w:kern w:val="0"/>
          <w:sz w:val="28"/>
          <w:szCs w:val="28"/>
        </w:rPr>
      </w:pPr>
      <w:r>
        <w:rPr>
          <w:rFonts w:cs="宋体" w:asciiTheme="minorEastAsia" w:hAnsiTheme="minorEastAsia"/>
          <w:color w:val="000000"/>
          <w:spacing w:val="7"/>
          <w:kern w:val="0"/>
          <w:sz w:val="28"/>
          <w:szCs w:val="28"/>
        </w:rPr>
        <w:t>1</w:t>
      </w:r>
      <w:r>
        <w:rPr>
          <w:rFonts w:hint="eastAsia" w:cs="宋体" w:asciiTheme="minorEastAsia" w:hAnsiTheme="minorEastAsia"/>
          <w:color w:val="000000"/>
          <w:spacing w:val="7"/>
          <w:kern w:val="0"/>
          <w:sz w:val="28"/>
          <w:szCs w:val="28"/>
        </w:rPr>
        <w:t>具有良好的思想品质和职业道德，遵守国家法律、法规</w:t>
      </w:r>
    </w:p>
    <w:p w14:paraId="69A1351E">
      <w:pPr>
        <w:widowControl/>
        <w:shd w:val="clear" w:color="auto" w:fill="FFFFFF"/>
        <w:ind w:firstLine="588" w:firstLineChars="200"/>
        <w:rPr>
          <w:rFonts w:cs="宋体" w:asciiTheme="minorEastAsia" w:hAnsiTheme="minorEastAsia"/>
          <w:color w:val="000000"/>
          <w:spacing w:val="7"/>
          <w:kern w:val="0"/>
          <w:sz w:val="28"/>
          <w:szCs w:val="28"/>
        </w:rPr>
      </w:pPr>
      <w:r>
        <w:rPr>
          <w:rFonts w:cs="宋体" w:asciiTheme="minorEastAsia" w:hAnsiTheme="minorEastAsia"/>
          <w:color w:val="000000"/>
          <w:spacing w:val="7"/>
          <w:kern w:val="0"/>
          <w:sz w:val="28"/>
          <w:szCs w:val="28"/>
        </w:rPr>
        <w:t>2</w:t>
      </w:r>
      <w:r>
        <w:rPr>
          <w:rFonts w:hint="eastAsia" w:cs="宋体" w:asciiTheme="minorEastAsia" w:hAnsiTheme="minorEastAsia"/>
          <w:color w:val="000000"/>
          <w:spacing w:val="7"/>
          <w:kern w:val="0"/>
          <w:sz w:val="28"/>
          <w:szCs w:val="28"/>
        </w:rPr>
        <w:t>具有良好的心理素质和健康的体魄</w:t>
      </w:r>
    </w:p>
    <w:p w14:paraId="0D75CEC6">
      <w:pPr>
        <w:widowControl/>
        <w:shd w:val="clear" w:color="auto" w:fill="FFFFFF"/>
        <w:ind w:firstLine="588" w:firstLineChars="200"/>
        <w:rPr>
          <w:rFonts w:cs="宋体" w:asciiTheme="minorEastAsia" w:hAnsiTheme="minorEastAsia"/>
          <w:color w:val="000000"/>
          <w:spacing w:val="7"/>
          <w:kern w:val="0"/>
          <w:sz w:val="28"/>
          <w:szCs w:val="28"/>
        </w:rPr>
      </w:pPr>
      <w:r>
        <w:rPr>
          <w:rFonts w:cs="宋体" w:asciiTheme="minorEastAsia" w:hAnsiTheme="minorEastAsia"/>
          <w:color w:val="000000"/>
          <w:spacing w:val="7"/>
          <w:kern w:val="0"/>
          <w:sz w:val="28"/>
          <w:szCs w:val="28"/>
        </w:rPr>
        <w:t>3</w:t>
      </w:r>
      <w:r>
        <w:rPr>
          <w:rFonts w:hint="eastAsia" w:cs="宋体" w:asciiTheme="minorEastAsia" w:hAnsiTheme="minorEastAsia"/>
          <w:color w:val="000000"/>
          <w:spacing w:val="7"/>
          <w:kern w:val="0"/>
          <w:sz w:val="28"/>
          <w:szCs w:val="28"/>
        </w:rPr>
        <w:t>具有安全生产、环保与节能意识</w:t>
      </w:r>
    </w:p>
    <w:p w14:paraId="0066F4A0">
      <w:pPr>
        <w:widowControl/>
        <w:shd w:val="clear" w:color="auto" w:fill="FFFFFF"/>
        <w:ind w:firstLine="588" w:firstLineChars="200"/>
        <w:rPr>
          <w:rFonts w:cs="宋体" w:asciiTheme="minorEastAsia" w:hAnsiTheme="minorEastAsia"/>
          <w:color w:val="000000"/>
          <w:spacing w:val="7"/>
          <w:kern w:val="0"/>
          <w:sz w:val="28"/>
          <w:szCs w:val="28"/>
        </w:rPr>
      </w:pPr>
      <w:r>
        <w:rPr>
          <w:rFonts w:cs="宋体" w:asciiTheme="minorEastAsia" w:hAnsiTheme="minorEastAsia"/>
          <w:color w:val="000000"/>
          <w:spacing w:val="7"/>
          <w:kern w:val="0"/>
          <w:sz w:val="28"/>
          <w:szCs w:val="28"/>
        </w:rPr>
        <w:t>4</w:t>
      </w:r>
      <w:r>
        <w:rPr>
          <w:rFonts w:hint="eastAsia" w:cs="宋体" w:asciiTheme="minorEastAsia" w:hAnsiTheme="minorEastAsia"/>
          <w:color w:val="000000"/>
          <w:spacing w:val="7"/>
          <w:kern w:val="0"/>
          <w:sz w:val="28"/>
          <w:szCs w:val="28"/>
        </w:rPr>
        <w:t>具有较强的进取意识，自觉学习新知识、新技能，勇于开拓和创新</w:t>
      </w:r>
    </w:p>
    <w:p w14:paraId="04F39975">
      <w:pPr>
        <w:widowControl/>
        <w:shd w:val="clear" w:color="auto" w:fill="FFFFFF"/>
        <w:ind w:firstLine="588" w:firstLineChars="200"/>
        <w:rPr>
          <w:rFonts w:cs="宋体" w:asciiTheme="minorEastAsia" w:hAnsiTheme="minorEastAsia"/>
          <w:color w:val="000000"/>
          <w:spacing w:val="7"/>
          <w:kern w:val="0"/>
          <w:sz w:val="28"/>
          <w:szCs w:val="28"/>
        </w:rPr>
      </w:pPr>
      <w:r>
        <w:rPr>
          <w:rFonts w:cs="宋体" w:asciiTheme="minorEastAsia" w:hAnsiTheme="minorEastAsia"/>
          <w:color w:val="000000"/>
          <w:spacing w:val="7"/>
          <w:kern w:val="0"/>
          <w:sz w:val="28"/>
          <w:szCs w:val="28"/>
        </w:rPr>
        <w:t>5</w:t>
      </w:r>
      <w:r>
        <w:rPr>
          <w:rFonts w:hint="eastAsia" w:cs="宋体" w:asciiTheme="minorEastAsia" w:hAnsiTheme="minorEastAsia"/>
          <w:color w:val="000000"/>
          <w:spacing w:val="7"/>
          <w:kern w:val="0"/>
          <w:sz w:val="28"/>
          <w:szCs w:val="28"/>
        </w:rPr>
        <w:t>掌握企业质量方针，遵守岗位质量保证措施，认真贯彻岗位质量要求</w:t>
      </w:r>
    </w:p>
    <w:p w14:paraId="0B11587C">
      <w:pPr>
        <w:widowControl/>
        <w:shd w:val="clear" w:color="auto" w:fill="FFFFFF"/>
        <w:ind w:firstLine="588" w:firstLineChars="200"/>
        <w:rPr>
          <w:rFonts w:cs="宋体" w:asciiTheme="minorEastAsia" w:hAnsiTheme="minorEastAsia"/>
          <w:color w:val="000000"/>
          <w:spacing w:val="7"/>
          <w:kern w:val="0"/>
          <w:sz w:val="28"/>
          <w:szCs w:val="28"/>
        </w:rPr>
      </w:pPr>
      <w:r>
        <w:rPr>
          <w:rFonts w:cs="宋体" w:asciiTheme="minorEastAsia" w:hAnsiTheme="minorEastAsia"/>
          <w:color w:val="000000"/>
          <w:spacing w:val="7"/>
          <w:kern w:val="0"/>
          <w:sz w:val="28"/>
          <w:szCs w:val="28"/>
        </w:rPr>
        <w:t>6</w:t>
      </w:r>
      <w:r>
        <w:rPr>
          <w:rFonts w:hint="eastAsia" w:cs="宋体" w:asciiTheme="minorEastAsia" w:hAnsiTheme="minorEastAsia"/>
          <w:color w:val="000000"/>
          <w:spacing w:val="7"/>
          <w:kern w:val="0"/>
          <w:sz w:val="28"/>
          <w:szCs w:val="28"/>
        </w:rPr>
        <w:t>着装整洁，符合规定，保持工作环境清洁有序，文明生产</w:t>
      </w:r>
    </w:p>
    <w:p w14:paraId="651FB51E">
      <w:pPr>
        <w:widowControl/>
        <w:shd w:val="clear" w:color="auto" w:fill="FFFFFF"/>
        <w:ind w:firstLine="588" w:firstLineChars="200"/>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核心技能要求：</w:t>
      </w:r>
    </w:p>
    <w:p w14:paraId="01B1C26E">
      <w:pPr>
        <w:widowControl/>
        <w:shd w:val="clear" w:color="auto" w:fill="FFFFFF"/>
        <w:ind w:firstLine="588" w:firstLineChars="200"/>
        <w:rPr>
          <w:rFonts w:cs="宋体" w:asciiTheme="minorEastAsia" w:hAnsiTheme="minorEastAsia"/>
          <w:color w:val="000000"/>
          <w:spacing w:val="7"/>
          <w:kern w:val="0"/>
          <w:sz w:val="28"/>
          <w:szCs w:val="28"/>
        </w:rPr>
      </w:pPr>
      <w:r>
        <w:rPr>
          <w:rFonts w:cs="宋体" w:asciiTheme="minorEastAsia" w:hAnsiTheme="minorEastAsia"/>
          <w:color w:val="000000"/>
          <w:spacing w:val="7"/>
          <w:kern w:val="0"/>
          <w:sz w:val="28"/>
          <w:szCs w:val="28"/>
        </w:rPr>
        <w:t>1</w:t>
      </w:r>
      <w:r>
        <w:rPr>
          <w:rFonts w:hint="eastAsia" w:cs="宋体" w:asciiTheme="minorEastAsia" w:hAnsiTheme="minorEastAsia"/>
          <w:color w:val="000000"/>
          <w:spacing w:val="7"/>
          <w:kern w:val="0"/>
          <w:sz w:val="28"/>
          <w:szCs w:val="28"/>
        </w:rPr>
        <w:t>.能读懂图纸及加工技术要求，具有计算机绘图能力</w:t>
      </w:r>
    </w:p>
    <w:p w14:paraId="54467AC2">
      <w:pPr>
        <w:widowControl/>
        <w:shd w:val="clear" w:color="auto" w:fill="FFFFFF"/>
        <w:ind w:firstLine="588" w:firstLineChars="200"/>
        <w:rPr>
          <w:rFonts w:cs="宋体" w:asciiTheme="minorEastAsia" w:hAnsiTheme="minorEastAsia"/>
          <w:color w:val="000000"/>
          <w:spacing w:val="7"/>
          <w:kern w:val="0"/>
          <w:sz w:val="28"/>
          <w:szCs w:val="28"/>
        </w:rPr>
      </w:pPr>
      <w:r>
        <w:rPr>
          <w:rFonts w:cs="宋体" w:asciiTheme="minorEastAsia" w:hAnsiTheme="minorEastAsia"/>
          <w:color w:val="000000"/>
          <w:spacing w:val="7"/>
          <w:kern w:val="0"/>
          <w:sz w:val="28"/>
          <w:szCs w:val="28"/>
        </w:rPr>
        <w:t>2</w:t>
      </w:r>
      <w:r>
        <w:rPr>
          <w:rFonts w:hint="eastAsia" w:cs="宋体" w:asciiTheme="minorEastAsia" w:hAnsiTheme="minorEastAsia"/>
          <w:color w:val="000000"/>
          <w:spacing w:val="7"/>
          <w:kern w:val="0"/>
          <w:sz w:val="28"/>
          <w:szCs w:val="28"/>
        </w:rPr>
        <w:t>.能进行钳工基本操作</w:t>
      </w:r>
    </w:p>
    <w:p w14:paraId="0A48FF67">
      <w:pPr>
        <w:widowControl/>
        <w:shd w:val="clear" w:color="auto" w:fill="FFFFFF"/>
        <w:ind w:firstLine="588" w:firstLineChars="200"/>
        <w:rPr>
          <w:rFonts w:cs="宋体" w:asciiTheme="minorEastAsia" w:hAnsiTheme="minorEastAsia"/>
          <w:color w:val="000000"/>
          <w:spacing w:val="7"/>
          <w:kern w:val="0"/>
          <w:sz w:val="28"/>
          <w:szCs w:val="28"/>
        </w:rPr>
      </w:pPr>
      <w:r>
        <w:rPr>
          <w:rFonts w:cs="宋体" w:asciiTheme="minorEastAsia" w:hAnsiTheme="minorEastAsia"/>
          <w:color w:val="000000"/>
          <w:spacing w:val="7"/>
          <w:kern w:val="0"/>
          <w:sz w:val="28"/>
          <w:szCs w:val="28"/>
        </w:rPr>
        <w:t>3</w:t>
      </w:r>
      <w:r>
        <w:rPr>
          <w:rFonts w:hint="eastAsia" w:cs="宋体" w:asciiTheme="minorEastAsia" w:hAnsiTheme="minorEastAsia"/>
          <w:color w:val="000000"/>
          <w:spacing w:val="7"/>
          <w:kern w:val="0"/>
          <w:sz w:val="28"/>
          <w:szCs w:val="28"/>
        </w:rPr>
        <w:t>.能根据产品特点与加工要求选择加工机床、工艺参数、装夹方式等，会编制工艺卡</w:t>
      </w:r>
    </w:p>
    <w:p w14:paraId="4FD69B8C">
      <w:pPr>
        <w:widowControl/>
        <w:shd w:val="clear" w:color="auto" w:fill="FFFFFF"/>
        <w:ind w:firstLine="588" w:firstLineChars="200"/>
        <w:rPr>
          <w:rFonts w:cs="宋体" w:asciiTheme="minorEastAsia" w:hAnsiTheme="minorEastAsia"/>
          <w:color w:val="000000"/>
          <w:spacing w:val="7"/>
          <w:kern w:val="0"/>
          <w:sz w:val="28"/>
          <w:szCs w:val="28"/>
        </w:rPr>
      </w:pPr>
      <w:r>
        <w:rPr>
          <w:rFonts w:cs="宋体" w:asciiTheme="minorEastAsia" w:hAnsiTheme="minorEastAsia"/>
          <w:color w:val="000000"/>
          <w:spacing w:val="7"/>
          <w:kern w:val="0"/>
          <w:sz w:val="28"/>
          <w:szCs w:val="28"/>
        </w:rPr>
        <w:t>4</w:t>
      </w:r>
      <w:r>
        <w:rPr>
          <w:rFonts w:hint="eastAsia" w:cs="宋体" w:asciiTheme="minorEastAsia" w:hAnsiTheme="minorEastAsia"/>
          <w:color w:val="000000"/>
          <w:spacing w:val="7"/>
          <w:kern w:val="0"/>
          <w:sz w:val="28"/>
          <w:szCs w:val="28"/>
        </w:rPr>
        <w:t>.能选择合理的测量方法，对工件进行正确测量，以保证工件精度达到要求</w:t>
      </w:r>
    </w:p>
    <w:p w14:paraId="0DFB838E">
      <w:pPr>
        <w:widowControl/>
        <w:shd w:val="clear" w:color="auto" w:fill="FFFFFF"/>
        <w:ind w:firstLine="588" w:firstLineChars="200"/>
        <w:rPr>
          <w:rFonts w:cs="宋体" w:asciiTheme="minorEastAsia" w:hAnsiTheme="minorEastAsia"/>
          <w:color w:val="000000"/>
          <w:spacing w:val="7"/>
          <w:kern w:val="0"/>
          <w:sz w:val="28"/>
          <w:szCs w:val="28"/>
        </w:rPr>
      </w:pPr>
      <w:r>
        <w:rPr>
          <w:rFonts w:cs="宋体" w:asciiTheme="minorEastAsia" w:hAnsiTheme="minorEastAsia"/>
          <w:color w:val="000000"/>
          <w:spacing w:val="7"/>
          <w:kern w:val="0"/>
          <w:sz w:val="28"/>
          <w:szCs w:val="28"/>
        </w:rPr>
        <w:t>5</w:t>
      </w:r>
      <w:r>
        <w:rPr>
          <w:rFonts w:hint="eastAsia" w:cs="宋体" w:asciiTheme="minorEastAsia" w:hAnsiTheme="minorEastAsia"/>
          <w:color w:val="000000"/>
          <w:spacing w:val="7"/>
          <w:kern w:val="0"/>
          <w:sz w:val="28"/>
          <w:szCs w:val="28"/>
        </w:rPr>
        <w:t>.能操作机床，并按工艺要求进行工件加工（包括刀具及切削液的选择、切削用量的确定、工件加工先后次序的安排、定位基准的选择、夹具夹持部位的确定、夹紧力大小的确定等）</w:t>
      </w:r>
    </w:p>
    <w:p w14:paraId="7E52488D">
      <w:pPr>
        <w:widowControl/>
        <w:shd w:val="clear" w:color="auto" w:fill="FFFFFF"/>
        <w:ind w:firstLine="588" w:firstLineChars="200"/>
        <w:rPr>
          <w:rFonts w:cs="宋体" w:asciiTheme="minorEastAsia" w:hAnsiTheme="minorEastAsia"/>
          <w:color w:val="000000"/>
          <w:spacing w:val="7"/>
          <w:kern w:val="0"/>
          <w:sz w:val="28"/>
          <w:szCs w:val="28"/>
        </w:rPr>
      </w:pPr>
      <w:r>
        <w:rPr>
          <w:rFonts w:cs="宋体" w:asciiTheme="minorEastAsia" w:hAnsiTheme="minorEastAsia"/>
          <w:color w:val="000000"/>
          <w:spacing w:val="7"/>
          <w:kern w:val="0"/>
          <w:sz w:val="28"/>
          <w:szCs w:val="28"/>
        </w:rPr>
        <w:t>6</w:t>
      </w:r>
      <w:r>
        <w:rPr>
          <w:rFonts w:hint="eastAsia" w:cs="宋体" w:asciiTheme="minorEastAsia" w:hAnsiTheme="minorEastAsia"/>
          <w:color w:val="000000"/>
          <w:spacing w:val="7"/>
          <w:kern w:val="0"/>
          <w:sz w:val="28"/>
          <w:szCs w:val="28"/>
        </w:rPr>
        <w:t>.能对机床进行维护保养、一般故障诊断及排除。</w:t>
      </w:r>
    </w:p>
    <w:p w14:paraId="0A530EB6">
      <w:pPr>
        <w:widowControl/>
        <w:shd w:val="clear" w:color="auto" w:fill="FFFFFF"/>
        <w:ind w:firstLine="590" w:firstLineChars="200"/>
        <w:rPr>
          <w:rFonts w:cs="宋体" w:asciiTheme="minorEastAsia" w:hAnsiTheme="minorEastAsia"/>
          <w:b/>
          <w:color w:val="333333"/>
          <w:spacing w:val="7"/>
          <w:kern w:val="0"/>
          <w:sz w:val="28"/>
          <w:szCs w:val="28"/>
          <w:shd w:val="clear" w:color="auto" w:fill="FFFFFF"/>
        </w:rPr>
      </w:pPr>
    </w:p>
    <w:p w14:paraId="655404EA">
      <w:pPr>
        <w:widowControl/>
        <w:shd w:val="clear" w:color="auto" w:fill="FFFFFF"/>
        <w:ind w:firstLine="590" w:firstLineChars="200"/>
        <w:rPr>
          <w:rFonts w:cs="宋体" w:asciiTheme="minorEastAsia" w:hAnsiTheme="minorEastAsia"/>
          <w:b/>
          <w:color w:val="333333"/>
          <w:spacing w:val="7"/>
          <w:kern w:val="0"/>
          <w:sz w:val="28"/>
          <w:szCs w:val="28"/>
          <w:shd w:val="clear" w:color="auto" w:fill="FFFFFF"/>
        </w:rPr>
      </w:pPr>
    </w:p>
    <w:p w14:paraId="21F6758E">
      <w:pPr>
        <w:widowControl/>
        <w:shd w:val="clear" w:color="auto" w:fill="FFFFFF"/>
        <w:ind w:firstLine="590" w:firstLineChars="200"/>
        <w:rPr>
          <w:rFonts w:cs="宋体" w:asciiTheme="minorEastAsia" w:hAnsiTheme="minorEastAsia"/>
          <w:b/>
          <w:color w:val="333333"/>
          <w:spacing w:val="7"/>
          <w:kern w:val="0"/>
          <w:sz w:val="28"/>
          <w:szCs w:val="28"/>
          <w:shd w:val="clear" w:color="auto" w:fill="FFFFFF"/>
        </w:rPr>
      </w:pPr>
    </w:p>
    <w:p w14:paraId="3DCC14A0">
      <w:pPr>
        <w:widowControl/>
        <w:shd w:val="clear" w:color="auto" w:fill="FFFFFF"/>
        <w:ind w:firstLine="590" w:firstLineChars="200"/>
        <w:rPr>
          <w:rFonts w:cs="宋体" w:asciiTheme="minorEastAsia" w:hAnsiTheme="minorEastAsia"/>
          <w:b/>
          <w:color w:val="333333"/>
          <w:spacing w:val="7"/>
          <w:kern w:val="0"/>
          <w:sz w:val="28"/>
          <w:szCs w:val="28"/>
          <w:shd w:val="clear" w:color="auto" w:fill="FFFFFF"/>
        </w:rPr>
      </w:pPr>
    </w:p>
    <w:p w14:paraId="54ED99B9">
      <w:pPr>
        <w:widowControl/>
        <w:shd w:val="clear" w:color="auto" w:fill="FFFFFF"/>
        <w:rPr>
          <w:rFonts w:cs="宋体" w:asciiTheme="minorEastAsia" w:hAnsiTheme="minorEastAsia"/>
          <w:b/>
          <w:color w:val="333333"/>
          <w:spacing w:val="7"/>
          <w:kern w:val="0"/>
          <w:sz w:val="28"/>
          <w:szCs w:val="28"/>
          <w:shd w:val="clear" w:color="auto" w:fill="FFFFFF"/>
        </w:rPr>
      </w:pPr>
    </w:p>
    <w:p w14:paraId="23DE6C28">
      <w:pPr>
        <w:widowControl/>
        <w:shd w:val="clear" w:color="auto" w:fill="FFFFFF"/>
        <w:ind w:firstLine="590" w:firstLineChars="200"/>
        <w:rPr>
          <w:rFonts w:cs="宋体" w:asciiTheme="minorEastAsia" w:hAnsiTheme="minorEastAsia"/>
          <w:b/>
          <w:color w:val="333333"/>
          <w:spacing w:val="7"/>
          <w:kern w:val="0"/>
          <w:sz w:val="28"/>
          <w:szCs w:val="28"/>
        </w:rPr>
      </w:pPr>
      <w:r>
        <w:rPr>
          <w:rFonts w:hint="eastAsia" w:cs="宋体" w:asciiTheme="minorEastAsia" w:hAnsiTheme="minorEastAsia"/>
          <w:b/>
          <w:color w:val="333333"/>
          <w:spacing w:val="7"/>
          <w:kern w:val="0"/>
          <w:sz w:val="28"/>
          <w:szCs w:val="28"/>
          <w:shd w:val="clear" w:color="auto" w:fill="FFFFFF"/>
        </w:rPr>
        <w:t>六、教学时间分配表</w:t>
      </w:r>
    </w:p>
    <w:p w14:paraId="62F2057B">
      <w:pPr>
        <w:widowControl/>
        <w:shd w:val="clear" w:color="auto" w:fill="FFFFFF"/>
        <w:ind w:firstLine="420" w:firstLineChars="200"/>
        <w:jc w:val="left"/>
        <w:rPr>
          <w:rFonts w:ascii="微软雅黑" w:hAnsi="微软雅黑" w:eastAsia="微软雅黑" w:cs="宋体"/>
          <w:color w:val="333333"/>
          <w:spacing w:val="7"/>
          <w:kern w:val="0"/>
          <w:sz w:val="28"/>
          <w:szCs w:val="28"/>
        </w:rPr>
      </w:pPr>
      <w:r>
        <w:drawing>
          <wp:inline distT="0" distB="0" distL="0" distR="0">
            <wp:extent cx="5274310" cy="7135495"/>
            <wp:effectExtent l="0" t="0" r="254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4310" cy="7135715"/>
                    </a:xfrm>
                    <a:prstGeom prst="rect">
                      <a:avLst/>
                    </a:prstGeom>
                    <a:noFill/>
                    <a:ln>
                      <a:noFill/>
                    </a:ln>
                  </pic:spPr>
                </pic:pic>
              </a:graphicData>
            </a:graphic>
          </wp:inline>
        </w:drawing>
      </w:r>
    </w:p>
    <w:p w14:paraId="3A4C278E">
      <w:pPr>
        <w:widowControl/>
        <w:shd w:val="clear" w:color="auto" w:fill="FFFFFF"/>
        <w:ind w:firstLine="590" w:firstLineChars="200"/>
        <w:rPr>
          <w:rFonts w:cs="宋体" w:asciiTheme="minorEastAsia" w:hAnsiTheme="minorEastAsia"/>
          <w:b/>
          <w:color w:val="000000"/>
          <w:spacing w:val="7"/>
          <w:kern w:val="0"/>
          <w:sz w:val="28"/>
          <w:szCs w:val="28"/>
        </w:rPr>
      </w:pPr>
    </w:p>
    <w:p w14:paraId="467EE052">
      <w:pPr>
        <w:widowControl/>
        <w:shd w:val="clear" w:color="auto" w:fill="FFFFFF"/>
        <w:ind w:firstLine="590" w:firstLineChars="200"/>
        <w:rPr>
          <w:rFonts w:cs="宋体" w:asciiTheme="minorEastAsia" w:hAnsiTheme="minorEastAsia"/>
          <w:b/>
          <w:color w:val="000000"/>
          <w:spacing w:val="7"/>
          <w:kern w:val="0"/>
          <w:sz w:val="28"/>
          <w:szCs w:val="28"/>
        </w:rPr>
      </w:pPr>
    </w:p>
    <w:p w14:paraId="4AE79AB0">
      <w:pPr>
        <w:widowControl/>
        <w:shd w:val="clear" w:color="auto" w:fill="FFFFFF"/>
        <w:ind w:firstLine="590" w:firstLineChars="200"/>
        <w:rPr>
          <w:rFonts w:hint="eastAsia" w:cs="宋体" w:asciiTheme="minorEastAsia" w:hAnsiTheme="minorEastAsia"/>
          <w:b/>
          <w:color w:val="000000"/>
          <w:spacing w:val="7"/>
          <w:kern w:val="0"/>
          <w:sz w:val="28"/>
          <w:szCs w:val="28"/>
        </w:rPr>
      </w:pPr>
    </w:p>
    <w:p w14:paraId="5D6CE543">
      <w:pPr>
        <w:widowControl/>
        <w:shd w:val="clear" w:color="auto" w:fill="FFFFFF"/>
        <w:ind w:firstLine="590" w:firstLineChars="200"/>
        <w:rPr>
          <w:rFonts w:cs="宋体" w:asciiTheme="minorEastAsia" w:hAnsiTheme="minorEastAsia"/>
          <w:b/>
          <w:color w:val="000000"/>
          <w:spacing w:val="7"/>
          <w:kern w:val="0"/>
          <w:sz w:val="28"/>
          <w:szCs w:val="28"/>
        </w:rPr>
      </w:pPr>
      <w:r>
        <w:rPr>
          <w:rFonts w:hint="eastAsia" w:cs="宋体" w:asciiTheme="minorEastAsia" w:hAnsiTheme="minorEastAsia"/>
          <w:b/>
          <w:color w:val="000000"/>
          <w:spacing w:val="7"/>
          <w:kern w:val="0"/>
          <w:sz w:val="28"/>
          <w:szCs w:val="28"/>
        </w:rPr>
        <w:t>七、课程教学安排</w:t>
      </w:r>
    </w:p>
    <w:p w14:paraId="010BB157">
      <w:pPr>
        <w:widowControl/>
        <w:shd w:val="clear" w:color="auto" w:fill="FFFFFF"/>
        <w:ind w:firstLine="588" w:firstLineChars="200"/>
        <w:rPr>
          <w:rFonts w:cs="楷体" w:asciiTheme="minorEastAsia" w:hAnsiTheme="minorEastAsia"/>
          <w:bCs/>
          <w:color w:val="333333"/>
          <w:spacing w:val="7"/>
          <w:kern w:val="0"/>
          <w:sz w:val="28"/>
          <w:szCs w:val="28"/>
        </w:rPr>
      </w:pPr>
      <w:r>
        <w:rPr>
          <w:rFonts w:cs="楷体" w:asciiTheme="minorEastAsia" w:hAnsiTheme="minorEastAsia"/>
          <w:bCs/>
          <w:color w:val="333333"/>
          <w:spacing w:val="7"/>
          <w:kern w:val="0"/>
          <w:sz w:val="28"/>
          <w:szCs w:val="28"/>
        </w:rPr>
        <w:t>每学年为52周，其中教学时间40周(含复习考试)，累计假期12周，岗位实习按每30学时安排，3年总学时</w:t>
      </w:r>
      <w:r>
        <w:rPr>
          <w:rFonts w:hint="eastAsia" w:cs="楷体" w:asciiTheme="minorEastAsia" w:hAnsiTheme="minorEastAsia"/>
          <w:bCs/>
          <w:color w:val="333333"/>
          <w:spacing w:val="7"/>
          <w:kern w:val="0"/>
          <w:sz w:val="28"/>
          <w:szCs w:val="28"/>
        </w:rPr>
        <w:t>安排</w:t>
      </w:r>
      <w:r>
        <w:rPr>
          <w:rFonts w:cs="楷体" w:asciiTheme="minorEastAsia" w:hAnsiTheme="minorEastAsia"/>
          <w:bCs/>
          <w:color w:val="333333"/>
          <w:spacing w:val="7"/>
          <w:kern w:val="0"/>
          <w:sz w:val="28"/>
          <w:szCs w:val="28"/>
        </w:rPr>
        <w:t>为3</w:t>
      </w:r>
      <w:r>
        <w:rPr>
          <w:rFonts w:hint="eastAsia" w:cs="楷体" w:asciiTheme="minorEastAsia" w:hAnsiTheme="minorEastAsia"/>
          <w:bCs/>
          <w:color w:val="333333"/>
          <w:spacing w:val="7"/>
          <w:kern w:val="0"/>
          <w:sz w:val="28"/>
          <w:szCs w:val="28"/>
        </w:rPr>
        <w:t>3</w:t>
      </w:r>
      <w:r>
        <w:rPr>
          <w:rFonts w:cs="楷体" w:asciiTheme="minorEastAsia" w:hAnsiTheme="minorEastAsia"/>
          <w:bCs/>
          <w:color w:val="333333"/>
          <w:spacing w:val="7"/>
          <w:kern w:val="0"/>
          <w:sz w:val="28"/>
          <w:szCs w:val="28"/>
        </w:rPr>
        <w:t>00学时。</w:t>
      </w:r>
    </w:p>
    <w:p w14:paraId="049C2D7C">
      <w:pPr>
        <w:widowControl/>
        <w:shd w:val="clear" w:color="auto" w:fill="FFFFFF"/>
        <w:ind w:firstLine="588" w:firstLineChars="200"/>
        <w:rPr>
          <w:rFonts w:cs="楷体" w:asciiTheme="minorEastAsia" w:hAnsiTheme="minorEastAsia"/>
          <w:bCs/>
          <w:color w:val="333333"/>
          <w:spacing w:val="7"/>
          <w:kern w:val="0"/>
          <w:sz w:val="28"/>
          <w:szCs w:val="28"/>
        </w:rPr>
      </w:pPr>
      <w:r>
        <w:rPr>
          <w:rFonts w:cs="楷体" w:asciiTheme="minorEastAsia" w:hAnsiTheme="minorEastAsia"/>
          <w:bCs/>
          <w:color w:val="333333"/>
          <w:spacing w:val="7"/>
          <w:kern w:val="0"/>
          <w:sz w:val="28"/>
          <w:szCs w:val="28"/>
        </w:rPr>
        <w:t>公共基础课程学时一般占总学时的1/3，专业课程学时一般占总学时的2/3。</w:t>
      </w:r>
      <w:r>
        <w:rPr>
          <w:rFonts w:hint="eastAsia" w:cs="楷体" w:asciiTheme="minorEastAsia" w:hAnsiTheme="minorEastAsia"/>
          <w:bCs/>
          <w:color w:val="333333"/>
          <w:spacing w:val="7"/>
          <w:kern w:val="0"/>
          <w:sz w:val="28"/>
          <w:szCs w:val="28"/>
        </w:rPr>
        <w:t>岗位实践</w:t>
      </w:r>
      <w:r>
        <w:rPr>
          <w:rFonts w:cs="楷体" w:asciiTheme="minorEastAsia" w:hAnsiTheme="minorEastAsia"/>
          <w:bCs/>
          <w:color w:val="333333"/>
          <w:spacing w:val="7"/>
          <w:kern w:val="0"/>
          <w:sz w:val="28"/>
          <w:szCs w:val="28"/>
        </w:rPr>
        <w:t>不超过6个月，校外企业岗位实习时间一般不超过3个月。实践性教学学时原则上要占总学时50%以上。各类选修课程的学时占总学时的比例应不少于 10%。</w:t>
      </w:r>
    </w:p>
    <w:p w14:paraId="7E43853C">
      <w:pPr>
        <w:widowControl/>
        <w:shd w:val="clear" w:color="auto" w:fill="FFFFFF"/>
        <w:ind w:firstLine="588" w:firstLineChars="200"/>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1.文化课</w:t>
      </w:r>
    </w:p>
    <w:p w14:paraId="13607562">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A、思想政治</w:t>
      </w:r>
    </w:p>
    <w:p w14:paraId="249B0C93">
      <w:pPr>
        <w:widowControl/>
        <w:shd w:val="clear" w:color="auto" w:fill="FFFFFF"/>
        <w:ind w:firstLine="588" w:firstLineChars="200"/>
        <w:rPr>
          <w:rFonts w:hint="eastAsia"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基础模块：为各专业学生的必修课程。包括“中国特色社会主义”，系统讲授马克思主义中国化理论成果等，帮助学生理解中国特色社会主义的内涵等；“心理健康与职业生涯”，引导学生培养良好心理品质和职业规划能力；“哲学与人生”，让学生掌握哲学基本原理并用于认识和解决人生问题；“职业道德与法治”，培养学生职业道德和法治观念。</w:t>
      </w:r>
    </w:p>
    <w:p w14:paraId="7AE6A0D6">
      <w:pPr>
        <w:widowControl/>
        <w:shd w:val="clear" w:color="auto" w:fill="FFFFFF"/>
        <w:ind w:firstLine="588" w:firstLineChars="200"/>
        <w:rPr>
          <w:rFonts w:hint="eastAsia"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课程目标</w:t>
      </w:r>
      <w:r>
        <w:rPr>
          <w:rFonts w:hint="default" w:ascii="宋体" w:hAnsi="宋体" w:eastAsia="宋体" w:cs="宋体"/>
          <w:color w:val="000000"/>
          <w:spacing w:val="7"/>
          <w:kern w:val="0"/>
          <w:sz w:val="28"/>
          <w:szCs w:val="28"/>
        </w:rPr>
        <w:t>：以习近平新时代中国特色社会主义思想为指导，落实立德树人根本任务，通过对学生进行理想信念教育、爱国主义教育、道德法治教育等，培养学生正确的世界观、人生观、价值观，使学生具备良好的思想政治素质和职业道德素养，成为德智体美劳全面发展的社会主义建设者和接班人。</w:t>
      </w:r>
    </w:p>
    <w:p w14:paraId="0B07D515">
      <w:pPr>
        <w:widowControl/>
        <w:shd w:val="clear" w:color="auto" w:fill="FFFFFF"/>
        <w:ind w:firstLine="588" w:firstLineChars="200"/>
        <w:rPr>
          <w:rFonts w:hint="eastAsia" w:ascii="宋体" w:hAnsi="宋体" w:eastAsia="宋体" w:cs="宋体"/>
          <w:color w:val="000000"/>
          <w:spacing w:val="7"/>
          <w:kern w:val="0"/>
          <w:sz w:val="28"/>
          <w:szCs w:val="28"/>
        </w:rPr>
      </w:pPr>
      <w:r>
        <w:rPr>
          <w:rFonts w:hint="default" w:ascii="宋体" w:hAnsi="宋体" w:eastAsia="宋体" w:cs="宋体"/>
          <w:color w:val="000000"/>
          <w:spacing w:val="7"/>
          <w:kern w:val="0"/>
          <w:sz w:val="28"/>
          <w:szCs w:val="28"/>
        </w:rPr>
        <w:t>主要内容：包括中国特色社会主义、心理健康与职业生涯、哲学与人生、职业道德与法治等课程内容。通过理论教学和实践活动，引导学生了解中国特色社会主义的发展历程和伟大成就，树立正确的职业理想和职业观，掌握马克思主义哲学的基本观点和方法，增强职业道德意识和法治观念。</w:t>
      </w:r>
    </w:p>
    <w:p w14:paraId="0419A2B2">
      <w:pPr>
        <w:widowControl/>
        <w:shd w:val="clear" w:color="auto" w:fill="FFFFFF"/>
        <w:ind w:firstLine="588" w:firstLineChars="200"/>
        <w:rPr>
          <w:rFonts w:hint="eastAsia" w:ascii="宋体" w:hAnsi="宋体" w:eastAsia="宋体" w:cs="宋体"/>
          <w:color w:val="000000"/>
          <w:spacing w:val="7"/>
          <w:kern w:val="0"/>
          <w:sz w:val="28"/>
          <w:szCs w:val="28"/>
        </w:rPr>
      </w:pPr>
      <w:r>
        <w:rPr>
          <w:rFonts w:hint="default" w:ascii="宋体" w:hAnsi="宋体" w:eastAsia="宋体" w:cs="宋体"/>
          <w:color w:val="000000"/>
          <w:spacing w:val="7"/>
          <w:kern w:val="0"/>
          <w:sz w:val="28"/>
          <w:szCs w:val="28"/>
        </w:rPr>
        <w:t>教学要求：采用多样化的教学方法，如课堂讲授、案例分析、小组讨论、实践活动等，激发学生的学习兴趣，提高教学效果。注重实践教学环节，组织学生开展社会实践、志愿服务等活动，增强学生的社会责任感和实践能力。评价方式多元化，综合考虑学生的课堂表现、作业完成情况、实践活动参与度、考试成绩等。</w:t>
      </w:r>
    </w:p>
    <w:p w14:paraId="788DCA09">
      <w:pPr>
        <w:widowControl/>
        <w:numPr>
          <w:ilvl w:val="0"/>
          <w:numId w:val="3"/>
        </w:numPr>
        <w:shd w:val="clear" w:color="auto" w:fill="FFFFFF"/>
        <w:ind w:firstLine="588" w:firstLineChars="200"/>
        <w:rPr>
          <w:rFonts w:hint="eastAsia"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体育与健康通过为本课程安排的理论和实践教学，加深学生对体育文化与健康教育知识的理解，掌握有利于促进健康、调节心理、团队合作、学会生存、美化生活、职业生涯的运动技能；不断提高耐力、力量、速度等体能素质和运动技术水平，学会组织运动竞赛、制定个人锻炼计划和自我评价锻炼效果的方法；增强对个人职业健康水平和安全行为的重视程度，具有维护公众健康的社会意识和责任感；养成经常性自觉从事体育锻炼的运动习惯，逐步形成积极进取的人生态度和健康的生活方式。</w:t>
      </w:r>
    </w:p>
    <w:p w14:paraId="1FFBBF9F">
      <w:pPr>
        <w:widowControl/>
        <w:numPr>
          <w:ilvl w:val="0"/>
          <w:numId w:val="0"/>
        </w:numPr>
        <w:shd w:val="clear" w:color="auto" w:fill="FFFFFF"/>
        <w:ind w:firstLine="588" w:firstLineChars="200"/>
        <w:rPr>
          <w:rFonts w:hint="eastAsia"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课程目标</w:t>
      </w:r>
      <w:r>
        <w:rPr>
          <w:rFonts w:hint="default" w:cs="宋体" w:asciiTheme="minorEastAsia" w:hAnsiTheme="minorEastAsia"/>
          <w:color w:val="000000"/>
          <w:spacing w:val="7"/>
          <w:kern w:val="0"/>
          <w:sz w:val="28"/>
          <w:szCs w:val="28"/>
        </w:rPr>
        <w:t>：树立 “健康第一” 的指导思想，通过体育与健康课程的学习，使学生掌握体育与健康的基本知识、基本技能和方法，培养学生的体育意识、健康意识和终身体育锻炼的习惯，提高学生的身体素质、心理素质和社会适应能力，促进学生的全面发展。</w:t>
      </w:r>
    </w:p>
    <w:p w14:paraId="6D746CCA">
      <w:pPr>
        <w:widowControl/>
        <w:numPr>
          <w:ilvl w:val="0"/>
          <w:numId w:val="0"/>
        </w:numPr>
        <w:shd w:val="clear" w:color="auto" w:fill="FFFFFF"/>
        <w:ind w:firstLine="588" w:firstLineChars="200"/>
        <w:rPr>
          <w:rFonts w:hint="eastAsia" w:cs="宋体" w:asciiTheme="minorEastAsia" w:hAnsiTheme="minorEastAsia"/>
          <w:color w:val="000000"/>
          <w:spacing w:val="7"/>
          <w:kern w:val="0"/>
          <w:sz w:val="28"/>
          <w:szCs w:val="28"/>
        </w:rPr>
      </w:pPr>
      <w:r>
        <w:rPr>
          <w:rFonts w:hint="default" w:cs="宋体" w:asciiTheme="minorEastAsia" w:hAnsiTheme="minorEastAsia"/>
          <w:color w:val="000000"/>
          <w:spacing w:val="7"/>
          <w:kern w:val="0"/>
          <w:sz w:val="28"/>
          <w:szCs w:val="28"/>
        </w:rPr>
        <w:t>主要内容：包括体育理论知识、田径、球类、体操、武术等运动项目的基本技术和技能，以及心理健康教育、体育卫生保健知识等。根据学生的兴趣和专业特点，开设具有针对性的体育选项课程，如机械专业学生可适当增加力量训练、耐力训练等内容，以适应未来职业对身体素质的要求。</w:t>
      </w:r>
    </w:p>
    <w:p w14:paraId="71B3BCA6">
      <w:pPr>
        <w:widowControl/>
        <w:numPr>
          <w:ilvl w:val="0"/>
          <w:numId w:val="0"/>
        </w:numPr>
        <w:shd w:val="clear" w:color="auto" w:fill="FFFFFF"/>
        <w:ind w:firstLine="588" w:firstLineChars="200"/>
        <w:rPr>
          <w:rFonts w:hint="eastAsia" w:cs="宋体" w:asciiTheme="minorEastAsia" w:hAnsiTheme="minorEastAsia"/>
          <w:color w:val="000000"/>
          <w:spacing w:val="7"/>
          <w:kern w:val="0"/>
          <w:sz w:val="28"/>
          <w:szCs w:val="28"/>
        </w:rPr>
      </w:pPr>
      <w:r>
        <w:rPr>
          <w:rFonts w:hint="default" w:cs="宋体" w:asciiTheme="minorEastAsia" w:hAnsiTheme="minorEastAsia"/>
          <w:color w:val="000000"/>
          <w:spacing w:val="7"/>
          <w:kern w:val="0"/>
          <w:sz w:val="28"/>
          <w:szCs w:val="28"/>
        </w:rPr>
        <w:t>教学要求：坚持理论与实践相结合，注重体育实践教学，保证学生有足够的体育锻炼时间。采用多样化的教学方法和评价方式，激发学生的体育学习兴趣和积极性。加强心理健康教育和体育卫生保健知识的传授，引导学生树立正确的健康观念。组织学生开展丰富多彩的体育活动和体育竞赛，培养学生的团队合作精神和竞争意识。</w:t>
      </w:r>
    </w:p>
    <w:p w14:paraId="748E5F1A">
      <w:pPr>
        <w:widowControl/>
        <w:shd w:val="clear" w:color="auto" w:fill="FFFFFF"/>
        <w:ind w:firstLine="588" w:firstLineChars="200"/>
        <w:rPr>
          <w:rFonts w:ascii="宋体" w:hAnsi="宋体" w:eastAsia="宋体" w:cs="宋体"/>
          <w:color w:val="000000"/>
          <w:spacing w:val="7"/>
          <w:kern w:val="0"/>
          <w:sz w:val="28"/>
          <w:szCs w:val="28"/>
        </w:rPr>
      </w:pPr>
      <w:r>
        <w:rPr>
          <w:rFonts w:hint="eastAsia" w:cs="宋体" w:asciiTheme="minorEastAsia" w:hAnsiTheme="minorEastAsia"/>
          <w:color w:val="000000"/>
          <w:spacing w:val="7"/>
          <w:kern w:val="0"/>
          <w:sz w:val="28"/>
          <w:szCs w:val="28"/>
        </w:rPr>
        <w:t>C、语文。</w:t>
      </w:r>
      <w:r>
        <w:rPr>
          <w:rFonts w:hint="eastAsia" w:ascii="宋体" w:hAnsi="宋体" w:eastAsia="宋体" w:cs="宋体"/>
          <w:color w:val="000000"/>
          <w:spacing w:val="7"/>
          <w:kern w:val="0"/>
          <w:sz w:val="28"/>
          <w:szCs w:val="28"/>
        </w:rPr>
        <w:t>执行教育部颁布的中等职业学校语文课程标准。</w:t>
      </w:r>
    </w:p>
    <w:p w14:paraId="7C1A7396">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基础模块：阅读与欣赏方面，要正确认读并书写3500个常用汉字等；表达与交流方面，养成说普通话习惯，掌握多种口语交际技能和各类文体写作方法等。</w:t>
      </w:r>
    </w:p>
    <w:p w14:paraId="66B20D99">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职业模块：阅读与专业相关文章，读懂主要内容，提高搜集职业信息能力；口语交际要掌握接待等技能，写作要掌握调查报告等应用文写法。</w:t>
      </w:r>
    </w:p>
    <w:p w14:paraId="35141DD4">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拓展模块：精读文章，掌握欣赏文学作品方法，品味作品形象等；口语交际要能根据语境恰当表情达意，写作要做到观点正确等。</w:t>
      </w:r>
    </w:p>
    <w:p w14:paraId="3E102A1F">
      <w:pPr>
        <w:keepNext w:val="0"/>
        <w:keepLines w:val="0"/>
        <w:widowControl/>
        <w:numPr>
          <w:ilvl w:val="0"/>
          <w:numId w:val="0"/>
        </w:numPr>
        <w:suppressLineNumbers w:val="0"/>
        <w:spacing w:before="0" w:beforeAutospacing="1" w:after="0" w:afterAutospacing="1"/>
        <w:ind w:left="360" w:leftChars="0" w:firstLine="588" w:firstLineChars="200"/>
        <w:jc w:val="left"/>
      </w:pPr>
      <w:r>
        <w:rPr>
          <w:rFonts w:hint="eastAsia" w:cs="宋体" w:asciiTheme="minorEastAsia" w:hAnsiTheme="minorEastAsia"/>
          <w:color w:val="000000"/>
          <w:spacing w:val="7"/>
          <w:kern w:val="0"/>
          <w:sz w:val="28"/>
          <w:szCs w:val="28"/>
        </w:rPr>
        <w:t>D、数学在九年制义务教育基础上，使学生进一步学习并掌握生活和职业岗位必需的数学基础知识。提高计算技能，计算工具使用技能，数据处理技能；培养观察能力，空间想象能力，分析、解决问题能力和初步的数学思维能力。引导学生逐步养成良好的学习习惯、实践意识、创新意识和实事求是的科学态度，提高学生就业创业能力。</w:t>
      </w:r>
    </w:p>
    <w:p w14:paraId="52D1A5B0">
      <w:pPr>
        <w:keepNext w:val="0"/>
        <w:keepLines w:val="0"/>
        <w:widowControl/>
        <w:numPr>
          <w:ilvl w:val="0"/>
          <w:numId w:val="0"/>
        </w:numPr>
        <w:suppressLineNumbers w:val="0"/>
        <w:spacing w:before="0" w:beforeAutospacing="1" w:after="0" w:afterAutospacing="1"/>
        <w:ind w:left="360" w:leftChars="0" w:firstLine="588" w:firstLineChars="200"/>
        <w:jc w:val="left"/>
        <w:rPr>
          <w:rFonts w:hint="eastAsia"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课程目标</w:t>
      </w:r>
      <w:r>
        <w:rPr>
          <w:rFonts w:hint="default" w:cs="宋体" w:asciiTheme="minorEastAsia" w:hAnsiTheme="minorEastAsia"/>
          <w:color w:val="000000"/>
          <w:spacing w:val="7"/>
          <w:kern w:val="0"/>
          <w:sz w:val="28"/>
          <w:szCs w:val="28"/>
        </w:rPr>
        <w:t>：在初中数学的基础上，进一步学习数学的基础知识和基本技能，培养学生的数学思维能力、逻辑推理能力和计算能力，为学习专业课程提供必要的数学工具，同时提高学生的科学素养和综合职业能力。</w:t>
      </w:r>
    </w:p>
    <w:p w14:paraId="6C920EE5">
      <w:pPr>
        <w:keepNext w:val="0"/>
        <w:keepLines w:val="0"/>
        <w:widowControl/>
        <w:numPr>
          <w:ilvl w:val="0"/>
          <w:numId w:val="0"/>
        </w:numPr>
        <w:suppressLineNumbers w:val="0"/>
        <w:spacing w:before="0" w:beforeAutospacing="1" w:after="0" w:afterAutospacing="1"/>
        <w:ind w:left="360" w:leftChars="0" w:firstLine="588" w:firstLineChars="200"/>
        <w:jc w:val="left"/>
        <w:rPr>
          <w:rFonts w:hint="eastAsia" w:cs="宋体" w:asciiTheme="minorEastAsia" w:hAnsiTheme="minorEastAsia"/>
          <w:color w:val="000000"/>
          <w:spacing w:val="7"/>
          <w:kern w:val="0"/>
          <w:sz w:val="28"/>
          <w:szCs w:val="28"/>
        </w:rPr>
      </w:pPr>
      <w:r>
        <w:rPr>
          <w:rFonts w:hint="default" w:cs="宋体" w:asciiTheme="minorEastAsia" w:hAnsiTheme="minorEastAsia"/>
          <w:color w:val="000000"/>
          <w:spacing w:val="7"/>
          <w:kern w:val="0"/>
          <w:sz w:val="28"/>
          <w:szCs w:val="28"/>
        </w:rPr>
        <w:t>主要内容：包括集合与逻辑用语、不等式、函数、指数函数与对数函数、三角函数、数列、平面向量、解析几何、立体几何、概率与统计初步等内容。根据专业需求，适当增加数学在机械加工领域的应用实例，如公差配合中的数学计算、机械零件设计中的数学模型等。</w:t>
      </w:r>
    </w:p>
    <w:p w14:paraId="17F532D1">
      <w:pPr>
        <w:keepNext w:val="0"/>
        <w:keepLines w:val="0"/>
        <w:widowControl/>
        <w:numPr>
          <w:ilvl w:val="0"/>
          <w:numId w:val="0"/>
        </w:numPr>
        <w:suppressLineNumbers w:val="0"/>
        <w:spacing w:before="0" w:beforeAutospacing="1" w:after="0" w:afterAutospacing="1"/>
        <w:ind w:left="360" w:leftChars="0" w:firstLine="588" w:firstLineChars="200"/>
        <w:jc w:val="left"/>
        <w:rPr>
          <w:rFonts w:hint="eastAsia" w:cs="宋体" w:asciiTheme="minorEastAsia" w:hAnsiTheme="minorEastAsia"/>
          <w:color w:val="000000"/>
          <w:spacing w:val="7"/>
          <w:kern w:val="0"/>
          <w:sz w:val="28"/>
          <w:szCs w:val="28"/>
        </w:rPr>
      </w:pPr>
      <w:r>
        <w:rPr>
          <w:rFonts w:hint="default" w:cs="宋体" w:asciiTheme="minorEastAsia" w:hAnsiTheme="minorEastAsia"/>
          <w:color w:val="000000"/>
          <w:spacing w:val="7"/>
          <w:kern w:val="0"/>
          <w:sz w:val="28"/>
          <w:szCs w:val="28"/>
        </w:rPr>
        <w:t>教学要求：遵循学生的认知规律，注重基础知识的讲解和基本技能的训练。采用直观教学、案例教学等方法，帮助学生理解抽象的数学概念和原理。加强数学与专业课程的联系，引导学生运用数学知识解决专业实际问题。培养学生的自主学习能力和创新思维能力，鼓励学生积极参与数学实践活动和数学竞赛。</w:t>
      </w:r>
    </w:p>
    <w:p w14:paraId="43D2ADB1">
      <w:pPr>
        <w:widowControl/>
        <w:shd w:val="clear" w:color="auto" w:fill="FFFFFF"/>
        <w:ind w:firstLine="588" w:firstLineChars="200"/>
        <w:rPr>
          <w:rFonts w:cs="宋体" w:asciiTheme="minorEastAsia" w:hAnsiTheme="minorEastAsia"/>
          <w:color w:val="000000"/>
          <w:spacing w:val="7"/>
          <w:kern w:val="0"/>
          <w:sz w:val="28"/>
          <w:szCs w:val="28"/>
        </w:rPr>
      </w:pPr>
    </w:p>
    <w:p w14:paraId="07491442">
      <w:pPr>
        <w:widowControl/>
        <w:numPr>
          <w:ilvl w:val="0"/>
          <w:numId w:val="4"/>
        </w:numPr>
        <w:shd w:val="clear" w:color="auto" w:fill="FFFFFF"/>
        <w:ind w:firstLine="588" w:firstLineChars="200"/>
        <w:rPr>
          <w:rFonts w:hint="eastAsia"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英语在九年制义务教育基础上开设的一门课程。课程旨在激发学生的英语学习兴趣，培养良好的学习习惯，树立学习英语的自信心，改善学习策略，通过语言基础知识、文化知识的学习和基本语言技能的训练，逐步提高学生在职业和生活场景下的英语应用能力；培养学生具有良好的职业道德、文化意识及正确的人生观、价值观，以满足学生就业、职业生涯发展和终身学习的需要。</w:t>
      </w:r>
    </w:p>
    <w:p w14:paraId="746E7135">
      <w:pPr>
        <w:widowControl/>
        <w:numPr>
          <w:ilvl w:val="0"/>
          <w:numId w:val="0"/>
        </w:numPr>
        <w:shd w:val="clear" w:color="auto" w:fill="FFFFFF"/>
        <w:ind w:firstLine="588" w:firstLineChars="200"/>
        <w:rPr>
          <w:rFonts w:hint="eastAsia"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课程目标</w:t>
      </w:r>
      <w:r>
        <w:rPr>
          <w:rFonts w:hint="default" w:cs="宋体" w:asciiTheme="minorEastAsia" w:hAnsiTheme="minorEastAsia"/>
          <w:color w:val="000000"/>
          <w:spacing w:val="7"/>
          <w:kern w:val="0"/>
          <w:sz w:val="28"/>
          <w:szCs w:val="28"/>
        </w:rPr>
        <w:t>：在初中英语的基础上，巩固和扩展学生的英语基础知识，培养学生的英语听、说、读、写基本技能，使学生具备一定的英语应用能力，能够阅读简单的英文技术资料，进行基本的日常交流和职场交际，为今后的职业发展和继续学习创造条件。</w:t>
      </w:r>
    </w:p>
    <w:p w14:paraId="7DCFC7B6">
      <w:pPr>
        <w:widowControl/>
        <w:numPr>
          <w:ilvl w:val="0"/>
          <w:numId w:val="0"/>
        </w:numPr>
        <w:shd w:val="clear" w:color="auto" w:fill="FFFFFF"/>
        <w:ind w:firstLine="588" w:firstLineChars="200"/>
        <w:rPr>
          <w:rFonts w:hint="eastAsia" w:cs="宋体" w:asciiTheme="minorEastAsia" w:hAnsiTheme="minorEastAsia"/>
          <w:color w:val="000000"/>
          <w:spacing w:val="7"/>
          <w:kern w:val="0"/>
          <w:sz w:val="28"/>
          <w:szCs w:val="28"/>
        </w:rPr>
      </w:pPr>
      <w:r>
        <w:rPr>
          <w:rFonts w:hint="default" w:cs="宋体" w:asciiTheme="minorEastAsia" w:hAnsiTheme="minorEastAsia"/>
          <w:color w:val="000000"/>
          <w:spacing w:val="7"/>
          <w:kern w:val="0"/>
          <w:sz w:val="28"/>
          <w:szCs w:val="28"/>
        </w:rPr>
        <w:t>主要内容：包括英语语音、词汇、语法、听力、口语、阅读、写作等方面的内容。选取与机械加工专业相关的英语素材，如英文产品说明书、技术标准、操作规程等，进行专业英语的教学，使学生熟悉专业领域的常用英语词汇和表达方式。</w:t>
      </w:r>
    </w:p>
    <w:p w14:paraId="135859B1">
      <w:pPr>
        <w:widowControl/>
        <w:numPr>
          <w:ilvl w:val="0"/>
          <w:numId w:val="0"/>
        </w:numPr>
        <w:shd w:val="clear" w:color="auto" w:fill="FFFFFF"/>
        <w:ind w:firstLine="588" w:firstLineChars="200"/>
        <w:rPr>
          <w:rFonts w:hint="eastAsia" w:cs="宋体" w:asciiTheme="minorEastAsia" w:hAnsiTheme="minorEastAsia"/>
          <w:color w:val="000000"/>
          <w:spacing w:val="7"/>
          <w:kern w:val="0"/>
          <w:sz w:val="28"/>
          <w:szCs w:val="28"/>
        </w:rPr>
      </w:pPr>
      <w:r>
        <w:rPr>
          <w:rFonts w:hint="default" w:cs="宋体" w:asciiTheme="minorEastAsia" w:hAnsiTheme="minorEastAsia"/>
          <w:color w:val="000000"/>
          <w:spacing w:val="7"/>
          <w:kern w:val="0"/>
          <w:sz w:val="28"/>
          <w:szCs w:val="28"/>
        </w:rPr>
        <w:t>教学要求：强调听说领先，注重培养学生的语言实际运用能力。采用情景教学、任务驱动教学等方法，创设真实的英语语言环境，激发学生的学习积极性。加强阅读和写作训练，指导学生掌握阅读技巧和写作方法，提高阅读和写作能力。鼓励学生参加英语角、英语竞赛等活动，提高英语综合应用能力。</w:t>
      </w:r>
    </w:p>
    <w:p w14:paraId="733ABACF">
      <w:pPr>
        <w:widowControl/>
        <w:numPr>
          <w:ilvl w:val="0"/>
          <w:numId w:val="0"/>
        </w:numPr>
        <w:shd w:val="clear" w:color="auto" w:fill="FFFFFF"/>
        <w:rPr>
          <w:rFonts w:hint="eastAsia" w:cs="宋体" w:asciiTheme="minorEastAsia" w:hAnsiTheme="minorEastAsia"/>
          <w:color w:val="000000"/>
          <w:spacing w:val="7"/>
          <w:kern w:val="0"/>
          <w:sz w:val="28"/>
          <w:szCs w:val="28"/>
        </w:rPr>
      </w:pPr>
    </w:p>
    <w:p w14:paraId="60D6B32E">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F.信息技术在初中信息技术课程学习的基础上，使学生进一步了解计算机基本工作原理，能应用Internet获取信息，能使用计算机处理信息，提高学生的计算机基本操作、网络应用、办公应用、多媒体技术应用等职业相关能力，初步具有利用计算机解决学习、工作、生活中常见问题的能力。使学生能够根据职业需求运用计算机，体验应用计算机技术获取信息、处理信息、分析信息、发布信息的过程；逐步养成在学习、工作、生活中利用计算机解决问题的习惯，并能遵守社会公共道德规范和法律法规，自觉抵制不良信息。使学生树立科学态度及知识产权意识，自觉依法进行信息技术活动。让学生进一步体验计算机文化内涵，为今后的职业活动、继续学习和终身发展奠定信息技术应用基础。</w:t>
      </w:r>
    </w:p>
    <w:p w14:paraId="5B37471E">
      <w:pPr>
        <w:widowControl/>
        <w:shd w:val="clear" w:color="auto" w:fill="FFFFFF"/>
        <w:ind w:firstLine="588" w:firstLineChars="200"/>
        <w:rPr>
          <w:rFonts w:hint="eastAsia"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G、艺术。中职艺术教育是为了培养具有一定文化素养、智慧、健康、创新能力、实践能力和技能的专门人才。中职艺术课程标准的出台，对于推进我国艺术教育质量的提升，推动中职艺术教育改革和创新具有重要意义。</w:t>
      </w:r>
    </w:p>
    <w:p w14:paraId="7461718A">
      <w:pPr>
        <w:widowControl/>
        <w:shd w:val="clear" w:color="auto" w:fill="FFFFFF"/>
        <w:ind w:firstLine="588" w:firstLineChars="200"/>
        <w:rPr>
          <w:rFonts w:hint="eastAsia"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课程目标</w:t>
      </w:r>
      <w:r>
        <w:rPr>
          <w:rFonts w:hint="default" w:ascii="宋体" w:hAnsi="宋体" w:eastAsia="宋体" w:cs="宋体"/>
          <w:color w:val="000000"/>
          <w:spacing w:val="7"/>
          <w:kern w:val="0"/>
          <w:sz w:val="28"/>
          <w:szCs w:val="28"/>
        </w:rPr>
        <w:t>：通过艺术课程的学习，培养学生的审美情趣和艺术素养，提高学生的审美感知、艺术表现、创意实践等能力，丰富学生的精神世界，促进学生的全面发展。</w:t>
      </w:r>
    </w:p>
    <w:p w14:paraId="3C751D36">
      <w:pPr>
        <w:widowControl/>
        <w:shd w:val="clear" w:color="auto" w:fill="FFFFFF"/>
        <w:ind w:firstLine="588" w:firstLineChars="200"/>
        <w:rPr>
          <w:rFonts w:hint="eastAsia" w:ascii="宋体" w:hAnsi="宋体" w:eastAsia="宋体" w:cs="宋体"/>
          <w:color w:val="000000"/>
          <w:spacing w:val="7"/>
          <w:kern w:val="0"/>
          <w:sz w:val="28"/>
          <w:szCs w:val="28"/>
        </w:rPr>
      </w:pPr>
      <w:r>
        <w:rPr>
          <w:rFonts w:hint="default" w:ascii="宋体" w:hAnsi="宋体" w:eastAsia="宋体" w:cs="宋体"/>
          <w:color w:val="000000"/>
          <w:spacing w:val="7"/>
          <w:kern w:val="0"/>
          <w:sz w:val="28"/>
          <w:szCs w:val="28"/>
        </w:rPr>
        <w:t>主要内容：包括音乐、美术等方面的基础知识和基本技能，如音乐欣赏、声乐演唱、乐器演奏、绘画基础、色彩构成、图案设计等。通过艺术作品的欣赏和创作，引导学生感受艺术的魅力，提高艺术鉴赏能力和艺术表现能力。</w:t>
      </w:r>
    </w:p>
    <w:p w14:paraId="6C5FF903">
      <w:pPr>
        <w:widowControl/>
        <w:shd w:val="clear" w:color="auto" w:fill="FFFFFF"/>
        <w:ind w:firstLine="588" w:firstLineChars="200"/>
        <w:rPr>
          <w:rFonts w:hint="eastAsia" w:ascii="宋体" w:hAnsi="宋体" w:eastAsia="宋体" w:cs="宋体"/>
          <w:color w:val="000000"/>
          <w:spacing w:val="7"/>
          <w:kern w:val="0"/>
          <w:sz w:val="28"/>
          <w:szCs w:val="28"/>
        </w:rPr>
      </w:pPr>
      <w:r>
        <w:rPr>
          <w:rFonts w:hint="default" w:ascii="宋体" w:hAnsi="宋体" w:eastAsia="宋体" w:cs="宋体"/>
          <w:color w:val="000000"/>
          <w:spacing w:val="7"/>
          <w:kern w:val="0"/>
          <w:sz w:val="28"/>
          <w:szCs w:val="28"/>
        </w:rPr>
        <w:t>教学要求：采用欣赏、体验、实践等教学方法，让学生在艺术活动中感受美、欣赏美、创造美。注重培养学生的艺术个性和创新精神，鼓励学生积极参与艺术实践活动和艺术作品创作。结合学校和专业实际，开展具有特色的艺术活动，营造良好的校园艺术氛围。</w:t>
      </w:r>
    </w:p>
    <w:p w14:paraId="6728A286">
      <w:pPr>
        <w:widowControl/>
        <w:shd w:val="clear" w:color="auto" w:fill="FFFFFF"/>
        <w:ind w:firstLine="588" w:firstLineChars="200"/>
        <w:rPr>
          <w:rFonts w:ascii="宋体" w:hAnsi="宋体" w:eastAsia="宋体" w:cs="宋体"/>
          <w:color w:val="000000"/>
          <w:spacing w:val="7"/>
          <w:kern w:val="0"/>
          <w:sz w:val="28"/>
          <w:szCs w:val="28"/>
        </w:rPr>
      </w:pPr>
    </w:p>
    <w:p w14:paraId="19EDD544">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H、历史。历史是人类社会发展的镜子，它记录了人类的过去，为我们提供了宝贵的经验与教训。培养学生正确的历史观念和历史认知，使他们能够客观、全面地了解历史事件和历史人物；培养学生对历史文化的热爱和保护意识，增强他们的文化自信心；培养学生的历史思维能力，使他们能够运用历史知识解决问题和分析社会现象。</w:t>
      </w:r>
    </w:p>
    <w:p w14:paraId="12F4CE6F">
      <w:pPr>
        <w:widowControl/>
        <w:shd w:val="clear" w:color="auto" w:fill="FFFFFF"/>
        <w:ind w:firstLine="588" w:firstLineChars="200"/>
        <w:rPr>
          <w:rFonts w:ascii="宋体" w:hAnsi="宋体" w:eastAsia="宋体" w:cs="宋体"/>
          <w:color w:val="000000"/>
          <w:spacing w:val="7"/>
          <w:kern w:val="0"/>
          <w:sz w:val="28"/>
          <w:szCs w:val="28"/>
        </w:rPr>
      </w:pPr>
      <w:r>
        <w:rPr>
          <w:rFonts w:hint="eastAsia" w:cs="宋体" w:asciiTheme="minorEastAsia" w:hAnsiTheme="minorEastAsia"/>
          <w:color w:val="000000"/>
          <w:spacing w:val="7"/>
          <w:kern w:val="0"/>
          <w:sz w:val="28"/>
          <w:szCs w:val="28"/>
        </w:rPr>
        <w:t>I、</w:t>
      </w:r>
      <w:r>
        <w:rPr>
          <w:rFonts w:hint="eastAsia" w:ascii="宋体" w:hAnsi="宋体" w:eastAsia="宋体" w:cs="宋体"/>
          <w:color w:val="000000"/>
          <w:spacing w:val="7"/>
          <w:kern w:val="0"/>
          <w:sz w:val="28"/>
          <w:szCs w:val="28"/>
        </w:rPr>
        <w:t>劳动教育</w:t>
      </w:r>
    </w:p>
    <w:p w14:paraId="05C050C4">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劳动教育的基本理念包括强化劳动观念，弘扬劳动精神;强调身心参与，注重手脑并用;继承优良传统，彰显时代特征;发挥主体作用，激发创新创造。</w:t>
      </w:r>
    </w:p>
    <w:p w14:paraId="3CFB895B">
      <w:pPr>
        <w:widowControl/>
        <w:shd w:val="clear" w:color="auto" w:fill="FFFFFF"/>
        <w:ind w:firstLine="588" w:firstLineChars="200"/>
        <w:rPr>
          <w:rFonts w:ascii="宋体" w:hAnsi="宋体" w:eastAsia="宋体" w:cs="宋体"/>
          <w:color w:val="000000"/>
          <w:spacing w:val="7"/>
          <w:kern w:val="0"/>
          <w:sz w:val="28"/>
          <w:szCs w:val="28"/>
        </w:rPr>
      </w:pPr>
      <w:r>
        <w:rPr>
          <w:rFonts w:hint="eastAsia" w:ascii="宋体" w:hAnsi="宋体" w:eastAsia="宋体" w:cs="宋体"/>
          <w:color w:val="000000"/>
          <w:spacing w:val="7"/>
          <w:kern w:val="0"/>
          <w:sz w:val="28"/>
          <w:szCs w:val="28"/>
        </w:rPr>
        <w:t>具体内容:强化劳动观念，弘扬劳动精神。强调要将劳动观念和劳动精神教育贯穿大中小学人才培养全过程，同时要贯穿到家庭、学校、社会各方面，让学生在劳动教育过程中培养劳动技能，发展劳动能力，领悟劳动的意义和价值，形成勤俭、奋斗、创新、奉献的劳动精神。</w:t>
      </w:r>
    </w:p>
    <w:p w14:paraId="3D1C20E1">
      <w:pPr>
        <w:widowControl/>
        <w:shd w:val="clear" w:color="auto" w:fill="FFFFFF"/>
        <w:ind w:firstLine="588" w:firstLineChars="200"/>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2、专业基础课</w:t>
      </w:r>
    </w:p>
    <w:p w14:paraId="1BBDDCC7">
      <w:pPr>
        <w:widowControl/>
        <w:shd w:val="clear" w:color="auto" w:fill="FFFFFF"/>
        <w:ind w:firstLine="588" w:firstLineChars="200"/>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J、熟悉本岗位的能力要求。能够识读本企业的主要加工零件图、能够使用平面绘图软件，能够自行设计1-2种机械零件。</w:t>
      </w:r>
    </w:p>
    <w:p w14:paraId="316BFAA5">
      <w:pPr>
        <w:widowControl/>
        <w:shd w:val="clear" w:color="auto" w:fill="FFFFFF"/>
        <w:ind w:firstLine="588" w:firstLineChars="200"/>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K、熟悉本岗位的能力要求。能够熟练操作普通车床，加工的产品质量符合企业要求，并能对普通车床进行日常维护与保养。</w:t>
      </w:r>
    </w:p>
    <w:p w14:paraId="77BAD372">
      <w:pPr>
        <w:widowControl/>
        <w:shd w:val="clear" w:color="auto" w:fill="FFFFFF"/>
        <w:ind w:firstLine="588" w:firstLineChars="200"/>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L、熟悉本岗位的能力要求。掌握本企业的产品种类、用途、性能，初步具有市场营销能力，掌握一定的售后服务能力。</w:t>
      </w:r>
    </w:p>
    <w:p w14:paraId="34A4CD1C">
      <w:pPr>
        <w:widowControl/>
        <w:shd w:val="clear" w:color="auto" w:fill="FFFFFF"/>
        <w:ind w:firstLine="588" w:firstLineChars="200"/>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M、熟悉本岗位的能力要求。能够判断普通机床的简单机械故障和维修方法，能够判断并维修普通车床的电气故障。对数控机床的故障有所了解。</w:t>
      </w:r>
    </w:p>
    <w:p w14:paraId="1939CA8B">
      <w:pPr>
        <w:widowControl/>
        <w:shd w:val="clear" w:color="auto" w:fill="FFFFFF"/>
        <w:ind w:firstLine="588" w:firstLineChars="200"/>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N、熟悉本岗位的能力要求。能够正确使用工量卡具，具有产品质量检测的能力，初步具有质量分析能力。</w:t>
      </w:r>
    </w:p>
    <w:p w14:paraId="7DEF7619">
      <w:pPr>
        <w:widowControl/>
        <w:shd w:val="clear" w:color="auto" w:fill="FFFFFF"/>
        <w:ind w:firstLine="588" w:firstLineChars="200"/>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O、熟悉本岗位的能力要求。能够进行数控机床的基本操作，具有编写简单程序、加工简单工件的能力，能日常保养维护数控机床。</w:t>
      </w:r>
    </w:p>
    <w:p w14:paraId="0051B5CE">
      <w:pPr>
        <w:widowControl/>
        <w:shd w:val="clear" w:color="auto" w:fill="FFFFFF"/>
        <w:ind w:firstLine="588" w:firstLineChars="200"/>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P、熟悉本岗位的能力要求。能够进行数控机床的基本操作，具有编写简单程序、加工简单工件的能力，能日常保养维护数控机床</w:t>
      </w:r>
    </w:p>
    <w:p w14:paraId="06547CA6">
      <w:pPr>
        <w:widowControl/>
        <w:shd w:val="clear" w:color="auto" w:fill="FFFFFF"/>
        <w:ind w:firstLine="588" w:firstLineChars="200"/>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3、专业方向课</w:t>
      </w:r>
    </w:p>
    <w:p w14:paraId="5A7BD358">
      <w:pPr>
        <w:widowControl/>
        <w:shd w:val="clear" w:color="auto" w:fill="FFFFFF"/>
        <w:ind w:firstLine="588" w:firstLineChars="200"/>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Q、熟悉本岗位的能力要求。能够操作普通刨床，并能对普通机床进行日常维护与保养；能够加工一般的机械零件。</w:t>
      </w:r>
    </w:p>
    <w:p w14:paraId="79DD9637">
      <w:pPr>
        <w:widowControl/>
        <w:shd w:val="clear" w:color="auto" w:fill="FFFFFF"/>
        <w:ind w:firstLine="588" w:firstLineChars="200"/>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R、熟悉本岗位的能力要求。能够操作普通磨床，并能对普通机床进行日常维护与保养；能够加工一般的机械零件。</w:t>
      </w:r>
    </w:p>
    <w:p w14:paraId="6755971A">
      <w:pPr>
        <w:widowControl/>
        <w:shd w:val="clear" w:color="auto" w:fill="FFFFFF"/>
        <w:ind w:firstLine="588" w:firstLineChars="200"/>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S、熟悉本岗位的能力要求。能够操作普通铣床，并能对普通机床进行日常维护与保养；能够加工一般的机械零件。</w:t>
      </w:r>
    </w:p>
    <w:p w14:paraId="2BF8915E">
      <w:pPr>
        <w:widowControl/>
        <w:shd w:val="clear" w:color="auto" w:fill="FFFFFF"/>
        <w:ind w:firstLine="590" w:firstLineChars="200"/>
        <w:rPr>
          <w:rFonts w:cs="宋体" w:asciiTheme="minorEastAsia" w:hAnsiTheme="minorEastAsia"/>
          <w:b/>
          <w:color w:val="000000"/>
          <w:spacing w:val="7"/>
          <w:kern w:val="0"/>
          <w:sz w:val="28"/>
          <w:szCs w:val="28"/>
        </w:rPr>
      </w:pPr>
      <w:r>
        <w:rPr>
          <w:rFonts w:hint="eastAsia" w:cs="宋体" w:asciiTheme="minorEastAsia" w:hAnsiTheme="minorEastAsia"/>
          <w:b/>
          <w:color w:val="000000"/>
          <w:spacing w:val="7"/>
          <w:kern w:val="0"/>
          <w:sz w:val="28"/>
          <w:szCs w:val="28"/>
        </w:rPr>
        <w:t>八、实施保障</w:t>
      </w:r>
    </w:p>
    <w:p w14:paraId="15EA6CA9">
      <w:pPr>
        <w:widowControl/>
        <w:shd w:val="clear" w:color="auto" w:fill="FFFFFF"/>
        <w:ind w:firstLine="588" w:firstLineChars="200"/>
        <w:rPr>
          <w:rFonts w:hint="eastAsia"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专任专业教师需具有对应专业本科及以上学历，必须具有良好的师德修养和专业能力，坚持“做中学、学中做”，实行理论和实践“一体化”的教学模式，做到专业理论的学习和技能的训练相统一，项目任务的设计与企业的实际生产任务相统一。引导学生通过学习过程的体验或典型产品的加工，获得成功，激发兴趣，提高学习的动力，从而掌握相应的知识和技能。</w:t>
      </w:r>
    </w:p>
    <w:p w14:paraId="3483309A">
      <w:pPr>
        <w:widowControl/>
        <w:shd w:val="clear" w:color="auto" w:fill="FFFFFF"/>
        <w:ind w:firstLine="588" w:firstLineChars="200"/>
        <w:rPr>
          <w:rFonts w:hint="eastAsia"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师资队伍保障：依据相关规定，合理配置教师资源。专业教师学历职称结构应合理，配备</w:t>
      </w:r>
      <w:r>
        <w:rPr>
          <w:rFonts w:hint="eastAsia" w:cs="宋体" w:asciiTheme="minorEastAsia" w:hAnsiTheme="minorEastAsia"/>
          <w:color w:val="000000"/>
          <w:spacing w:val="7"/>
          <w:kern w:val="0"/>
          <w:sz w:val="28"/>
          <w:szCs w:val="28"/>
          <w:lang w:eastAsia="zh-CN"/>
        </w:rPr>
        <w:t>多名</w:t>
      </w:r>
      <w:r>
        <w:rPr>
          <w:rFonts w:hint="eastAsia" w:cs="宋体" w:asciiTheme="minorEastAsia" w:hAnsiTheme="minorEastAsia"/>
          <w:color w:val="000000"/>
          <w:spacing w:val="7"/>
          <w:kern w:val="0"/>
          <w:sz w:val="28"/>
          <w:szCs w:val="28"/>
        </w:rPr>
        <w:t>具有相关专业中级以上专业技术职务的专任教师，</w:t>
      </w:r>
      <w:r>
        <w:rPr>
          <w:rFonts w:hint="eastAsia" w:cs="宋体" w:asciiTheme="minorEastAsia" w:hAnsiTheme="minorEastAsia"/>
          <w:color w:val="000000"/>
          <w:spacing w:val="7"/>
          <w:kern w:val="0"/>
          <w:sz w:val="28"/>
          <w:szCs w:val="28"/>
          <w:lang w:eastAsia="zh-CN"/>
        </w:rPr>
        <w:t>确保</w:t>
      </w:r>
      <w:r>
        <w:rPr>
          <w:rFonts w:hint="eastAsia" w:cs="宋体" w:asciiTheme="minorEastAsia" w:hAnsiTheme="minorEastAsia"/>
          <w:color w:val="000000"/>
          <w:spacing w:val="7"/>
          <w:kern w:val="0"/>
          <w:sz w:val="28"/>
          <w:szCs w:val="28"/>
        </w:rPr>
        <w:t>“双师型”教师占比</w:t>
      </w:r>
      <w:r>
        <w:rPr>
          <w:rFonts w:hint="eastAsia" w:cs="宋体" w:asciiTheme="minorEastAsia" w:hAnsiTheme="minorEastAsia"/>
          <w:color w:val="000000"/>
          <w:spacing w:val="7"/>
          <w:kern w:val="0"/>
          <w:sz w:val="28"/>
          <w:szCs w:val="28"/>
          <w:lang w:eastAsia="zh-CN"/>
        </w:rPr>
        <w:t>达标</w:t>
      </w:r>
      <w:r>
        <w:rPr>
          <w:rFonts w:hint="eastAsia" w:cs="宋体" w:asciiTheme="minorEastAsia" w:hAnsiTheme="minorEastAsia"/>
          <w:color w:val="000000"/>
          <w:spacing w:val="7"/>
          <w:kern w:val="0"/>
          <w:sz w:val="28"/>
          <w:szCs w:val="28"/>
        </w:rPr>
        <w:t>，还应有业务水平较高的专业带头人。可通过内培外引，加强教学科研，引进人才和外聘教师，改善教师队伍状况。</w:t>
      </w:r>
    </w:p>
    <w:p w14:paraId="312C5A84">
      <w:pPr>
        <w:widowControl/>
        <w:shd w:val="clear" w:color="auto" w:fill="FFFFFF"/>
        <w:ind w:firstLine="588" w:firstLineChars="200"/>
        <w:rPr>
          <w:rFonts w:hint="eastAsia"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教学设施保障：应配备校内实训实习室和校外实训基地。校内按教学大纲和学生实际购置专业设备，确保设备总值、配备率等能满足学生专业实训需求，建设“教学、生产、培训、鉴定和技术服务”五位一体的校内实训场地。校外加强与企业合作，建立多个校外实训基地，满足学生生产实习、社会实践等需求，也为“双师型”教师培养提供平台。</w:t>
      </w:r>
    </w:p>
    <w:p w14:paraId="50A12FAE">
      <w:pPr>
        <w:widowControl/>
        <w:shd w:val="clear" w:color="auto" w:fill="FFFFFF"/>
        <w:ind w:firstLine="588" w:firstLineChars="200"/>
        <w:rPr>
          <w:rFonts w:hint="eastAsia"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教学资源保障：选用优秀的中职中专规划教材，确保教材具有时代性、应用性、先进性和普适性。充分利用国家精品课程教学资源，开展专业课程教学。还可通过校企合作，开发基于工作过程的在线MOOC等交互式网络课程，建设专业教学资源库。</w:t>
      </w:r>
    </w:p>
    <w:p w14:paraId="6D3DC5D1">
      <w:pPr>
        <w:widowControl/>
        <w:shd w:val="clear" w:color="auto" w:fill="FFFFFF"/>
        <w:ind w:firstLine="588" w:firstLineChars="200"/>
        <w:rPr>
          <w:rFonts w:hint="eastAsia"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教学方法保障：采用理实一体化、任务驱动、项目教学、现代学徒制等教学方法，突出“做中学，做中教”的职业教育教学特色，强化理论实践一体化，培养学生的实践能力和职业素养。</w:t>
      </w:r>
    </w:p>
    <w:p w14:paraId="7F1D7D18">
      <w:pPr>
        <w:widowControl/>
        <w:shd w:val="clear" w:color="auto" w:fill="FFFFFF"/>
        <w:ind w:firstLine="588" w:firstLineChars="200"/>
        <w:rPr>
          <w:rFonts w:hint="eastAsia"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学习评价保障：由学校、用人单位共同实施评价。学校对学生的基本素养和文化知识及技能进行过程评价和结果评价，岗位实习评价以实习单位为主，结合实习考勤、实习记录等进行综合评价，确保评价全面、客观，促进学生全面发展。</w:t>
      </w:r>
    </w:p>
    <w:p w14:paraId="2D6200A4">
      <w:pPr>
        <w:widowControl/>
        <w:shd w:val="clear" w:color="auto" w:fill="FFFFFF"/>
        <w:ind w:firstLine="588" w:firstLineChars="200"/>
        <w:rPr>
          <w:rFonts w:hint="eastAsia"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教学管理保障：更新教学管理观念，实行工学交替等弹性学制。合理调配教学资源，加强对教学过程的质量监控，改革教学评价标准和方法，形成校企合作、工学结合人才模式下多元化教学评价质量标准体系，保证教学质量。</w:t>
      </w:r>
    </w:p>
    <w:p w14:paraId="7BA2FF80">
      <w:pPr>
        <w:widowControl/>
        <w:shd w:val="clear" w:color="auto" w:fill="FFFFFF"/>
        <w:ind w:firstLine="590" w:firstLineChars="200"/>
        <w:rPr>
          <w:rFonts w:hint="eastAsia" w:ascii="宋体" w:hAnsi="宋体" w:eastAsia="宋体" w:cs="宋体"/>
          <w:b/>
          <w:bCs/>
          <w:color w:val="000000"/>
          <w:spacing w:val="7"/>
          <w:kern w:val="0"/>
          <w:sz w:val="28"/>
          <w:szCs w:val="28"/>
          <w:lang w:val="en-US" w:eastAsia="zh-CN"/>
        </w:rPr>
      </w:pPr>
      <w:r>
        <w:rPr>
          <w:rFonts w:hint="eastAsia" w:ascii="宋体" w:hAnsi="宋体" w:eastAsia="宋体" w:cs="宋体"/>
          <w:b/>
          <w:bCs/>
          <w:color w:val="000000"/>
          <w:spacing w:val="7"/>
          <w:kern w:val="0"/>
          <w:sz w:val="28"/>
          <w:szCs w:val="28"/>
          <w:lang w:eastAsia="zh-CN"/>
        </w:rPr>
        <w:t>九、</w:t>
      </w:r>
      <w:bookmarkStart w:id="0" w:name="_Toc8725"/>
      <w:bookmarkStart w:id="1" w:name="_Toc4291"/>
      <w:bookmarkStart w:id="2" w:name="_Toc17182"/>
      <w:bookmarkStart w:id="3" w:name="_Toc30118"/>
      <w:bookmarkStart w:id="4" w:name="_Toc31982"/>
      <w:bookmarkStart w:id="5" w:name="_Toc23741"/>
      <w:r>
        <w:rPr>
          <w:rFonts w:hint="eastAsia" w:ascii="宋体" w:hAnsi="宋体" w:eastAsia="宋体" w:cs="宋体"/>
          <w:b/>
          <w:bCs/>
          <w:color w:val="000000"/>
          <w:spacing w:val="7"/>
          <w:kern w:val="0"/>
          <w:sz w:val="28"/>
          <w:szCs w:val="28"/>
          <w:lang w:val="en-US" w:eastAsia="zh-CN"/>
        </w:rPr>
        <w:t>评价类型</w:t>
      </w:r>
      <w:bookmarkEnd w:id="0"/>
      <w:bookmarkEnd w:id="1"/>
      <w:bookmarkEnd w:id="2"/>
      <w:bookmarkEnd w:id="3"/>
      <w:bookmarkEnd w:id="4"/>
      <w:bookmarkEnd w:id="5"/>
    </w:p>
    <w:p w14:paraId="3FBB7F72">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（1）总结性评价（以试题库为主要内容）</w:t>
      </w:r>
    </w:p>
    <w:p w14:paraId="5467F2C3">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总结性评价在每个学期的期中和期末进行，也可在某一单元任务完成后进行。这种评价对公共基础课和专业课程均有效。</w:t>
      </w:r>
    </w:p>
    <w:p w14:paraId="336C62A8">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教师根据课程目标，对知识性的问题，在课程题库中抽取相关的试题组成试卷，按照课程标准的要求在适当的时间由学生进行答卷；而对于技能型和专（职）业素养的考核，则根据课程标准要求学生在规定的时间内完成某一个作品的制作，安排相应的案例或场景由学生完成特定的任务，从而检验技能和素养是否达到课程目标的要求。</w:t>
      </w:r>
    </w:p>
    <w:p w14:paraId="14E6F943">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对课程的总结性评价以预先设定的教学目标为基准，主要为学生的学业成绩，考察学生掌握某门学科的整体程度，概括水平较高，测验内容范围较广，除了传统的纸笔测试外，根据课程的性质，还增加了口试、听力、上机操作、成果展示等方式。</w:t>
      </w:r>
    </w:p>
    <w:p w14:paraId="546033CA">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（2）过程性评价（以学习过程为主）</w:t>
      </w:r>
    </w:p>
    <w:p w14:paraId="03335EBF">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过程性考核以提升学生综合素质及能力为目的，一方面考核学生的课堂教学出勤、平时作业、项目任务完成、实验实习的实际操作水平、实验实习报告、实习日志、实验实习表现情况等。另外，根据计算机应用专业对学生知识、技能和素养的要求，针对公共基础领域课程、专业领域课程、实习实训、岗位实习等方面，设置了不同形式的综合性评价。过程性考核不仅评价学生基础知识和基本技能的掌握情况，更关注学生在学习过程中表现出来的情感、态度和合作精神等，其目的是帮助学生有效调控自己的学习，激励学习动机，培养学生良好的学习态度和团队合作精神等。</w:t>
      </w:r>
    </w:p>
    <w:p w14:paraId="53D22DCC">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①公共基础领域课程考核</w:t>
      </w:r>
    </w:p>
    <w:p w14:paraId="06166D07">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公共基础领域课程包括文化课知识和能力。学业评价主要从对知识的理解和运用、作业完成、考试成绩等方面进行考核。通过公共基础领域课程的学习，提升学生在语言表达、阅读理解、综合分析、拓展创新等能力，培养学生良好的思考方式，做事习惯，从而在专业课程的学习上能以一种理性、分析、客观的方式去深入，能更好地将理论与实际操作进行有机结合。提高运用知识解决学习、工作和生活中的实际问题的能力。</w:t>
      </w:r>
    </w:p>
    <w:p w14:paraId="6AD82270">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公共基础领域课程考核采用“笔试（总结性评价）+过程考核”的方式。笔试主要通过解答试卷完成，过程考核根据计算机应用专业特点，在课堂中采用分小组进行情景模拟测试的方式，对学生职业素养、职业道德、沟通能力、协调组织能力、团队合作能力、分析解决问题能力、执行能力及应变能力、审美能力等进行考核。教师采用观察法，对各个小组进行评价打分，将评分记录在多元化评价系统中，学生登陆评价系统可查看各个小组的排名顺序，激励学生的团队意识和竞争意识。</w:t>
      </w:r>
    </w:p>
    <w:p w14:paraId="22A190AB">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②专业领域课程考核</w:t>
      </w:r>
    </w:p>
    <w:p w14:paraId="268F2D30">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专业领域课程主要涉及专业基础知识。指学生在本专业所覆盖的典型职业工作岗位或岗位群进行工作时所必须掌握的技术科学和应用科学的相关基础理论以及部分实训技能，这一内容有利于加强技术型人才的理论知识基础，提高其在社会生产技术飞速发展背景下的自我发展能力和自我适应能力。学业评价主要从基本概念、原理的理解和掌握、作业完成、考试成绩等方面进行评价。</w:t>
      </w:r>
    </w:p>
    <w:p w14:paraId="09F2DCB1">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专业领域课程将理论知识与实践知识相结合，依托项目教学法等工作方法，以项目考核、技能测试为主。采用团队合作进行成果展示，通过分小组进行岗位模拟、角色扮演的方式进行小组自评、小组内各成员互评、小组之间同一岗位（角色）的学生互评，并专业教师和企业兼职教师对学生的理论知识掌握程度和实践操作技能进行考核评价。</w:t>
      </w:r>
    </w:p>
    <w:p w14:paraId="360927FA">
      <w:pPr>
        <w:widowControl/>
        <w:shd w:val="clear" w:color="auto" w:fill="FFFFFF"/>
        <w:ind w:firstLine="588" w:firstLineChars="200"/>
        <w:rPr>
          <w:rFonts w:hint="eastAsia" w:cs="宋体" w:asciiTheme="minorEastAsia" w:hAnsiTheme="minorEastAsia"/>
          <w:color w:val="000000"/>
          <w:spacing w:val="7"/>
          <w:kern w:val="0"/>
          <w:sz w:val="28"/>
          <w:szCs w:val="28"/>
        </w:rPr>
      </w:pPr>
    </w:p>
    <w:p w14:paraId="48E2671D">
      <w:pPr>
        <w:widowControl/>
        <w:shd w:val="clear" w:color="auto" w:fill="FFFFFF"/>
        <w:ind w:firstLine="590" w:firstLineChars="200"/>
        <w:rPr>
          <w:rFonts w:cs="宋体" w:asciiTheme="minorEastAsia" w:hAnsiTheme="minorEastAsia"/>
          <w:b/>
          <w:color w:val="000000"/>
          <w:spacing w:val="7"/>
          <w:kern w:val="0"/>
          <w:sz w:val="28"/>
          <w:szCs w:val="28"/>
        </w:rPr>
      </w:pPr>
      <w:r>
        <w:rPr>
          <w:rFonts w:hint="eastAsia" w:cs="宋体" w:asciiTheme="minorEastAsia" w:hAnsiTheme="minorEastAsia"/>
          <w:b/>
          <w:color w:val="000000"/>
          <w:spacing w:val="7"/>
          <w:kern w:val="0"/>
          <w:sz w:val="28"/>
          <w:szCs w:val="28"/>
          <w:lang w:eastAsia="zh-CN"/>
        </w:rPr>
        <w:t>十</w:t>
      </w:r>
      <w:r>
        <w:rPr>
          <w:rFonts w:hint="eastAsia" w:cs="宋体" w:asciiTheme="minorEastAsia" w:hAnsiTheme="minorEastAsia"/>
          <w:b/>
          <w:color w:val="000000"/>
          <w:spacing w:val="7"/>
          <w:kern w:val="0"/>
          <w:sz w:val="28"/>
          <w:szCs w:val="28"/>
        </w:rPr>
        <w:t>、毕业要求</w:t>
      </w:r>
    </w:p>
    <w:p w14:paraId="0BAB2FC3">
      <w:pPr>
        <w:widowControl/>
        <w:shd w:val="clear" w:color="auto" w:fill="FFFFFF"/>
        <w:ind w:firstLine="588" w:firstLineChars="200"/>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本方案体现构建以能力为本位、以职业实践为主线、以项目课程为主体的模块化专业课程体系的课程改革理念。并突出以下几点：</w:t>
      </w:r>
    </w:p>
    <w:p w14:paraId="41336492">
      <w:pPr>
        <w:widowControl/>
        <w:shd w:val="clear" w:color="auto" w:fill="FFFFFF"/>
        <w:ind w:firstLine="588" w:firstLineChars="200"/>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1.以服务学生全面发展为出发点和落脚点。尊重学生特点，发展学生潜能，强化学生综合素质和关键能力培养，奠定学生终生发展的良好基础。</w:t>
      </w:r>
    </w:p>
    <w:p w14:paraId="786732F7">
      <w:pPr>
        <w:widowControl/>
        <w:shd w:val="clear" w:color="auto" w:fill="FFFFFF"/>
        <w:ind w:firstLine="588" w:firstLineChars="200"/>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2.以全面渗透德育内容和职业文化为主线。把思想道德教育放在教育教学工作的首位，全面渗透德育内容，培养学生良好的职业素养和情感态度。</w:t>
      </w:r>
    </w:p>
    <w:p w14:paraId="2AA233FF">
      <w:pPr>
        <w:widowControl/>
        <w:shd w:val="clear" w:color="auto" w:fill="FFFFFF"/>
        <w:ind w:firstLine="588" w:firstLineChars="200"/>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3.以正确处理就业与升学的关系为切入点。坚持就业为导向，遵循技术技能人才成长规律，对接行业企业职业岗位变化需求，强化与后续高等职业教育课程衔接，培养学生可持续发展能力。       </w:t>
      </w:r>
    </w:p>
    <w:p w14:paraId="0F3F0AC4">
      <w:pPr>
        <w:widowControl/>
        <w:shd w:val="clear" w:color="auto" w:fill="FFFFFF"/>
        <w:ind w:firstLine="588" w:firstLineChars="200"/>
        <w:rPr>
          <w:rFonts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4.关注机械加工技术发展趋势和市场需求，对接职业标准和行业规范，按照技能方向典型工作任务的逻辑关系科学编排课程结构和课程顺序。</w:t>
      </w:r>
    </w:p>
    <w:p w14:paraId="2C076CFF">
      <w:pPr>
        <w:widowControl/>
        <w:shd w:val="clear" w:color="auto" w:fill="FFFFFF"/>
        <w:ind w:firstLine="588" w:firstLineChars="200"/>
        <w:rPr>
          <w:rFonts w:hint="eastAsia"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rPr>
        <w:t xml:space="preserve">5.以科技和社会进步为依据设置教学内容。精心选择课程内容，在强调知识和技能融合的同时，着重培养学生良好的职业习惯和职业行动能力。 </w:t>
      </w:r>
    </w:p>
    <w:p w14:paraId="177551F9">
      <w:pPr>
        <w:widowControl/>
        <w:shd w:val="clear" w:color="auto" w:fill="FFFFFF"/>
        <w:ind w:firstLine="588" w:firstLineChars="200"/>
        <w:rPr>
          <w:rFonts w:hint="eastAsia"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lang w:val="en-US" w:eastAsia="zh-CN"/>
        </w:rPr>
        <w:t>6.</w:t>
      </w:r>
      <w:r>
        <w:rPr>
          <w:rFonts w:hint="eastAsia" w:cs="宋体" w:asciiTheme="minorEastAsia" w:hAnsiTheme="minorEastAsia"/>
          <w:color w:val="000000"/>
          <w:spacing w:val="7"/>
          <w:kern w:val="0"/>
          <w:sz w:val="28"/>
          <w:szCs w:val="28"/>
        </w:rPr>
        <w:t>职业素养要求 ：需树立正确政治方向，践行社会主义核心价值观，具备良好职业道德与法律意识。要掌握学习专业所需文化知识，有一定文化素养，遵法守纪、诚实守信。还应具质量、环保、安全等意识，有工匠精神、创新思维，能自我管理，有团队合作精神。同时，需拥有健康体魄和心理，掌握运动技能，养成良好健身与卫生习惯。</w:t>
      </w:r>
    </w:p>
    <w:p w14:paraId="340DE021">
      <w:pPr>
        <w:widowControl/>
        <w:shd w:val="clear" w:color="auto" w:fill="FFFFFF"/>
        <w:ind w:firstLine="588" w:firstLineChars="200"/>
        <w:rPr>
          <w:rFonts w:hint="eastAsia"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lang w:val="en-US" w:eastAsia="zh-CN"/>
        </w:rPr>
        <w:t>7.</w:t>
      </w:r>
      <w:r>
        <w:rPr>
          <w:rFonts w:hint="eastAsia" w:cs="宋体" w:asciiTheme="minorEastAsia" w:hAnsiTheme="minorEastAsia"/>
          <w:color w:val="000000"/>
          <w:spacing w:val="7"/>
          <w:kern w:val="0"/>
          <w:sz w:val="28"/>
          <w:szCs w:val="28"/>
        </w:rPr>
        <w:t>知识与技能要求：应了解机械行业法律法规和技术发展动态，掌握安全文明生产、质量控制等知识，严格遵守操作规程。具备机械制图、工程材料、机械加工工艺等专业理论知识和应用技能，能识读和绘制机械零件图，熟练操作至少1种机械加工设备，具备数控机床编程、操作与维护能力，以及机械产品质量检测和设备维护管理能力。</w:t>
      </w:r>
    </w:p>
    <w:p w14:paraId="60BAAAE4">
      <w:pPr>
        <w:widowControl/>
        <w:shd w:val="clear" w:color="auto" w:fill="FFFFFF"/>
        <w:ind w:firstLine="588" w:firstLineChars="200"/>
        <w:rPr>
          <w:rFonts w:hint="eastAsia"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lang w:val="en-US" w:eastAsia="zh-CN"/>
        </w:rPr>
        <w:t>8.</w:t>
      </w:r>
      <w:r>
        <w:rPr>
          <w:rFonts w:hint="eastAsia" w:cs="宋体" w:asciiTheme="minorEastAsia" w:hAnsiTheme="minorEastAsia"/>
          <w:color w:val="000000"/>
          <w:spacing w:val="7"/>
          <w:kern w:val="0"/>
          <w:sz w:val="28"/>
          <w:szCs w:val="28"/>
        </w:rPr>
        <w:t>课程成绩要求 ：需修完人才培养方案规定的所有课程，包括公共基础课、专业基础课、专业核心课等，且成绩合格。其中，文化知识课程要达到相应标准，专业技能课程不仅要掌握理论知识，还要能熟练运用理论指导实践操作，通过课程考试或考核，获得相应学分。</w:t>
      </w:r>
    </w:p>
    <w:p w14:paraId="492EDEF0">
      <w:pPr>
        <w:widowControl/>
        <w:shd w:val="clear" w:color="auto" w:fill="FFFFFF"/>
        <w:ind w:firstLine="588" w:firstLineChars="200"/>
        <w:rPr>
          <w:rFonts w:hint="eastAsia"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lang w:val="en-US" w:eastAsia="zh-CN"/>
        </w:rPr>
        <w:t>9.</w:t>
      </w:r>
      <w:r>
        <w:rPr>
          <w:rFonts w:hint="eastAsia" w:cs="宋体" w:asciiTheme="minorEastAsia" w:hAnsiTheme="minorEastAsia"/>
          <w:color w:val="000000"/>
          <w:spacing w:val="7"/>
          <w:kern w:val="0"/>
          <w:sz w:val="28"/>
          <w:szCs w:val="28"/>
        </w:rPr>
        <w:t>职业资格证书要求：通常要求取得至少一种与专业相关的职业资格证书或技能等级证书，如车工中级、数控车工中级、铣工中级等职业资格证书，以证明具备从事相关职业岗位的能力。</w:t>
      </w:r>
    </w:p>
    <w:p w14:paraId="7F208E31">
      <w:pPr>
        <w:widowControl/>
        <w:shd w:val="clear" w:color="auto" w:fill="FFFFFF"/>
        <w:ind w:firstLine="588" w:firstLineChars="200"/>
        <w:rPr>
          <w:rFonts w:hint="eastAsia" w:cs="宋体" w:asciiTheme="minorEastAsia" w:hAnsiTheme="minorEastAsia"/>
          <w:color w:val="000000"/>
          <w:spacing w:val="7"/>
          <w:kern w:val="0"/>
          <w:sz w:val="28"/>
          <w:szCs w:val="28"/>
        </w:rPr>
      </w:pPr>
      <w:r>
        <w:rPr>
          <w:rFonts w:hint="eastAsia" w:cs="宋体" w:asciiTheme="minorEastAsia" w:hAnsiTheme="minorEastAsia"/>
          <w:color w:val="000000"/>
          <w:spacing w:val="7"/>
          <w:kern w:val="0"/>
          <w:sz w:val="28"/>
          <w:szCs w:val="28"/>
          <w:lang w:val="en-US" w:eastAsia="zh-CN"/>
        </w:rPr>
        <w:t>10.</w:t>
      </w:r>
      <w:r>
        <w:rPr>
          <w:rFonts w:hint="eastAsia" w:cs="宋体" w:asciiTheme="minorEastAsia" w:hAnsiTheme="minorEastAsia"/>
          <w:color w:val="000000"/>
          <w:spacing w:val="7"/>
          <w:kern w:val="0"/>
          <w:sz w:val="28"/>
          <w:szCs w:val="28"/>
        </w:rPr>
        <w:t>实习实训要求 ：需按要求完成校内实训和校外顶岗实习。校内实训要熟悉各种实训设备操作，完成规定实训项目并达到质量标准。校外实习要遵守企业规章制度，听从企业和学校指导教师安排，按时完成实习任务，实习态度端正，实习报告内容充实，经考核合格。</w:t>
      </w:r>
    </w:p>
    <w:p w14:paraId="54389A5E">
      <w:pPr>
        <w:widowControl/>
        <w:shd w:val="clear" w:color="auto" w:fill="FFFFFF"/>
        <w:ind w:firstLine="590" w:firstLineChars="200"/>
        <w:rPr>
          <w:rFonts w:hint="eastAsia" w:cs="宋体" w:asciiTheme="minorEastAsia" w:hAnsiTheme="minorEastAsia" w:eastAsiaTheme="minorEastAsia"/>
          <w:b/>
          <w:color w:val="000000"/>
          <w:spacing w:val="7"/>
          <w:kern w:val="0"/>
          <w:sz w:val="28"/>
          <w:szCs w:val="28"/>
          <w:lang w:eastAsia="zh-CN"/>
        </w:rPr>
      </w:pPr>
      <w:r>
        <w:rPr>
          <w:rFonts w:hint="eastAsia" w:cs="宋体" w:asciiTheme="minorEastAsia" w:hAnsiTheme="minorEastAsia"/>
          <w:b/>
          <w:color w:val="000000"/>
          <w:spacing w:val="7"/>
          <w:kern w:val="0"/>
          <w:sz w:val="28"/>
          <w:szCs w:val="28"/>
          <w:lang w:eastAsia="zh-CN"/>
        </w:rPr>
        <w:t>十一</w:t>
      </w:r>
      <w:r>
        <w:rPr>
          <w:rFonts w:hint="eastAsia" w:cs="宋体" w:asciiTheme="minorEastAsia" w:hAnsiTheme="minorEastAsia"/>
          <w:b/>
          <w:color w:val="000000"/>
          <w:spacing w:val="7"/>
          <w:kern w:val="0"/>
          <w:sz w:val="28"/>
          <w:szCs w:val="28"/>
        </w:rPr>
        <w:t>、毕业</w:t>
      </w:r>
      <w:r>
        <w:rPr>
          <w:rFonts w:hint="eastAsia" w:cs="宋体" w:asciiTheme="minorEastAsia" w:hAnsiTheme="minorEastAsia"/>
          <w:b/>
          <w:color w:val="000000"/>
          <w:spacing w:val="7"/>
          <w:kern w:val="0"/>
          <w:sz w:val="28"/>
          <w:szCs w:val="28"/>
          <w:lang w:eastAsia="zh-CN"/>
        </w:rPr>
        <w:t>去向</w:t>
      </w:r>
    </w:p>
    <w:p w14:paraId="77E863F6">
      <w:pPr>
        <w:pStyle w:val="2"/>
        <w:rPr>
          <w:rFonts w:hint="eastAsia" w:cs="宋体" w:asciiTheme="minorEastAsia" w:hAnsiTheme="minorEastAsia" w:eastAsiaTheme="minorEastAsia"/>
          <w:b w:val="0"/>
          <w:bCs w:val="0"/>
          <w:color w:val="000000"/>
          <w:spacing w:val="7"/>
          <w:kern w:val="0"/>
          <w:sz w:val="28"/>
          <w:szCs w:val="28"/>
          <w:lang w:val="en-US" w:eastAsia="zh-CN" w:bidi="ar-SA"/>
        </w:rPr>
      </w:pPr>
      <w:r>
        <w:rPr>
          <w:rFonts w:hint="eastAsia" w:cs="宋体" w:asciiTheme="minorEastAsia" w:hAnsiTheme="minorEastAsia" w:eastAsiaTheme="minorEastAsia"/>
          <w:b w:val="0"/>
          <w:bCs w:val="0"/>
          <w:color w:val="000000"/>
          <w:spacing w:val="7"/>
          <w:kern w:val="0"/>
          <w:sz w:val="28"/>
          <w:szCs w:val="28"/>
          <w:lang w:val="en-US" w:eastAsia="zh-CN" w:bidi="ar-SA"/>
        </w:rPr>
        <w:t>机械加工技术专业毕业生主要面向机械制造、汽车、航空航天等行业，在生产、服务第一线从事机械加工、数控编程、设备维护、质量检测等工作，也可选择升学深造，具体毕业去向如下：</w:t>
      </w:r>
    </w:p>
    <w:p w14:paraId="6E7F67DE">
      <w:pPr>
        <w:pStyle w:val="2"/>
        <w:ind w:firstLine="588" w:firstLineChars="200"/>
        <w:rPr>
          <w:rFonts w:hint="eastAsia" w:cs="宋体" w:asciiTheme="minorEastAsia" w:hAnsiTheme="minorEastAsia" w:eastAsiaTheme="minorEastAsia"/>
          <w:b w:val="0"/>
          <w:bCs w:val="0"/>
          <w:color w:val="000000"/>
          <w:spacing w:val="7"/>
          <w:kern w:val="0"/>
          <w:sz w:val="28"/>
          <w:szCs w:val="28"/>
          <w:lang w:val="en-US" w:eastAsia="zh-CN" w:bidi="ar-SA"/>
        </w:rPr>
      </w:pPr>
      <w:r>
        <w:rPr>
          <w:rFonts w:hint="eastAsia" w:cs="宋体" w:asciiTheme="minorEastAsia" w:hAnsiTheme="minorEastAsia" w:eastAsiaTheme="minorEastAsia"/>
          <w:b w:val="0"/>
          <w:bCs w:val="0"/>
          <w:color w:val="000000"/>
          <w:spacing w:val="7"/>
          <w:kern w:val="0"/>
          <w:sz w:val="28"/>
          <w:szCs w:val="28"/>
          <w:lang w:val="en-US" w:eastAsia="zh-CN" w:bidi="ar-SA"/>
        </w:rPr>
        <w:t>（一）就业方向</w:t>
      </w:r>
    </w:p>
    <w:p w14:paraId="5F38F398">
      <w:pPr>
        <w:pStyle w:val="2"/>
        <w:ind w:firstLine="588" w:firstLineChars="200"/>
        <w:rPr>
          <w:rFonts w:hint="eastAsia" w:cs="宋体" w:asciiTheme="minorEastAsia" w:hAnsiTheme="minorEastAsia" w:eastAsiaTheme="minorEastAsia"/>
          <w:b w:val="0"/>
          <w:bCs w:val="0"/>
          <w:color w:val="000000"/>
          <w:spacing w:val="7"/>
          <w:kern w:val="0"/>
          <w:sz w:val="28"/>
          <w:szCs w:val="28"/>
          <w:lang w:val="en-US" w:eastAsia="zh-CN" w:bidi="ar-SA"/>
        </w:rPr>
      </w:pPr>
      <w:r>
        <w:rPr>
          <w:rFonts w:hint="eastAsia" w:cs="宋体" w:asciiTheme="minorEastAsia" w:hAnsiTheme="minorEastAsia" w:eastAsiaTheme="minorEastAsia"/>
          <w:b w:val="0"/>
          <w:bCs w:val="0"/>
          <w:color w:val="000000"/>
          <w:spacing w:val="7"/>
          <w:kern w:val="0"/>
          <w:sz w:val="28"/>
          <w:szCs w:val="28"/>
          <w:lang w:val="en-US" w:eastAsia="zh-CN" w:bidi="ar-SA"/>
        </w:rPr>
        <w:t>1. 机械制造企业</w:t>
      </w:r>
    </w:p>
    <w:p w14:paraId="02B8A449">
      <w:pPr>
        <w:pStyle w:val="2"/>
        <w:ind w:firstLine="588" w:firstLineChars="200"/>
        <w:rPr>
          <w:rFonts w:hint="eastAsia" w:cs="宋体" w:asciiTheme="minorEastAsia" w:hAnsiTheme="minorEastAsia" w:eastAsiaTheme="minorEastAsia"/>
          <w:b w:val="0"/>
          <w:bCs w:val="0"/>
          <w:color w:val="000000"/>
          <w:spacing w:val="7"/>
          <w:kern w:val="0"/>
          <w:sz w:val="28"/>
          <w:szCs w:val="28"/>
          <w:lang w:val="en-US" w:eastAsia="zh-CN" w:bidi="ar-SA"/>
        </w:rPr>
      </w:pPr>
      <w:r>
        <w:rPr>
          <w:rFonts w:hint="eastAsia" w:cs="宋体" w:asciiTheme="minorEastAsia" w:hAnsiTheme="minorEastAsia" w:eastAsiaTheme="minorEastAsia"/>
          <w:b w:val="0"/>
          <w:bCs w:val="0"/>
          <w:color w:val="000000"/>
          <w:spacing w:val="7"/>
          <w:kern w:val="0"/>
          <w:sz w:val="28"/>
          <w:szCs w:val="28"/>
          <w:lang w:val="en-US" w:eastAsia="zh-CN" w:bidi="ar-SA"/>
        </w:rPr>
        <w:t>机械加工操作员：操作各类机床设备，如普通车床、铣床、磨床、钻床等，依据设计图纸和工艺要求，完成零件的切削加工、钻孔、铣削等工序，生产出合格的机械零部件。这是毕业生最基础的岗位，通过大量实践操作积累经验，为后续职业发展打下坚实基础。</w:t>
      </w:r>
    </w:p>
    <w:p w14:paraId="09831428">
      <w:pPr>
        <w:pStyle w:val="2"/>
        <w:rPr>
          <w:rFonts w:hint="eastAsia" w:cs="宋体" w:asciiTheme="minorEastAsia" w:hAnsiTheme="minorEastAsia" w:eastAsiaTheme="minorEastAsia"/>
          <w:b w:val="0"/>
          <w:bCs w:val="0"/>
          <w:color w:val="000000"/>
          <w:spacing w:val="7"/>
          <w:kern w:val="0"/>
          <w:sz w:val="28"/>
          <w:szCs w:val="28"/>
          <w:lang w:val="en-US" w:eastAsia="zh-CN" w:bidi="ar-SA"/>
        </w:rPr>
      </w:pPr>
      <w:r>
        <w:rPr>
          <w:rFonts w:hint="eastAsia" w:cs="宋体" w:asciiTheme="minorEastAsia" w:hAnsiTheme="minorEastAsia" w:eastAsiaTheme="minorEastAsia"/>
          <w:b w:val="0"/>
          <w:bCs w:val="0"/>
          <w:color w:val="000000"/>
          <w:spacing w:val="7"/>
          <w:kern w:val="0"/>
          <w:sz w:val="28"/>
          <w:szCs w:val="28"/>
          <w:lang w:val="en-US" w:eastAsia="zh-CN" w:bidi="ar-SA"/>
        </w:rPr>
        <w:t xml:space="preserve">    数控加工编程员：运用数控编程软件，根据零件图纸和加工工艺，编制数控加工程序，实现数控机床的自动化加工。需熟练掌握编程语言（如G代码、M代码），了解数控系统的工作原理，能够对程序进行调试和优化，以确保加工精度和效率。</w:t>
      </w:r>
    </w:p>
    <w:p w14:paraId="38E9C609">
      <w:pPr>
        <w:pStyle w:val="2"/>
        <w:rPr>
          <w:rFonts w:hint="eastAsia" w:cs="宋体" w:asciiTheme="minorEastAsia" w:hAnsiTheme="minorEastAsia" w:eastAsiaTheme="minorEastAsia"/>
          <w:b w:val="0"/>
          <w:bCs w:val="0"/>
          <w:color w:val="000000"/>
          <w:spacing w:val="7"/>
          <w:kern w:val="0"/>
          <w:sz w:val="28"/>
          <w:szCs w:val="28"/>
          <w:lang w:val="en-US" w:eastAsia="zh-CN" w:bidi="ar-SA"/>
        </w:rPr>
      </w:pPr>
      <w:r>
        <w:rPr>
          <w:rFonts w:hint="eastAsia" w:cs="宋体" w:asciiTheme="minorEastAsia" w:hAnsiTheme="minorEastAsia" w:eastAsiaTheme="minorEastAsia"/>
          <w:b w:val="0"/>
          <w:bCs w:val="0"/>
          <w:color w:val="000000"/>
          <w:spacing w:val="7"/>
          <w:kern w:val="0"/>
          <w:sz w:val="28"/>
          <w:szCs w:val="28"/>
          <w:lang w:val="en-US" w:eastAsia="zh-CN" w:bidi="ar-SA"/>
        </w:rPr>
        <w:t xml:space="preserve">    工艺技术员：参与机械加工工艺规程的制定和优化，分析产品结构和技术要求，确定合理的加工方法、加工顺序、切削用量等工艺参数。负责设计和改进工装夹具，提高生产效率和产品质量，同时解决生产过程中出现的工艺问题。</w:t>
      </w:r>
    </w:p>
    <w:p w14:paraId="04788D4E">
      <w:pPr>
        <w:pStyle w:val="2"/>
        <w:rPr>
          <w:rFonts w:hint="eastAsia" w:cs="宋体" w:asciiTheme="minorEastAsia" w:hAnsiTheme="minorEastAsia" w:eastAsiaTheme="minorEastAsia"/>
          <w:b w:val="0"/>
          <w:bCs w:val="0"/>
          <w:color w:val="000000"/>
          <w:spacing w:val="7"/>
          <w:kern w:val="0"/>
          <w:sz w:val="28"/>
          <w:szCs w:val="28"/>
          <w:lang w:val="en-US" w:eastAsia="zh-CN" w:bidi="ar-SA"/>
        </w:rPr>
      </w:pPr>
      <w:r>
        <w:rPr>
          <w:rFonts w:hint="eastAsia" w:cs="宋体" w:asciiTheme="minorEastAsia" w:hAnsiTheme="minorEastAsia" w:eastAsiaTheme="minorEastAsia"/>
          <w:b w:val="0"/>
          <w:bCs w:val="0"/>
          <w:color w:val="000000"/>
          <w:spacing w:val="7"/>
          <w:kern w:val="0"/>
          <w:sz w:val="28"/>
          <w:szCs w:val="28"/>
          <w:lang w:val="en-US" w:eastAsia="zh-CN" w:bidi="ar-SA"/>
        </w:rPr>
        <w:t xml:space="preserve">    质量检验员：依据国家相关标准、企业内部质量规范以及产品图纸，对机械加工零件和产品进行质量检测。使用量具（如卡尺、千分尺、量块等）和检测设备（如三坐标测量仪），对零件的尺寸精度、形状位置精度、表面粗糙度等进行测量和检验，确保产品质量符合要求，并做好质量记录和统计分析工作。</w:t>
      </w:r>
    </w:p>
    <w:p w14:paraId="75AF93D2">
      <w:pPr>
        <w:pStyle w:val="2"/>
        <w:ind w:firstLine="588" w:firstLineChars="200"/>
        <w:rPr>
          <w:rFonts w:hint="eastAsia" w:cs="宋体" w:asciiTheme="minorEastAsia" w:hAnsiTheme="minorEastAsia" w:eastAsiaTheme="minorEastAsia"/>
          <w:b w:val="0"/>
          <w:bCs w:val="0"/>
          <w:color w:val="000000"/>
          <w:spacing w:val="7"/>
          <w:kern w:val="0"/>
          <w:sz w:val="28"/>
          <w:szCs w:val="28"/>
          <w:lang w:val="en-US" w:eastAsia="zh-CN" w:bidi="ar-SA"/>
        </w:rPr>
      </w:pPr>
      <w:r>
        <w:rPr>
          <w:rFonts w:hint="eastAsia" w:cs="宋体" w:asciiTheme="minorEastAsia" w:hAnsiTheme="minorEastAsia" w:eastAsiaTheme="minorEastAsia"/>
          <w:b w:val="0"/>
          <w:bCs w:val="0"/>
          <w:color w:val="000000"/>
          <w:spacing w:val="7"/>
          <w:kern w:val="0"/>
          <w:sz w:val="28"/>
          <w:szCs w:val="28"/>
          <w:lang w:val="en-US" w:eastAsia="zh-CN" w:bidi="ar-SA"/>
        </w:rPr>
        <w:t>2. 汽车制造行业</w:t>
      </w:r>
    </w:p>
    <w:p w14:paraId="007E3BC7">
      <w:pPr>
        <w:pStyle w:val="2"/>
        <w:rPr>
          <w:rFonts w:hint="eastAsia" w:cs="宋体" w:asciiTheme="minorEastAsia" w:hAnsiTheme="minorEastAsia" w:eastAsiaTheme="minorEastAsia"/>
          <w:b w:val="0"/>
          <w:bCs w:val="0"/>
          <w:color w:val="000000"/>
          <w:spacing w:val="7"/>
          <w:kern w:val="0"/>
          <w:sz w:val="28"/>
          <w:szCs w:val="28"/>
          <w:lang w:val="en-US" w:eastAsia="zh-CN" w:bidi="ar-SA"/>
        </w:rPr>
      </w:pPr>
      <w:r>
        <w:rPr>
          <w:rFonts w:hint="eastAsia" w:cs="宋体" w:asciiTheme="minorEastAsia" w:hAnsiTheme="minorEastAsia" w:eastAsiaTheme="minorEastAsia"/>
          <w:b w:val="0"/>
          <w:bCs w:val="0"/>
          <w:color w:val="000000"/>
          <w:spacing w:val="7"/>
          <w:kern w:val="0"/>
          <w:sz w:val="28"/>
          <w:szCs w:val="28"/>
          <w:lang w:val="en-US" w:eastAsia="zh-CN" w:bidi="ar-SA"/>
        </w:rPr>
        <w:t xml:space="preserve">    汽车零部件加工人员：在汽车制造企业的零部件生产车间，从事汽车发动机、变速器、底盘等关键零部件的机械加工工作，保证零部件的加工精度和质量，满足汽车整车装配的要求。例如，对发动机缸体进行镗孔、铣平面等加工操作，确保缸体的尺寸精度和表面质量，为发动机的性能提供保障。</w:t>
      </w:r>
    </w:p>
    <w:p w14:paraId="47FF7E68">
      <w:pPr>
        <w:pStyle w:val="2"/>
        <w:rPr>
          <w:rFonts w:hint="eastAsia" w:cs="宋体" w:asciiTheme="minorEastAsia" w:hAnsiTheme="minorEastAsia" w:eastAsiaTheme="minorEastAsia"/>
          <w:b w:val="0"/>
          <w:bCs w:val="0"/>
          <w:color w:val="000000"/>
          <w:spacing w:val="7"/>
          <w:kern w:val="0"/>
          <w:sz w:val="28"/>
          <w:szCs w:val="28"/>
          <w:lang w:val="en-US" w:eastAsia="zh-CN" w:bidi="ar-SA"/>
        </w:rPr>
      </w:pPr>
      <w:r>
        <w:rPr>
          <w:rFonts w:hint="eastAsia" w:cs="宋体" w:asciiTheme="minorEastAsia" w:hAnsiTheme="minorEastAsia" w:eastAsiaTheme="minorEastAsia"/>
          <w:b w:val="0"/>
          <w:bCs w:val="0"/>
          <w:color w:val="000000"/>
          <w:spacing w:val="7"/>
          <w:kern w:val="0"/>
          <w:sz w:val="28"/>
          <w:szCs w:val="28"/>
          <w:lang w:val="en-US" w:eastAsia="zh-CN" w:bidi="ar-SA"/>
        </w:rPr>
        <w:t xml:space="preserve">    汽车装配工：负责汽车整车的装配工作，按照装配工艺和流程，将各种汽车零部件组装成完整的汽车。需要熟悉汽车结构和装配工艺，掌握装配工具的使用方法，能够进行零部件的定位、安装、调试等工作，保证整车的装配质量和性能。</w:t>
      </w:r>
    </w:p>
    <w:p w14:paraId="4C010A4A">
      <w:pPr>
        <w:pStyle w:val="2"/>
        <w:rPr>
          <w:rFonts w:hint="eastAsia" w:cs="宋体" w:asciiTheme="minorEastAsia" w:hAnsiTheme="minorEastAsia" w:eastAsiaTheme="minorEastAsia"/>
          <w:b w:val="0"/>
          <w:bCs w:val="0"/>
          <w:color w:val="000000"/>
          <w:spacing w:val="7"/>
          <w:kern w:val="0"/>
          <w:sz w:val="28"/>
          <w:szCs w:val="28"/>
          <w:lang w:val="en-US" w:eastAsia="zh-CN" w:bidi="ar-SA"/>
        </w:rPr>
      </w:pPr>
      <w:r>
        <w:rPr>
          <w:rFonts w:hint="eastAsia" w:cs="宋体" w:asciiTheme="minorEastAsia" w:hAnsiTheme="minorEastAsia" w:eastAsiaTheme="minorEastAsia"/>
          <w:b w:val="0"/>
          <w:bCs w:val="0"/>
          <w:color w:val="000000"/>
          <w:spacing w:val="7"/>
          <w:kern w:val="0"/>
          <w:sz w:val="28"/>
          <w:szCs w:val="28"/>
          <w:lang w:val="en-US" w:eastAsia="zh-CN" w:bidi="ar-SA"/>
        </w:rPr>
        <w:t xml:space="preserve">    汽车设备维护员：对汽车生产线上的各类机械设备和自动化生产线进行日常维护、保养和故障维修。定期检查设备的运行状况，进行润滑、紧固、调整等维护工作，及时发现并排除设备故障，确保生产设备的正常运行，减少设备停机时间，提高生产效率。</w:t>
      </w:r>
    </w:p>
    <w:p w14:paraId="469713B5">
      <w:pPr>
        <w:pStyle w:val="2"/>
        <w:ind w:firstLine="588" w:firstLineChars="200"/>
        <w:rPr>
          <w:rFonts w:hint="eastAsia" w:cs="宋体" w:asciiTheme="minorEastAsia" w:hAnsiTheme="minorEastAsia" w:eastAsiaTheme="minorEastAsia"/>
          <w:b w:val="0"/>
          <w:bCs w:val="0"/>
          <w:color w:val="000000"/>
          <w:spacing w:val="7"/>
          <w:kern w:val="0"/>
          <w:sz w:val="28"/>
          <w:szCs w:val="28"/>
          <w:lang w:val="en-US" w:eastAsia="zh-CN" w:bidi="ar-SA"/>
        </w:rPr>
      </w:pPr>
      <w:r>
        <w:rPr>
          <w:rFonts w:hint="eastAsia" w:cs="宋体" w:asciiTheme="minorEastAsia" w:hAnsiTheme="minorEastAsia" w:eastAsiaTheme="minorEastAsia"/>
          <w:b w:val="0"/>
          <w:bCs w:val="0"/>
          <w:color w:val="000000"/>
          <w:spacing w:val="7"/>
          <w:kern w:val="0"/>
          <w:sz w:val="28"/>
          <w:szCs w:val="28"/>
          <w:lang w:val="en-US" w:eastAsia="zh-CN" w:bidi="ar-SA"/>
        </w:rPr>
        <w:t>3. 航空航天领域</w:t>
      </w:r>
    </w:p>
    <w:p w14:paraId="616B5D9A">
      <w:pPr>
        <w:pStyle w:val="2"/>
        <w:rPr>
          <w:rFonts w:hint="eastAsia" w:cs="宋体" w:asciiTheme="minorEastAsia" w:hAnsiTheme="minorEastAsia" w:eastAsiaTheme="minorEastAsia"/>
          <w:b w:val="0"/>
          <w:bCs w:val="0"/>
          <w:color w:val="000000"/>
          <w:spacing w:val="7"/>
          <w:kern w:val="0"/>
          <w:sz w:val="28"/>
          <w:szCs w:val="28"/>
          <w:lang w:val="en-US" w:eastAsia="zh-CN" w:bidi="ar-SA"/>
        </w:rPr>
      </w:pPr>
      <w:r>
        <w:rPr>
          <w:rFonts w:hint="eastAsia" w:cs="宋体" w:asciiTheme="minorEastAsia" w:hAnsiTheme="minorEastAsia" w:eastAsiaTheme="minorEastAsia"/>
          <w:b w:val="0"/>
          <w:bCs w:val="0"/>
          <w:color w:val="000000"/>
          <w:spacing w:val="7"/>
          <w:kern w:val="0"/>
          <w:sz w:val="28"/>
          <w:szCs w:val="28"/>
          <w:lang w:val="en-US" w:eastAsia="zh-CN" w:bidi="ar-SA"/>
        </w:rPr>
        <w:t xml:space="preserve">    航空零部件制造技师：参与航空发动机叶片、机身结构件等高精度航空零部件的制造加工。由于航空零部件对精度和质量要求极高，技师需要运用先进的加工设备和工艺，严格控制加工过程中的各项参数，确保零部件的质量和性能满足航空航天的特殊要求。例如，采用五轴联动加工中心对航空发动机叶片进行复杂曲面的加工，保证叶片的空气动力学性能。</w:t>
      </w:r>
    </w:p>
    <w:p w14:paraId="5B811BE5">
      <w:pPr>
        <w:pStyle w:val="2"/>
        <w:rPr>
          <w:rFonts w:hint="eastAsia" w:cs="宋体" w:asciiTheme="minorEastAsia" w:hAnsiTheme="minorEastAsia" w:eastAsiaTheme="minorEastAsia"/>
          <w:b w:val="0"/>
          <w:bCs w:val="0"/>
          <w:color w:val="000000"/>
          <w:spacing w:val="7"/>
          <w:kern w:val="0"/>
          <w:sz w:val="28"/>
          <w:szCs w:val="28"/>
          <w:lang w:val="en-US" w:eastAsia="zh-CN" w:bidi="ar-SA"/>
        </w:rPr>
      </w:pPr>
      <w:r>
        <w:rPr>
          <w:rFonts w:hint="eastAsia" w:cs="宋体" w:asciiTheme="minorEastAsia" w:hAnsiTheme="minorEastAsia" w:eastAsiaTheme="minorEastAsia"/>
          <w:b w:val="0"/>
          <w:bCs w:val="0"/>
          <w:color w:val="000000"/>
          <w:spacing w:val="7"/>
          <w:kern w:val="0"/>
          <w:sz w:val="28"/>
          <w:szCs w:val="28"/>
          <w:lang w:val="en-US" w:eastAsia="zh-CN" w:bidi="ar-SA"/>
        </w:rPr>
        <w:t xml:space="preserve">    航空装配调试人员：负责飞机的总装和调试工作，将各种航空零部件按照设计要求进行组装，并对组装后的飞机进行系统调试和检测，确保飞机的各项性能指标符合设计标准。需要具备扎实的机械知识和丰富的装配经验，能够准确理解和执行装配工艺文件，解决装配过程中出现的各种问题。</w:t>
      </w:r>
    </w:p>
    <w:p w14:paraId="3CF62C30">
      <w:pPr>
        <w:pStyle w:val="2"/>
        <w:rPr>
          <w:rFonts w:hint="eastAsia" w:cs="宋体" w:asciiTheme="minorEastAsia" w:hAnsiTheme="minorEastAsia" w:eastAsiaTheme="minorEastAsia"/>
          <w:b w:val="0"/>
          <w:bCs w:val="0"/>
          <w:color w:val="000000"/>
          <w:spacing w:val="7"/>
          <w:kern w:val="0"/>
          <w:sz w:val="28"/>
          <w:szCs w:val="28"/>
          <w:lang w:val="en-US" w:eastAsia="zh-CN" w:bidi="ar-SA"/>
        </w:rPr>
      </w:pPr>
      <w:r>
        <w:rPr>
          <w:rFonts w:hint="eastAsia" w:cs="宋体" w:asciiTheme="minorEastAsia" w:hAnsiTheme="minorEastAsia" w:eastAsiaTheme="minorEastAsia"/>
          <w:b w:val="0"/>
          <w:bCs w:val="0"/>
          <w:color w:val="000000"/>
          <w:spacing w:val="7"/>
          <w:kern w:val="0"/>
          <w:sz w:val="28"/>
          <w:szCs w:val="28"/>
          <w:lang w:val="en-US" w:eastAsia="zh-CN" w:bidi="ar-SA"/>
        </w:rPr>
        <w:t xml:space="preserve">    航空设备维护工程师：负责维护和管理航空制造企业的各类先进加工设备和检测设备，如数控加工中心、电火花加工机床、激光测量仪等。需要具备较高的技术水平和故障诊断能力，能够运用先进的设备管理理念和技术手段，保障设备的高精度运行，为航空零部件的制造提供设备支持。</w:t>
      </w:r>
    </w:p>
    <w:p w14:paraId="349A35AF">
      <w:pPr>
        <w:pStyle w:val="2"/>
        <w:ind w:firstLine="588" w:firstLineChars="200"/>
        <w:rPr>
          <w:rFonts w:hint="eastAsia" w:cs="宋体" w:asciiTheme="minorEastAsia" w:hAnsiTheme="minorEastAsia" w:eastAsiaTheme="minorEastAsia"/>
          <w:b w:val="0"/>
          <w:bCs w:val="0"/>
          <w:color w:val="000000"/>
          <w:spacing w:val="7"/>
          <w:kern w:val="0"/>
          <w:sz w:val="28"/>
          <w:szCs w:val="28"/>
          <w:lang w:val="en-US" w:eastAsia="zh-CN" w:bidi="ar-SA"/>
        </w:rPr>
      </w:pPr>
      <w:r>
        <w:rPr>
          <w:rFonts w:hint="eastAsia" w:cs="宋体" w:asciiTheme="minorEastAsia" w:hAnsiTheme="minorEastAsia" w:eastAsiaTheme="minorEastAsia"/>
          <w:b w:val="0"/>
          <w:bCs w:val="0"/>
          <w:color w:val="000000"/>
          <w:spacing w:val="7"/>
          <w:kern w:val="0"/>
          <w:sz w:val="28"/>
          <w:szCs w:val="28"/>
          <w:lang w:val="en-US" w:eastAsia="zh-CN" w:bidi="ar-SA"/>
        </w:rPr>
        <w:t>4. 其他相关行业</w:t>
      </w:r>
    </w:p>
    <w:p w14:paraId="5758EE14">
      <w:pPr>
        <w:pStyle w:val="2"/>
        <w:rPr>
          <w:rFonts w:hint="eastAsia" w:cs="宋体" w:asciiTheme="minorEastAsia" w:hAnsiTheme="minorEastAsia" w:eastAsiaTheme="minorEastAsia"/>
          <w:b w:val="0"/>
          <w:bCs w:val="0"/>
          <w:color w:val="000000"/>
          <w:spacing w:val="7"/>
          <w:kern w:val="0"/>
          <w:sz w:val="28"/>
          <w:szCs w:val="28"/>
          <w:lang w:val="en-US" w:eastAsia="zh-CN" w:bidi="ar-SA"/>
        </w:rPr>
      </w:pPr>
      <w:r>
        <w:rPr>
          <w:rFonts w:hint="eastAsia" w:cs="宋体" w:asciiTheme="minorEastAsia" w:hAnsiTheme="minorEastAsia" w:eastAsiaTheme="minorEastAsia"/>
          <w:b w:val="0"/>
          <w:bCs w:val="0"/>
          <w:color w:val="000000"/>
          <w:spacing w:val="7"/>
          <w:kern w:val="0"/>
          <w:sz w:val="28"/>
          <w:szCs w:val="28"/>
          <w:lang w:val="en-US" w:eastAsia="zh-CN" w:bidi="ar-SA"/>
        </w:rPr>
        <w:t xml:space="preserve">    模具制造企业：在模具制造企业中，毕业生可从事模具钳工、模具数控加工编程员等岗位。模具钳工负责模具的装配、调试和维修工作，通过手工操作和使用工具，保证模具的精度和性能；模具数控加工编程员则负责编制模具加工的数控程序，运用数控加工设备制造出高精度的模具零部件。</w:t>
      </w:r>
    </w:p>
    <w:p w14:paraId="289F63EF">
      <w:pPr>
        <w:pStyle w:val="2"/>
        <w:rPr>
          <w:rFonts w:hint="eastAsia" w:cs="宋体" w:asciiTheme="minorEastAsia" w:hAnsiTheme="minorEastAsia" w:eastAsiaTheme="minorEastAsia"/>
          <w:b w:val="0"/>
          <w:bCs w:val="0"/>
          <w:color w:val="000000"/>
          <w:spacing w:val="7"/>
          <w:kern w:val="0"/>
          <w:sz w:val="28"/>
          <w:szCs w:val="28"/>
          <w:lang w:val="en-US" w:eastAsia="zh-CN" w:bidi="ar-SA"/>
        </w:rPr>
      </w:pPr>
      <w:r>
        <w:rPr>
          <w:rFonts w:hint="eastAsia" w:cs="宋体" w:asciiTheme="minorEastAsia" w:hAnsiTheme="minorEastAsia" w:eastAsiaTheme="minorEastAsia"/>
          <w:b w:val="0"/>
          <w:bCs w:val="0"/>
          <w:color w:val="000000"/>
          <w:spacing w:val="7"/>
          <w:kern w:val="0"/>
          <w:sz w:val="28"/>
          <w:szCs w:val="28"/>
          <w:lang w:val="en-US" w:eastAsia="zh-CN" w:bidi="ar-SA"/>
        </w:rPr>
        <w:t xml:space="preserve">    医疗器械制造企业：参与医疗器械的机械加工和装配工作，如手术器械、医疗设备的外壳、内部机械结构件等的加工制造。由于医疗器械对安全性和可靠性要求极高，加工过程中需要严格控制质量，确保产品符合医疗器械行业的相关标准和规范。</w:t>
      </w:r>
    </w:p>
    <w:p w14:paraId="0F3C633B">
      <w:pPr>
        <w:pStyle w:val="2"/>
        <w:rPr>
          <w:rFonts w:hint="eastAsia" w:cs="宋体" w:asciiTheme="minorEastAsia" w:hAnsiTheme="minorEastAsia" w:eastAsiaTheme="minorEastAsia"/>
          <w:b w:val="0"/>
          <w:bCs w:val="0"/>
          <w:color w:val="000000"/>
          <w:spacing w:val="7"/>
          <w:kern w:val="0"/>
          <w:sz w:val="28"/>
          <w:szCs w:val="28"/>
          <w:lang w:val="en-US" w:eastAsia="zh-CN" w:bidi="ar-SA"/>
        </w:rPr>
      </w:pPr>
      <w:r>
        <w:rPr>
          <w:rFonts w:hint="eastAsia" w:cs="宋体" w:asciiTheme="minorEastAsia" w:hAnsiTheme="minorEastAsia" w:eastAsiaTheme="minorEastAsia"/>
          <w:b w:val="0"/>
          <w:bCs w:val="0"/>
          <w:color w:val="000000"/>
          <w:spacing w:val="7"/>
          <w:kern w:val="0"/>
          <w:sz w:val="28"/>
          <w:szCs w:val="28"/>
          <w:lang w:val="en-US" w:eastAsia="zh-CN" w:bidi="ar-SA"/>
        </w:rPr>
        <w:t xml:space="preserve">    通用设备制造企业：如生产泵、阀门、压缩机等通用机械设备的企业，毕业生可从事机械加工、装配、调试、售后服务等工作。在售后服务岗位，需要为客户提供设备安装调试、操作培训、故障维修等技术支持，解决客户在使用设备过程中遇到的问题，提高客户满意度。</w:t>
      </w:r>
    </w:p>
    <w:p w14:paraId="4491CB14">
      <w:pPr>
        <w:pStyle w:val="2"/>
        <w:numPr>
          <w:ilvl w:val="0"/>
          <w:numId w:val="5"/>
        </w:numPr>
        <w:ind w:firstLine="588" w:firstLineChars="200"/>
        <w:rPr>
          <w:rFonts w:hint="eastAsia" w:cs="宋体" w:asciiTheme="minorEastAsia" w:hAnsiTheme="minorEastAsia" w:eastAsiaTheme="minorEastAsia"/>
          <w:b w:val="0"/>
          <w:bCs w:val="0"/>
          <w:color w:val="000000"/>
          <w:spacing w:val="7"/>
          <w:kern w:val="0"/>
          <w:sz w:val="28"/>
          <w:szCs w:val="28"/>
          <w:lang w:val="en-US" w:eastAsia="zh-CN" w:bidi="ar-SA"/>
        </w:rPr>
      </w:pPr>
      <w:r>
        <w:rPr>
          <w:rFonts w:hint="eastAsia" w:cs="宋体" w:asciiTheme="minorEastAsia" w:hAnsiTheme="minorEastAsia" w:eastAsiaTheme="minorEastAsia"/>
          <w:b w:val="0"/>
          <w:bCs w:val="0"/>
          <w:color w:val="000000"/>
          <w:spacing w:val="7"/>
          <w:kern w:val="0"/>
          <w:sz w:val="28"/>
          <w:szCs w:val="28"/>
          <w:lang w:val="en-US" w:eastAsia="zh-CN" w:bidi="ar-SA"/>
        </w:rPr>
        <w:t>升学途径</w:t>
      </w:r>
    </w:p>
    <w:p w14:paraId="744773C8">
      <w:pPr>
        <w:pStyle w:val="2"/>
        <w:numPr>
          <w:ilvl w:val="0"/>
          <w:numId w:val="0"/>
        </w:numPr>
        <w:ind w:firstLine="588" w:firstLineChars="200"/>
        <w:rPr>
          <w:rFonts w:hint="eastAsia" w:cs="宋体" w:asciiTheme="minorEastAsia" w:hAnsiTheme="minorEastAsia" w:eastAsiaTheme="minorEastAsia"/>
          <w:b w:val="0"/>
          <w:bCs w:val="0"/>
          <w:color w:val="000000"/>
          <w:spacing w:val="7"/>
          <w:kern w:val="0"/>
          <w:sz w:val="28"/>
          <w:szCs w:val="28"/>
          <w:lang w:val="en-US" w:eastAsia="zh-CN" w:bidi="ar-SA"/>
        </w:rPr>
      </w:pPr>
      <w:r>
        <w:rPr>
          <w:rFonts w:hint="eastAsia" w:cs="宋体" w:asciiTheme="minorEastAsia" w:hAnsiTheme="minorEastAsia" w:eastAsiaTheme="minorEastAsia"/>
          <w:b w:val="0"/>
          <w:bCs w:val="0"/>
          <w:color w:val="000000"/>
          <w:spacing w:val="7"/>
          <w:kern w:val="0"/>
          <w:sz w:val="28"/>
          <w:szCs w:val="28"/>
          <w:lang w:val="en-US" w:eastAsia="zh-CN" w:bidi="ar-SA"/>
        </w:rPr>
        <w:t>1. 对口单招：通过参加高职院校组织的对口单独招生考试，升入相关高职院校继续深造。对口单招考试主要考查考生在中职阶段所学的专业知识和技能，以及语文、数学、英语等文化基础知识。考试内容与中职专业课程紧密结合，对于有扎实专业基础的中职毕业生来说，是升入高职院校的重要途径。例如，考生可                                                                                                                                                  进一步提升自己的专业技能和理论水平。</w:t>
      </w:r>
    </w:p>
    <w:p w14:paraId="5833BB50">
      <w:pPr>
        <w:pStyle w:val="2"/>
        <w:rPr>
          <w:rFonts w:hint="eastAsia" w:cs="宋体" w:asciiTheme="minorEastAsia" w:hAnsiTheme="minorEastAsia" w:eastAsiaTheme="minorEastAsia"/>
          <w:b w:val="0"/>
          <w:bCs w:val="0"/>
          <w:color w:val="000000"/>
          <w:spacing w:val="7"/>
          <w:kern w:val="0"/>
          <w:sz w:val="28"/>
          <w:szCs w:val="28"/>
          <w:lang w:val="en-US" w:eastAsia="zh-CN" w:bidi="ar-SA"/>
        </w:rPr>
      </w:pPr>
      <w:r>
        <w:rPr>
          <w:rFonts w:hint="eastAsia" w:cs="宋体" w:asciiTheme="minorEastAsia" w:hAnsiTheme="minorEastAsia" w:eastAsiaTheme="minorEastAsia"/>
          <w:b w:val="0"/>
          <w:bCs w:val="0"/>
          <w:color w:val="000000"/>
          <w:spacing w:val="7"/>
          <w:kern w:val="0"/>
          <w:sz w:val="28"/>
          <w:szCs w:val="28"/>
          <w:lang w:val="en-US" w:eastAsia="zh-CN" w:bidi="ar-SA"/>
        </w:rPr>
        <w:t xml:space="preserve">    2. 职教高考：职教高考为中职学生提供了升入本科院校的机会。考试内容涵盖文化知识和专业技能两部分，文化知识包括语文、数学、英语等科目，专业技能则根据所报考专业进行相应考核，如机械制图、机械加工工艺、数控编程等。通过职教高考升入本科院校后，学生将接受更为系统和深入的专业教育，有机会从事更高级别的技术研发、管理等工作，提升自己在机械加工领域的职业发展空间。</w:t>
      </w:r>
    </w:p>
    <w:p w14:paraId="04A26135">
      <w:pPr>
        <w:ind w:firstLine="588" w:firstLineChars="200"/>
        <w:rPr>
          <w:rFonts w:hint="eastAsia" w:cs="宋体" w:asciiTheme="minorEastAsia" w:hAnsiTheme="minorEastAsia" w:eastAsiaTheme="minorEastAsia"/>
          <w:b w:val="0"/>
          <w:bCs w:val="0"/>
          <w:color w:val="000000"/>
          <w:spacing w:val="7"/>
          <w:kern w:val="0"/>
          <w:sz w:val="28"/>
          <w:szCs w:val="28"/>
          <w:lang w:val="en-US" w:eastAsia="zh-CN" w:bidi="ar-SA"/>
        </w:rPr>
      </w:pPr>
    </w:p>
    <w:p w14:paraId="3652ABD5">
      <w:pPr>
        <w:rPr>
          <w:sz w:val="28"/>
          <w:szCs w:val="28"/>
        </w:rPr>
      </w:pPr>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6505251"/>
      <w:docPartObj>
        <w:docPartGallery w:val="autotext"/>
      </w:docPartObj>
    </w:sdtPr>
    <w:sdtContent>
      <w:p w14:paraId="6407757B">
        <w:pPr>
          <w:pStyle w:val="6"/>
          <w:jc w:val="center"/>
        </w:pPr>
        <w:r>
          <w:fldChar w:fldCharType="begin"/>
        </w:r>
        <w:r>
          <w:instrText xml:space="preserve">PAGE   \* MERGEFORMAT</w:instrText>
        </w:r>
        <w:r>
          <w:fldChar w:fldCharType="separate"/>
        </w:r>
        <w:r>
          <w:rPr>
            <w:lang w:val="zh-CN"/>
          </w:rPr>
          <w:t>10</w:t>
        </w:r>
        <w:r>
          <w:fldChar w:fldCharType="end"/>
        </w:r>
      </w:p>
    </w:sdtContent>
  </w:sdt>
  <w:p w14:paraId="70896358">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9E8AE2"/>
    <w:multiLevelType w:val="singleLevel"/>
    <w:tmpl w:val="999E8AE2"/>
    <w:lvl w:ilvl="0" w:tentative="0">
      <w:start w:val="2"/>
      <w:numFmt w:val="chineseCounting"/>
      <w:suff w:val="nothing"/>
      <w:lvlText w:val="（%1）"/>
      <w:lvlJc w:val="left"/>
      <w:rPr>
        <w:rFonts w:hint="eastAsia"/>
      </w:rPr>
    </w:lvl>
  </w:abstractNum>
  <w:abstractNum w:abstractNumId="1">
    <w:nsid w:val="A27C5A7F"/>
    <w:multiLevelType w:val="multilevel"/>
    <w:tmpl w:val="A27C5A7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EB1C5178"/>
    <w:multiLevelType w:val="singleLevel"/>
    <w:tmpl w:val="EB1C5178"/>
    <w:lvl w:ilvl="0" w:tentative="0">
      <w:start w:val="5"/>
      <w:numFmt w:val="upperLetter"/>
      <w:suff w:val="nothing"/>
      <w:lvlText w:val="%1、"/>
      <w:lvlJc w:val="left"/>
    </w:lvl>
  </w:abstractNum>
  <w:abstractNum w:abstractNumId="3">
    <w:nsid w:val="2DC87E0A"/>
    <w:multiLevelType w:val="multilevel"/>
    <w:tmpl w:val="2DC87E0A"/>
    <w:lvl w:ilvl="0" w:tentative="0">
      <w:start w:val="2"/>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3E0577D"/>
    <w:multiLevelType w:val="singleLevel"/>
    <w:tmpl w:val="63E0577D"/>
    <w:lvl w:ilvl="0" w:tentative="0">
      <w:start w:val="2"/>
      <w:numFmt w:val="upperLetter"/>
      <w:suff w:val="nothing"/>
      <w:lvlText w:val="%1、"/>
      <w:lvlJc w:val="left"/>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719"/>
    <w:rsid w:val="00002AE2"/>
    <w:rsid w:val="00020A59"/>
    <w:rsid w:val="000F5780"/>
    <w:rsid w:val="001207E9"/>
    <w:rsid w:val="001859B5"/>
    <w:rsid w:val="001A2B7E"/>
    <w:rsid w:val="001A5C73"/>
    <w:rsid w:val="001B7B45"/>
    <w:rsid w:val="001F7E65"/>
    <w:rsid w:val="002543BF"/>
    <w:rsid w:val="002578B7"/>
    <w:rsid w:val="003935F7"/>
    <w:rsid w:val="003B31B8"/>
    <w:rsid w:val="003B4EB5"/>
    <w:rsid w:val="003E7719"/>
    <w:rsid w:val="00421EAD"/>
    <w:rsid w:val="00437E7F"/>
    <w:rsid w:val="004447A1"/>
    <w:rsid w:val="004A7EAB"/>
    <w:rsid w:val="004B228E"/>
    <w:rsid w:val="005C636D"/>
    <w:rsid w:val="006722AD"/>
    <w:rsid w:val="00685AE9"/>
    <w:rsid w:val="006A52A3"/>
    <w:rsid w:val="006D71CE"/>
    <w:rsid w:val="00763685"/>
    <w:rsid w:val="00875101"/>
    <w:rsid w:val="00896A2F"/>
    <w:rsid w:val="008B5B27"/>
    <w:rsid w:val="008F1C6C"/>
    <w:rsid w:val="00904DE1"/>
    <w:rsid w:val="009159FE"/>
    <w:rsid w:val="0096433A"/>
    <w:rsid w:val="00967F7E"/>
    <w:rsid w:val="00994147"/>
    <w:rsid w:val="009A5941"/>
    <w:rsid w:val="009B5FDD"/>
    <w:rsid w:val="00A93040"/>
    <w:rsid w:val="00AD4840"/>
    <w:rsid w:val="00B46C47"/>
    <w:rsid w:val="00B54D6C"/>
    <w:rsid w:val="00BC491D"/>
    <w:rsid w:val="00CA3ADA"/>
    <w:rsid w:val="00CC250F"/>
    <w:rsid w:val="00CC28B5"/>
    <w:rsid w:val="00CF088D"/>
    <w:rsid w:val="00D102D2"/>
    <w:rsid w:val="00D1714F"/>
    <w:rsid w:val="00D52004"/>
    <w:rsid w:val="00D74E3E"/>
    <w:rsid w:val="00DB6DB0"/>
    <w:rsid w:val="00DF14C5"/>
    <w:rsid w:val="00E26EC7"/>
    <w:rsid w:val="00E50097"/>
    <w:rsid w:val="00EC27E3"/>
    <w:rsid w:val="00ED3060"/>
    <w:rsid w:val="00F145BD"/>
    <w:rsid w:val="00F4583A"/>
    <w:rsid w:val="00FC28C8"/>
    <w:rsid w:val="00FC4CE1"/>
    <w:rsid w:val="0A2B5D33"/>
    <w:rsid w:val="0BA20D77"/>
    <w:rsid w:val="107B37EF"/>
    <w:rsid w:val="136E22BE"/>
    <w:rsid w:val="25B47C07"/>
    <w:rsid w:val="2665582B"/>
    <w:rsid w:val="26AD0CA7"/>
    <w:rsid w:val="27B0145C"/>
    <w:rsid w:val="344B36A1"/>
    <w:rsid w:val="406D4DCA"/>
    <w:rsid w:val="40AE302D"/>
    <w:rsid w:val="48F3343C"/>
    <w:rsid w:val="4DA30E74"/>
    <w:rsid w:val="65F83015"/>
    <w:rsid w:val="6F31389F"/>
    <w:rsid w:val="78272CE7"/>
    <w:rsid w:val="796B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6"/>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1"/>
    <w:semiHidden/>
    <w:unhideWhenUsed/>
    <w:qFormat/>
    <w:uiPriority w:val="99"/>
    <w:rPr>
      <w:sz w:val="18"/>
      <w:szCs w:val="18"/>
    </w:rPr>
  </w:style>
  <w:style w:type="paragraph" w:styleId="6">
    <w:name w:val="footer"/>
    <w:basedOn w:val="1"/>
    <w:link w:val="23"/>
    <w:unhideWhenUsed/>
    <w:qFormat/>
    <w:uiPriority w:val="99"/>
    <w:pPr>
      <w:tabs>
        <w:tab w:val="center" w:pos="4153"/>
        <w:tab w:val="right" w:pos="8306"/>
      </w:tabs>
      <w:snapToGrid w:val="0"/>
      <w:jc w:val="left"/>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25"/>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link w:val="24"/>
    <w:qFormat/>
    <w:uiPriority w:val="10"/>
    <w:pPr>
      <w:spacing w:before="240" w:after="60"/>
      <w:jc w:val="center"/>
      <w:outlineLvl w:val="0"/>
    </w:pPr>
    <w:rPr>
      <w:rFonts w:eastAsia="宋体" w:asciiTheme="majorHAnsi" w:hAnsiTheme="majorHAnsi" w:cstheme="majorBidi"/>
      <w:b/>
      <w:bCs/>
      <w:sz w:val="32"/>
      <w:szCs w:val="32"/>
    </w:rPr>
  </w:style>
  <w:style w:type="character" w:styleId="13">
    <w:name w:val="Strong"/>
    <w:basedOn w:val="12"/>
    <w:qFormat/>
    <w:uiPriority w:val="22"/>
    <w:rPr>
      <w:b/>
      <w:bCs/>
    </w:rPr>
  </w:style>
  <w:style w:type="character" w:styleId="14">
    <w:name w:val="Emphasis"/>
    <w:basedOn w:val="12"/>
    <w:qFormat/>
    <w:uiPriority w:val="20"/>
    <w:rPr>
      <w:i/>
      <w:iCs/>
    </w:rPr>
  </w:style>
  <w:style w:type="character" w:styleId="15">
    <w:name w:val="Hyperlink"/>
    <w:basedOn w:val="12"/>
    <w:semiHidden/>
    <w:unhideWhenUsed/>
    <w:qFormat/>
    <w:uiPriority w:val="99"/>
    <w:rPr>
      <w:color w:val="0000FF"/>
      <w:u w:val="single"/>
    </w:rPr>
  </w:style>
  <w:style w:type="character" w:customStyle="1" w:styleId="16">
    <w:name w:val="标题 2 Char"/>
    <w:basedOn w:val="12"/>
    <w:link w:val="2"/>
    <w:qFormat/>
    <w:uiPriority w:val="9"/>
    <w:rPr>
      <w:rFonts w:ascii="宋体" w:hAnsi="宋体" w:eastAsia="宋体" w:cs="宋体"/>
      <w:b/>
      <w:bCs/>
      <w:kern w:val="0"/>
      <w:sz w:val="36"/>
      <w:szCs w:val="36"/>
    </w:rPr>
  </w:style>
  <w:style w:type="character" w:customStyle="1" w:styleId="17">
    <w:name w:val="rich_media_meta"/>
    <w:basedOn w:val="12"/>
    <w:qFormat/>
    <w:uiPriority w:val="0"/>
  </w:style>
  <w:style w:type="character" w:customStyle="1" w:styleId="18">
    <w:name w:val="apple-converted-space"/>
    <w:basedOn w:val="12"/>
    <w:qFormat/>
    <w:uiPriority w:val="0"/>
  </w:style>
  <w:style w:type="character" w:customStyle="1" w:styleId="19">
    <w:name w:val="media_tool_meta"/>
    <w:basedOn w:val="12"/>
    <w:qFormat/>
    <w:uiPriority w:val="0"/>
  </w:style>
  <w:style w:type="paragraph" w:styleId="20">
    <w:name w:val="List Paragraph"/>
    <w:basedOn w:val="1"/>
    <w:qFormat/>
    <w:uiPriority w:val="34"/>
    <w:pPr>
      <w:ind w:firstLine="420" w:firstLineChars="200"/>
    </w:pPr>
  </w:style>
  <w:style w:type="character" w:customStyle="1" w:styleId="21">
    <w:name w:val="批注框文本 Char"/>
    <w:basedOn w:val="12"/>
    <w:link w:val="5"/>
    <w:semiHidden/>
    <w:qFormat/>
    <w:uiPriority w:val="99"/>
    <w:rPr>
      <w:sz w:val="18"/>
      <w:szCs w:val="18"/>
    </w:rPr>
  </w:style>
  <w:style w:type="character" w:customStyle="1" w:styleId="22">
    <w:name w:val="页眉 Char"/>
    <w:basedOn w:val="12"/>
    <w:link w:val="7"/>
    <w:qFormat/>
    <w:uiPriority w:val="99"/>
    <w:rPr>
      <w:kern w:val="2"/>
      <w:sz w:val="18"/>
      <w:szCs w:val="18"/>
    </w:rPr>
  </w:style>
  <w:style w:type="character" w:customStyle="1" w:styleId="23">
    <w:name w:val="页脚 Char"/>
    <w:basedOn w:val="12"/>
    <w:link w:val="6"/>
    <w:qFormat/>
    <w:uiPriority w:val="99"/>
    <w:rPr>
      <w:kern w:val="2"/>
      <w:sz w:val="18"/>
      <w:szCs w:val="18"/>
    </w:rPr>
  </w:style>
  <w:style w:type="character" w:customStyle="1" w:styleId="24">
    <w:name w:val="标题 Char"/>
    <w:basedOn w:val="12"/>
    <w:link w:val="10"/>
    <w:qFormat/>
    <w:uiPriority w:val="10"/>
    <w:rPr>
      <w:rFonts w:eastAsia="宋体" w:asciiTheme="majorHAnsi" w:hAnsiTheme="majorHAnsi" w:cstheme="majorBidi"/>
      <w:b/>
      <w:bCs/>
      <w:kern w:val="2"/>
      <w:sz w:val="32"/>
      <w:szCs w:val="32"/>
    </w:rPr>
  </w:style>
  <w:style w:type="character" w:customStyle="1" w:styleId="25">
    <w:name w:val="副标题 Char"/>
    <w:basedOn w:val="12"/>
    <w:link w:val="8"/>
    <w:qFormat/>
    <w:uiPriority w:val="11"/>
    <w:rPr>
      <w:rFonts w:eastAsia="宋体"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D2280-AD94-41EA-BED6-E514A220248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6465</Words>
  <Characters>6507</Characters>
  <Lines>29</Lines>
  <Paragraphs>8</Paragraphs>
  <TotalTime>1</TotalTime>
  <ScaleCrop>false</ScaleCrop>
  <LinksUpToDate>false</LinksUpToDate>
  <CharactersWithSpaces>6519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2023-03-21T09:38:00Z</dcterms:created>
  <dc:creator>Administrator</dc:creator>
  <cp:lastModifiedBy>Amy</cp:lastModifiedBy>
  <cp:lastPrinted>2026-03-09T08:37:06Z</cp:lastPrinted>
  <dcterms:modified xsi:type="dcterms:W3CDTF">2026-03-09T08:37:40Z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eyJoZGlkIjoiYTBkNGRmYWJlMzVkNmY1MWUwYThiODBkZWVkMTllYWEiLCJ1c2VySWQiOiIyNTY5OTEyNzAifQ==</vt:lpwstr>
  </property>
  <property fmtid="{D5CDD505-2E9C-101B-9397-08002B2CF9AE}" pid="4" name="ICV">
    <vt:lpwstr>C2F1FB4BFA8F4BA0B658AD96B0200EA9_12</vt:lpwstr>
  </property>
</Properties>
</file>