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emf" ContentType="image/x-emf"/>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宋体"/>
          <w:color w:val="auto"/>
          <w:sz w:val="18"/>
          <w:szCs w:val="18"/>
        </w:rPr>
      </w:pPr>
      <w:r>
        <w:rPr>
          <w:rFonts w:ascii="Times New Roman" w:hAnsi="Times New Roman" w:eastAsia="宋体"/>
          <w:b/>
          <w:bCs/>
          <w:color w:val="auto"/>
          <w:szCs w:val="21"/>
        </w:rPr>
        <w:drawing>
          <wp:anchor distT="0" distB="0" distL="114300" distR="114300" simplePos="0" relativeHeight="251718656" behindDoc="1" locked="0" layoutInCell="1" allowOverlap="1">
            <wp:simplePos x="0" y="0"/>
            <wp:positionH relativeFrom="margin">
              <wp:posOffset>-723265</wp:posOffset>
            </wp:positionH>
            <wp:positionV relativeFrom="margin">
              <wp:posOffset>-874395</wp:posOffset>
            </wp:positionV>
            <wp:extent cx="7557770" cy="10685780"/>
            <wp:effectExtent l="0" t="0" r="5080" b="1270"/>
            <wp:wrapNone/>
            <wp:docPr id="102" name="图片 102" descr="F:\A项目\2021\3、10.19山西焦煤能源集团股份有限公司马兰矿\3、附件\A9R1gl5gce_7emint_dzs.jpgA9R1gl5gce_7emint_d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F:\A项目\2021\3、10.19山西焦煤能源集团股份有限公司马兰矿\3、附件\A9R1gl5gce_7emint_dzs.jpgA9R1gl5gce_7emint_dzs"/>
                    <pic:cNvPicPr>
                      <a:picLocks noChangeAspect="1" noChangeArrowheads="1"/>
                    </pic:cNvPicPr>
                  </pic:nvPicPr>
                  <pic:blipFill>
                    <a:blip r:embed="rId6"/>
                    <a:srcRect/>
                    <a:stretch>
                      <a:fillRect/>
                    </a:stretch>
                  </pic:blipFill>
                  <pic:spPr>
                    <a:xfrm>
                      <a:off x="0" y="0"/>
                      <a:ext cx="7557770" cy="10685780"/>
                    </a:xfrm>
                    <a:prstGeom prst="rect">
                      <a:avLst/>
                    </a:prstGeom>
                    <a:noFill/>
                    <a:ln>
                      <a:noFill/>
                    </a:ln>
                  </pic:spPr>
                </pic:pic>
              </a:graphicData>
            </a:graphic>
          </wp:anchor>
        </w:drawing>
      </w:r>
    </w:p>
    <w:p>
      <w:pPr>
        <w:jc w:val="center"/>
        <w:rPr>
          <w:rFonts w:ascii="Times New Roman" w:hAnsi="Times New Roman" w:eastAsia="宋体"/>
          <w:color w:val="auto"/>
          <w:sz w:val="18"/>
          <w:szCs w:val="18"/>
        </w:rPr>
      </w:pPr>
    </w:p>
    <w:p>
      <w:pPr>
        <w:spacing w:line="700" w:lineRule="exact"/>
        <w:jc w:val="both"/>
        <w:rPr>
          <w:rFonts w:ascii="Times New Roman" w:hAnsi="Times New Roman" w:eastAsia="宋体"/>
          <w:b/>
          <w:bCs/>
          <w:color w:val="auto"/>
          <w:sz w:val="48"/>
          <w:szCs w:val="48"/>
        </w:rPr>
      </w:pPr>
    </w:p>
    <w:p>
      <w:pPr>
        <w:spacing w:line="360" w:lineRule="auto"/>
        <w:jc w:val="center"/>
        <w:rPr>
          <w:rFonts w:ascii="Times New Roman" w:hAnsi="Times New Roman" w:eastAsia="宋体"/>
          <w:color w:val="auto"/>
          <w:sz w:val="18"/>
          <w:szCs w:val="18"/>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360" w:lineRule="auto"/>
        <w:jc w:val="center"/>
        <w:rPr>
          <w:rFonts w:ascii="Times New Roman" w:hAnsi="Times New Roman" w:eastAsia="宋体"/>
          <w:color w:val="auto"/>
          <w:sz w:val="24"/>
          <w:szCs w:val="24"/>
        </w:rPr>
      </w:pPr>
    </w:p>
    <w:p>
      <w:pPr>
        <w:spacing w:line="500" w:lineRule="exact"/>
        <w:jc w:val="center"/>
        <w:rPr>
          <w:rFonts w:ascii="Times New Roman" w:hAnsi="Times New Roman" w:eastAsia="宋体"/>
          <w:color w:val="auto"/>
          <w:szCs w:val="21"/>
        </w:rPr>
      </w:pPr>
    </w:p>
    <w:p>
      <w:pPr>
        <w:spacing w:line="360" w:lineRule="auto"/>
        <w:rPr>
          <w:rFonts w:ascii="Times New Roman" w:hAnsi="Times New Roman" w:eastAsia="宋体"/>
          <w:color w:val="auto"/>
        </w:rPr>
      </w:pPr>
    </w:p>
    <w:p>
      <w:pPr>
        <w:spacing w:line="360" w:lineRule="auto"/>
        <w:jc w:val="center"/>
        <w:rPr>
          <w:rFonts w:ascii="Times New Roman" w:hAnsi="Times New Roman" w:eastAsia="宋体"/>
          <w:color w:val="auto"/>
        </w:rPr>
        <w:sectPr>
          <w:pgSz w:w="11906" w:h="16838"/>
          <w:pgMar w:top="1418" w:right="1134" w:bottom="1134" w:left="1134" w:header="851" w:footer="992" w:gutter="0"/>
          <w:cols w:space="425" w:num="1"/>
          <w:docGrid w:type="lines" w:linePitch="312" w:charSpace="0"/>
        </w:sectPr>
      </w:pPr>
    </w:p>
    <w:p>
      <w:pPr>
        <w:jc w:val="center"/>
        <w:rPr>
          <w:rFonts w:ascii="Times New Roman" w:hAnsi="Times New Roman" w:eastAsia="宋体"/>
          <w:color w:val="auto"/>
          <w:sz w:val="18"/>
          <w:szCs w:val="18"/>
        </w:rPr>
        <w:sectPr>
          <w:pgSz w:w="11906" w:h="16838"/>
          <w:pgMar w:top="1418" w:right="1134" w:bottom="1134" w:left="1134"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687936" behindDoc="1" locked="0" layoutInCell="1" allowOverlap="1">
            <wp:simplePos x="0" y="0"/>
            <wp:positionH relativeFrom="margin">
              <wp:posOffset>-707390</wp:posOffset>
            </wp:positionH>
            <wp:positionV relativeFrom="margin">
              <wp:posOffset>-892175</wp:posOffset>
            </wp:positionV>
            <wp:extent cx="7557770" cy="10687685"/>
            <wp:effectExtent l="0" t="0" r="5080" b="18415"/>
            <wp:wrapNone/>
            <wp:docPr id="37" name="图片 37" descr="F:\A项目\2021\5、12.20中泰元科工厂\1、附图\SKM_C364e22012715120\盖章页\SKM_C364e22012715120_00.jpgSKM_C364e22012715120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F:\A项目\2021\5、12.20中泰元科工厂\1、附图\SKM_C364e22012715120\盖章页\SKM_C364e22012715120_00.jpgSKM_C364e22012715120_00"/>
                    <pic:cNvPicPr>
                      <a:picLocks noChangeAspect="1" noChangeArrowheads="1"/>
                    </pic:cNvPicPr>
                  </pic:nvPicPr>
                  <pic:blipFill>
                    <a:blip r:embed="rId7"/>
                    <a:srcRect/>
                    <a:stretch>
                      <a:fillRect/>
                    </a:stretch>
                  </pic:blipFill>
                  <pic:spPr>
                    <a:xfrm>
                      <a:off x="0" y="0"/>
                      <a:ext cx="7557770" cy="10687685"/>
                    </a:xfrm>
                    <a:prstGeom prst="rect">
                      <a:avLst/>
                    </a:prstGeom>
                    <a:noFill/>
                    <a:ln>
                      <a:noFill/>
                    </a:ln>
                  </pic:spPr>
                </pic:pic>
              </a:graphicData>
            </a:graphic>
          </wp:anchor>
        </w:drawing>
      </w:r>
    </w:p>
    <w:p>
      <w:pPr>
        <w:spacing w:line="360" w:lineRule="auto"/>
        <w:rPr>
          <w:rFonts w:ascii="Times New Roman" w:hAnsi="Times New Roman" w:eastAsia="宋体"/>
          <w:color w:val="auto"/>
        </w:rPr>
        <w:sectPr>
          <w:pgSz w:w="11906" w:h="16838"/>
          <w:pgMar w:top="1418" w:right="1134" w:bottom="1134" w:left="1134"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688960" behindDoc="1" locked="0" layoutInCell="1" allowOverlap="1">
            <wp:simplePos x="0" y="0"/>
            <wp:positionH relativeFrom="margin">
              <wp:posOffset>-693420</wp:posOffset>
            </wp:positionH>
            <wp:positionV relativeFrom="margin">
              <wp:posOffset>-878840</wp:posOffset>
            </wp:positionV>
            <wp:extent cx="7557770" cy="10687685"/>
            <wp:effectExtent l="0" t="0" r="5080" b="18415"/>
            <wp:wrapNone/>
            <wp:docPr id="38" name="图片 38" descr="F:\A项目\2021\5、12.20中泰元科工厂\1、附图\SKM_C364e22012715120\盖章页\SKM_C364e22012715120_01.jpgSKM_C364e2201271512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F:\A项目\2021\5、12.20中泰元科工厂\1、附图\SKM_C364e22012715120\盖章页\SKM_C364e22012715120_01.jpgSKM_C364e22012715120_01"/>
                    <pic:cNvPicPr>
                      <a:picLocks noChangeAspect="1" noChangeArrowheads="1"/>
                    </pic:cNvPicPr>
                  </pic:nvPicPr>
                  <pic:blipFill>
                    <a:blip r:embed="rId8"/>
                    <a:srcRect/>
                    <a:stretch>
                      <a:fillRect/>
                    </a:stretch>
                  </pic:blipFill>
                  <pic:spPr>
                    <a:xfrm>
                      <a:off x="0" y="0"/>
                      <a:ext cx="7557770" cy="10687685"/>
                    </a:xfrm>
                    <a:prstGeom prst="rect">
                      <a:avLst/>
                    </a:prstGeom>
                    <a:noFill/>
                    <a:ln>
                      <a:noFill/>
                    </a:ln>
                  </pic:spPr>
                </pic:pic>
              </a:graphicData>
            </a:graphic>
          </wp:anchor>
        </w:drawing>
      </w:r>
    </w:p>
    <w:p>
      <w:pPr>
        <w:spacing w:line="360" w:lineRule="auto"/>
        <w:rPr>
          <w:rFonts w:ascii="Times New Roman" w:hAnsi="Times New Roman" w:eastAsia="宋体"/>
          <w:color w:val="auto"/>
        </w:rPr>
        <w:sectPr>
          <w:pgSz w:w="11906" w:h="16838"/>
          <w:pgMar w:top="1134" w:right="1134" w:bottom="1134" w:left="1701" w:header="851" w:footer="992" w:gutter="0"/>
          <w:cols w:space="425" w:num="1"/>
          <w:docGrid w:type="lines" w:linePitch="312" w:charSpace="0"/>
        </w:sectPr>
      </w:pPr>
      <w:r>
        <w:rPr>
          <w:color w:val="auto"/>
        </w:rPr>
        <w:drawing>
          <wp:anchor distT="0" distB="0" distL="114300" distR="114300" simplePos="0" relativeHeight="251681792" behindDoc="0" locked="0" layoutInCell="1" allowOverlap="1">
            <wp:simplePos x="0" y="0"/>
            <wp:positionH relativeFrom="margin">
              <wp:posOffset>-1706880</wp:posOffset>
            </wp:positionH>
            <wp:positionV relativeFrom="margin">
              <wp:posOffset>1405255</wp:posOffset>
            </wp:positionV>
            <wp:extent cx="9015095" cy="6421120"/>
            <wp:effectExtent l="0" t="0" r="17780" b="14605"/>
            <wp:wrapSquare wrapText="bothSides"/>
            <wp:docPr id="699" name="图片 699" descr="F:\A项目\微信图片_20211230085629.png微信图片_2021123008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699" descr="F:\A项目\微信图片_20211230085629.png微信图片_20211230085629"/>
                    <pic:cNvPicPr>
                      <a:picLocks noChangeAspect="1" noChangeArrowheads="1"/>
                    </pic:cNvPicPr>
                  </pic:nvPicPr>
                  <pic:blipFill>
                    <a:blip r:embed="rId9"/>
                    <a:srcRect/>
                    <a:stretch>
                      <a:fillRect/>
                    </a:stretch>
                  </pic:blipFill>
                  <pic:spPr>
                    <a:xfrm rot="16200000">
                      <a:off x="0" y="0"/>
                      <a:ext cx="9015095" cy="6421120"/>
                    </a:xfrm>
                    <a:prstGeom prst="rect">
                      <a:avLst/>
                    </a:prstGeom>
                    <a:noFill/>
                    <a:ln>
                      <a:noFill/>
                    </a:ln>
                  </pic:spPr>
                </pic:pic>
              </a:graphicData>
            </a:graphic>
          </wp:anchor>
        </w:drawing>
      </w:r>
    </w:p>
    <w:p>
      <w:pPr>
        <w:rPr>
          <w:rFonts w:ascii="Times New Roman" w:hAnsi="Times New Roman" w:eastAsia="宋体"/>
          <w:color w:val="auto"/>
        </w:rPr>
      </w:pPr>
      <w:r>
        <w:rPr>
          <w:rFonts w:hint="eastAsia" w:ascii="Times New Roman" w:hAnsi="Times New Roman" w:eastAsia="宋体"/>
          <w:color w:val="auto"/>
        </w:rPr>
        <w:t>表</w:t>
      </w:r>
      <w:r>
        <w:rPr>
          <w:rFonts w:ascii="Times New Roman" w:hAnsi="Times New Roman" w:eastAsia="宋体"/>
          <w:color w:val="auto"/>
        </w:rPr>
        <w:t>1 项目基本情况</w:t>
      </w:r>
    </w:p>
    <w:tbl>
      <w:tblPr>
        <w:tblStyle w:val="12"/>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1275"/>
        <w:gridCol w:w="1276"/>
        <w:gridCol w:w="1559"/>
        <w:gridCol w:w="1134"/>
        <w:gridCol w:w="1843"/>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dxa"/>
            <w:gridSpan w:val="2"/>
            <w:vAlign w:val="center"/>
          </w:tcPr>
          <w:p>
            <w:pPr>
              <w:jc w:val="center"/>
              <w:rPr>
                <w:rFonts w:ascii="Times New Roman" w:hAnsi="Times New Roman" w:eastAsia="宋体"/>
                <w:color w:val="auto"/>
              </w:rPr>
            </w:pPr>
            <w:r>
              <w:rPr>
                <w:rFonts w:hint="eastAsia" w:ascii="Times New Roman" w:hAnsi="Times New Roman" w:eastAsia="宋体"/>
                <w:color w:val="auto"/>
                <w:szCs w:val="21"/>
              </w:rPr>
              <w:t>建设项目名称</w:t>
            </w:r>
          </w:p>
        </w:tc>
        <w:tc>
          <w:tcPr>
            <w:tcW w:w="7513" w:type="dxa"/>
            <w:gridSpan w:val="5"/>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中泰元科股份有限公司全球速通智能装备基地生产、销售、</w:t>
            </w:r>
          </w:p>
          <w:p>
            <w:pPr>
              <w:jc w:val="center"/>
              <w:rPr>
                <w:rFonts w:ascii="Times New Roman" w:hAnsi="Times New Roman" w:eastAsia="宋体"/>
                <w:color w:val="auto"/>
              </w:rPr>
            </w:pPr>
            <w:r>
              <w:rPr>
                <w:rFonts w:hint="eastAsia" w:ascii="宋体" w:hAnsi="宋体" w:eastAsia="宋体" w:cs="宋体"/>
                <w:color w:val="auto"/>
                <w:sz w:val="21"/>
                <w:szCs w:val="21"/>
              </w:rPr>
              <w:t>使用</w:t>
            </w:r>
            <w:r>
              <w:rPr>
                <w:rFonts w:hint="default" w:ascii="Times New Roman" w:hAnsi="Times New Roman" w:eastAsia="宋体" w:cs="Times New Roman"/>
                <w:color w:val="auto"/>
                <w:sz w:val="21"/>
                <w:szCs w:val="21"/>
              </w:rPr>
              <w:t>II</w:t>
            </w:r>
            <w:r>
              <w:rPr>
                <w:rFonts w:hint="eastAsia" w:ascii="宋体" w:hAnsi="宋体" w:eastAsia="宋体" w:cs="宋体"/>
                <w:color w:val="auto"/>
                <w:sz w:val="21"/>
                <w:szCs w:val="21"/>
              </w:rPr>
              <w:t>类射线装置项目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dxa"/>
            <w:gridSpan w:val="2"/>
            <w:vAlign w:val="center"/>
          </w:tcPr>
          <w:p>
            <w:pPr>
              <w:jc w:val="center"/>
              <w:rPr>
                <w:rFonts w:ascii="Times New Roman" w:hAnsi="Times New Roman" w:eastAsia="宋体"/>
                <w:color w:val="auto"/>
              </w:rPr>
            </w:pPr>
            <w:r>
              <w:rPr>
                <w:rFonts w:hint="eastAsia" w:ascii="Times New Roman" w:hAnsi="Times New Roman" w:eastAsia="宋体"/>
                <w:color w:val="auto"/>
                <w:szCs w:val="21"/>
              </w:rPr>
              <w:t>建设单位</w:t>
            </w:r>
          </w:p>
        </w:tc>
        <w:tc>
          <w:tcPr>
            <w:tcW w:w="7513" w:type="dxa"/>
            <w:gridSpan w:val="5"/>
            <w:vAlign w:val="center"/>
          </w:tcPr>
          <w:p>
            <w:pPr>
              <w:jc w:val="center"/>
              <w:rPr>
                <w:rFonts w:ascii="Times New Roman" w:hAnsi="Times New Roman" w:eastAsia="宋体"/>
                <w:color w:val="auto"/>
              </w:rPr>
            </w:pPr>
            <w:r>
              <w:rPr>
                <w:rFonts w:hint="eastAsia" w:ascii="宋体" w:hAnsi="宋体" w:eastAsia="宋体" w:cs="宋体"/>
                <w:color w:val="auto"/>
                <w:sz w:val="21"/>
                <w:szCs w:val="21"/>
              </w:rPr>
              <w:t>中泰元科股份有限公司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dxa"/>
            <w:gridSpan w:val="2"/>
            <w:vAlign w:val="center"/>
          </w:tcPr>
          <w:p>
            <w:pPr>
              <w:jc w:val="center"/>
              <w:rPr>
                <w:rFonts w:ascii="Times New Roman" w:hAnsi="Times New Roman" w:eastAsia="宋体"/>
                <w:color w:val="auto"/>
              </w:rPr>
            </w:pPr>
            <w:r>
              <w:rPr>
                <w:rFonts w:hint="eastAsia" w:ascii="Times New Roman" w:hAnsi="Times New Roman" w:eastAsia="宋体"/>
                <w:color w:val="auto"/>
                <w:szCs w:val="21"/>
              </w:rPr>
              <w:t>法人代表</w:t>
            </w:r>
          </w:p>
        </w:tc>
        <w:tc>
          <w:tcPr>
            <w:tcW w:w="1276" w:type="dxa"/>
            <w:vAlign w:val="center"/>
          </w:tcPr>
          <w:p>
            <w:pPr>
              <w:jc w:val="center"/>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盖峰</w:t>
            </w:r>
          </w:p>
        </w:tc>
        <w:tc>
          <w:tcPr>
            <w:tcW w:w="1559" w:type="dxa"/>
            <w:vAlign w:val="center"/>
          </w:tcPr>
          <w:p>
            <w:pPr>
              <w:jc w:val="center"/>
              <w:rPr>
                <w:rFonts w:ascii="Times New Roman" w:hAnsi="Times New Roman" w:eastAsia="宋体"/>
                <w:color w:val="auto"/>
              </w:rPr>
            </w:pPr>
            <w:r>
              <w:rPr>
                <w:rFonts w:hint="eastAsia" w:ascii="Times New Roman" w:hAnsi="Times New Roman" w:eastAsia="宋体"/>
                <w:color w:val="auto"/>
                <w:szCs w:val="21"/>
              </w:rPr>
              <w:t>联系人</w:t>
            </w:r>
          </w:p>
        </w:tc>
        <w:tc>
          <w:tcPr>
            <w:tcW w:w="1134" w:type="dxa"/>
            <w:vAlign w:val="center"/>
          </w:tcPr>
          <w:p>
            <w:pPr>
              <w:jc w:val="center"/>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曹艳锋</w:t>
            </w:r>
          </w:p>
        </w:tc>
        <w:tc>
          <w:tcPr>
            <w:tcW w:w="1843" w:type="dxa"/>
            <w:vAlign w:val="center"/>
          </w:tcPr>
          <w:p>
            <w:pPr>
              <w:jc w:val="center"/>
              <w:rPr>
                <w:rFonts w:ascii="Times New Roman" w:hAnsi="Times New Roman" w:eastAsia="宋体"/>
                <w:color w:val="auto"/>
              </w:rPr>
            </w:pPr>
            <w:r>
              <w:rPr>
                <w:rFonts w:hint="eastAsia" w:ascii="Times New Roman" w:hAnsi="Times New Roman" w:eastAsia="宋体"/>
                <w:color w:val="auto"/>
                <w:szCs w:val="21"/>
              </w:rPr>
              <w:t>联系电话</w:t>
            </w:r>
          </w:p>
        </w:tc>
        <w:tc>
          <w:tcPr>
            <w:tcW w:w="1701" w:type="dxa"/>
            <w:vAlign w:val="center"/>
          </w:tcPr>
          <w:p>
            <w:pPr>
              <w:jc w:val="center"/>
              <w:rPr>
                <w:rFonts w:ascii="Times New Roman" w:hAnsi="Times New Roman" w:eastAsia="宋体"/>
                <w:color w:val="auto"/>
              </w:rPr>
            </w:pPr>
            <w:r>
              <w:rPr>
                <w:rFonts w:hint="eastAsia" w:ascii="Times New Roman" w:hAnsi="Times New Roman" w:cs="Times New Roman"/>
                <w:color w:val="auto"/>
                <w:sz w:val="21"/>
                <w:szCs w:val="21"/>
              </w:rPr>
              <w:t>1</w:t>
            </w:r>
            <w:r>
              <w:rPr>
                <w:rFonts w:ascii="Times New Roman" w:hAnsi="Times New Roman" w:cs="Times New Roman"/>
                <w:color w:val="auto"/>
                <w:sz w:val="21"/>
                <w:szCs w:val="21"/>
              </w:rPr>
              <w:t>8511895277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dxa"/>
            <w:gridSpan w:val="2"/>
            <w:vAlign w:val="center"/>
          </w:tcPr>
          <w:p>
            <w:pPr>
              <w:jc w:val="center"/>
              <w:rPr>
                <w:rFonts w:ascii="Times New Roman" w:hAnsi="Times New Roman" w:eastAsia="宋体"/>
                <w:color w:val="auto"/>
              </w:rPr>
            </w:pPr>
            <w:r>
              <w:rPr>
                <w:rFonts w:hint="eastAsia" w:ascii="Times New Roman" w:hAnsi="Times New Roman" w:eastAsia="宋体"/>
                <w:color w:val="auto"/>
                <w:szCs w:val="21"/>
              </w:rPr>
              <w:t>注册地址</w:t>
            </w:r>
          </w:p>
        </w:tc>
        <w:tc>
          <w:tcPr>
            <w:tcW w:w="7513" w:type="dxa"/>
            <w:gridSpan w:val="5"/>
            <w:vAlign w:val="center"/>
          </w:tcPr>
          <w:p>
            <w:pPr>
              <w:jc w:val="center"/>
              <w:rPr>
                <w:rFonts w:hint="default" w:ascii="Times New Roman" w:hAnsi="Times New Roman" w:eastAsia="宋体"/>
                <w:color w:val="auto"/>
                <w:lang w:val="en-US" w:eastAsia="zh-CN"/>
              </w:rPr>
            </w:pPr>
            <w:r>
              <w:rPr>
                <w:rFonts w:hint="eastAsia" w:ascii="Times New Roman" w:hAnsi="Times New Roman" w:eastAsia="宋体"/>
                <w:color w:val="auto"/>
                <w:szCs w:val="21"/>
              </w:rPr>
              <w:t>山西省太原市阳曲县黄寨镇城晋驿街观澜国际大厦东楼3005A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dxa"/>
            <w:gridSpan w:val="2"/>
            <w:vAlign w:val="center"/>
          </w:tcPr>
          <w:p>
            <w:pPr>
              <w:jc w:val="center"/>
              <w:rPr>
                <w:rFonts w:ascii="Times New Roman" w:hAnsi="Times New Roman" w:eastAsia="宋体"/>
                <w:color w:val="auto"/>
              </w:rPr>
            </w:pPr>
            <w:r>
              <w:rPr>
                <w:rFonts w:hint="eastAsia" w:ascii="Times New Roman" w:hAnsi="Times New Roman" w:eastAsia="宋体"/>
                <w:color w:val="auto"/>
                <w:szCs w:val="21"/>
              </w:rPr>
              <w:t>项目建设地点</w:t>
            </w:r>
          </w:p>
        </w:tc>
        <w:tc>
          <w:tcPr>
            <w:tcW w:w="7513" w:type="dxa"/>
            <w:gridSpan w:val="5"/>
            <w:vAlign w:val="center"/>
          </w:tcPr>
          <w:p>
            <w:pPr>
              <w:jc w:val="center"/>
              <w:rPr>
                <w:rFonts w:hint="eastAsia" w:ascii="Times New Roman" w:hAnsi="Times New Roman" w:eastAsia="宋体"/>
                <w:color w:val="auto"/>
                <w:lang w:eastAsia="zh-CN"/>
              </w:rPr>
            </w:pPr>
            <w:r>
              <w:rPr>
                <w:rFonts w:hint="eastAsia" w:ascii="Times New Roman" w:hAnsi="Times New Roman" w:eastAsia="宋体"/>
                <w:color w:val="auto"/>
                <w:lang w:val="en-US" w:eastAsia="zh-CN"/>
              </w:rPr>
              <w:t>山西省太原市阳曲县转型发展产业园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dxa"/>
            <w:gridSpan w:val="2"/>
            <w:vAlign w:val="center"/>
          </w:tcPr>
          <w:p>
            <w:pPr>
              <w:jc w:val="center"/>
              <w:rPr>
                <w:rFonts w:ascii="Times New Roman" w:hAnsi="Times New Roman" w:eastAsia="宋体"/>
                <w:color w:val="auto"/>
              </w:rPr>
            </w:pPr>
            <w:r>
              <w:rPr>
                <w:rFonts w:hint="eastAsia" w:ascii="Times New Roman" w:hAnsi="Times New Roman" w:eastAsia="宋体"/>
                <w:color w:val="auto"/>
                <w:szCs w:val="21"/>
              </w:rPr>
              <w:t>立项审批部门</w:t>
            </w:r>
          </w:p>
        </w:tc>
        <w:tc>
          <w:tcPr>
            <w:tcW w:w="2835" w:type="dxa"/>
            <w:gridSpan w:val="2"/>
            <w:vAlign w:val="center"/>
          </w:tcPr>
          <w:p>
            <w:pPr>
              <w:jc w:val="center"/>
              <w:rPr>
                <w:rFonts w:ascii="Times New Roman" w:hAnsi="Times New Roman" w:eastAsia="宋体"/>
                <w:color w:val="auto"/>
              </w:rPr>
            </w:pPr>
            <w:r>
              <w:rPr>
                <w:rFonts w:hint="eastAsia" w:ascii="Times New Roman" w:hAnsi="Times New Roman" w:eastAsia="宋体"/>
                <w:color w:val="auto"/>
                <w:szCs w:val="21"/>
              </w:rPr>
              <w:t>/</w:t>
            </w:r>
          </w:p>
        </w:tc>
        <w:tc>
          <w:tcPr>
            <w:tcW w:w="1134" w:type="dxa"/>
            <w:vAlign w:val="center"/>
          </w:tcPr>
          <w:p>
            <w:pPr>
              <w:jc w:val="center"/>
              <w:rPr>
                <w:rFonts w:ascii="Times New Roman" w:hAnsi="Times New Roman" w:eastAsia="宋体"/>
                <w:color w:val="auto"/>
              </w:rPr>
            </w:pPr>
            <w:r>
              <w:rPr>
                <w:rFonts w:hint="eastAsia" w:ascii="Times New Roman" w:hAnsi="Times New Roman" w:eastAsia="宋体"/>
                <w:color w:val="auto"/>
                <w:szCs w:val="21"/>
              </w:rPr>
              <w:t>批准文号</w:t>
            </w:r>
          </w:p>
        </w:tc>
        <w:tc>
          <w:tcPr>
            <w:tcW w:w="3544" w:type="dxa"/>
            <w:gridSpan w:val="2"/>
            <w:vAlign w:val="center"/>
          </w:tcPr>
          <w:p>
            <w:pPr>
              <w:jc w:val="center"/>
              <w:rPr>
                <w:rFonts w:ascii="Times New Roman" w:hAnsi="Times New Roman" w:eastAsia="宋体"/>
                <w:color w:val="auto"/>
              </w:rPr>
            </w:pPr>
            <w:r>
              <w:rPr>
                <w:rFonts w:hint="eastAsia" w:ascii="Times New Roman" w:hAnsi="Times New Roman" w:eastAsia="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dxa"/>
            <w:gridSpan w:val="2"/>
            <w:vAlign w:val="center"/>
          </w:tcPr>
          <w:p>
            <w:pPr>
              <w:jc w:val="center"/>
              <w:rPr>
                <w:rFonts w:ascii="Times New Roman" w:hAnsi="Times New Roman" w:eastAsia="宋体"/>
                <w:color w:val="auto"/>
                <w:szCs w:val="21"/>
              </w:rPr>
            </w:pPr>
            <w:r>
              <w:rPr>
                <w:rFonts w:hint="eastAsia" w:ascii="Times New Roman" w:hAnsi="Times New Roman" w:eastAsia="宋体"/>
                <w:color w:val="auto"/>
                <w:szCs w:val="21"/>
              </w:rPr>
              <w:t>建设项目总投资</w:t>
            </w:r>
          </w:p>
          <w:p>
            <w:pPr>
              <w:jc w:val="center"/>
              <w:rPr>
                <w:rFonts w:ascii="Times New Roman" w:hAnsi="Times New Roman" w:eastAsia="宋体"/>
                <w:color w:val="auto"/>
              </w:rPr>
            </w:pPr>
            <w:r>
              <w:rPr>
                <w:rFonts w:hint="eastAsia" w:ascii="Times New Roman" w:hAnsi="Times New Roman" w:eastAsia="宋体"/>
                <w:color w:val="auto"/>
                <w:szCs w:val="21"/>
              </w:rPr>
              <w:t>（万元）</w:t>
            </w:r>
          </w:p>
        </w:tc>
        <w:tc>
          <w:tcPr>
            <w:tcW w:w="1276" w:type="dxa"/>
            <w:vAlign w:val="center"/>
          </w:tcPr>
          <w:p>
            <w:pPr>
              <w:jc w:val="center"/>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15000.0</w:t>
            </w:r>
          </w:p>
        </w:tc>
        <w:tc>
          <w:tcPr>
            <w:tcW w:w="1559" w:type="dxa"/>
            <w:vAlign w:val="center"/>
          </w:tcPr>
          <w:p>
            <w:pPr>
              <w:jc w:val="center"/>
              <w:rPr>
                <w:rFonts w:ascii="Times New Roman" w:hAnsi="Times New Roman" w:eastAsia="宋体"/>
                <w:color w:val="auto"/>
                <w:szCs w:val="21"/>
              </w:rPr>
            </w:pPr>
            <w:r>
              <w:rPr>
                <w:rFonts w:hint="eastAsia" w:ascii="Times New Roman" w:hAnsi="Times New Roman" w:eastAsia="宋体"/>
                <w:color w:val="auto"/>
                <w:szCs w:val="21"/>
              </w:rPr>
              <w:t>项目环保投资</w:t>
            </w:r>
          </w:p>
          <w:p>
            <w:pPr>
              <w:jc w:val="center"/>
              <w:rPr>
                <w:rFonts w:ascii="Times New Roman" w:hAnsi="Times New Roman" w:eastAsia="宋体"/>
                <w:color w:val="auto"/>
              </w:rPr>
            </w:pPr>
            <w:r>
              <w:rPr>
                <w:rFonts w:hint="eastAsia" w:ascii="Times New Roman" w:hAnsi="Times New Roman" w:eastAsia="宋体"/>
                <w:color w:val="auto"/>
                <w:szCs w:val="21"/>
              </w:rPr>
              <w:t>（万元）</w:t>
            </w:r>
          </w:p>
        </w:tc>
        <w:tc>
          <w:tcPr>
            <w:tcW w:w="1134" w:type="dxa"/>
            <w:vAlign w:val="center"/>
          </w:tcPr>
          <w:p>
            <w:pPr>
              <w:jc w:val="center"/>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450.0</w:t>
            </w:r>
          </w:p>
        </w:tc>
        <w:tc>
          <w:tcPr>
            <w:tcW w:w="1843" w:type="dxa"/>
            <w:vAlign w:val="center"/>
          </w:tcPr>
          <w:p>
            <w:pPr>
              <w:jc w:val="center"/>
              <w:rPr>
                <w:rFonts w:ascii="Times New Roman" w:hAnsi="Times New Roman" w:eastAsia="宋体"/>
                <w:color w:val="auto"/>
              </w:rPr>
            </w:pPr>
            <w:r>
              <w:rPr>
                <w:rFonts w:hint="eastAsia" w:ascii="Times New Roman" w:hAnsi="Times New Roman" w:eastAsia="宋体"/>
                <w:color w:val="auto"/>
                <w:szCs w:val="21"/>
              </w:rPr>
              <w:t>投资比例（环保投资</w:t>
            </w:r>
            <w:r>
              <w:rPr>
                <w:rFonts w:ascii="Times New Roman" w:hAnsi="Times New Roman" w:eastAsia="宋体"/>
                <w:color w:val="auto"/>
                <w:szCs w:val="21"/>
              </w:rPr>
              <w:t>/总投资）</w:t>
            </w:r>
          </w:p>
        </w:tc>
        <w:tc>
          <w:tcPr>
            <w:tcW w:w="1701" w:type="dxa"/>
            <w:vAlign w:val="center"/>
          </w:tcPr>
          <w:p>
            <w:pPr>
              <w:jc w:val="center"/>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dxa"/>
            <w:gridSpan w:val="2"/>
            <w:vAlign w:val="center"/>
          </w:tcPr>
          <w:p>
            <w:pPr>
              <w:jc w:val="center"/>
              <w:rPr>
                <w:rFonts w:ascii="Times New Roman" w:hAnsi="Times New Roman" w:eastAsia="宋体"/>
                <w:color w:val="auto"/>
              </w:rPr>
            </w:pPr>
            <w:r>
              <w:rPr>
                <w:rFonts w:hint="eastAsia" w:ascii="Times New Roman" w:hAnsi="Times New Roman" w:eastAsia="宋体"/>
                <w:color w:val="auto"/>
                <w:szCs w:val="21"/>
              </w:rPr>
              <w:t>项目性质</w:t>
            </w:r>
          </w:p>
        </w:tc>
        <w:tc>
          <w:tcPr>
            <w:tcW w:w="3969" w:type="dxa"/>
            <w:gridSpan w:val="3"/>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F052"/>
            </w:r>
            <w:r>
              <w:rPr>
                <w:rFonts w:hint="eastAsia" w:ascii="Times New Roman" w:hAnsi="Times New Roman" w:eastAsia="宋体"/>
                <w:color w:val="auto"/>
                <w:szCs w:val="21"/>
              </w:rPr>
              <w:t xml:space="preserve">新建 </w:t>
            </w:r>
            <w:r>
              <w:rPr>
                <w:rFonts w:ascii="Times New Roman" w:hAnsi="Times New Roman" w:eastAsia="宋体"/>
                <w:color w:val="auto"/>
                <w:szCs w:val="21"/>
              </w:rPr>
              <w:t xml:space="preserve"> </w:t>
            </w:r>
            <w:r>
              <w:rPr>
                <w:rFonts w:ascii="Times New Roman" w:hAnsi="Times New Roman" w:eastAsia="宋体"/>
                <w:color w:val="auto"/>
                <w:szCs w:val="21"/>
              </w:rPr>
              <w:sym w:font="Wingdings 2" w:char="00A3"/>
            </w:r>
            <w:r>
              <w:rPr>
                <w:rFonts w:hint="eastAsia" w:ascii="Times New Roman" w:hAnsi="Times New Roman" w:eastAsia="宋体"/>
                <w:color w:val="auto"/>
                <w:szCs w:val="21"/>
              </w:rPr>
              <w:t xml:space="preserve">改建 </w:t>
            </w:r>
            <w:r>
              <w:rPr>
                <w:rFonts w:ascii="Times New Roman" w:hAnsi="Times New Roman" w:eastAsia="宋体"/>
                <w:color w:val="auto"/>
                <w:szCs w:val="21"/>
              </w:rPr>
              <w:t xml:space="preserve"> </w:t>
            </w:r>
            <w:r>
              <w:rPr>
                <w:rFonts w:ascii="Times New Roman" w:hAnsi="Times New Roman" w:eastAsia="宋体"/>
                <w:color w:val="auto"/>
                <w:szCs w:val="21"/>
              </w:rPr>
              <w:sym w:font="Wingdings 2" w:char="00A3"/>
            </w:r>
            <w:r>
              <w:rPr>
                <w:rFonts w:hint="eastAsia" w:ascii="Times New Roman" w:hAnsi="Times New Roman" w:eastAsia="宋体"/>
                <w:color w:val="auto"/>
                <w:szCs w:val="21"/>
              </w:rPr>
              <w:t xml:space="preserve">扩建 </w:t>
            </w:r>
            <w:r>
              <w:rPr>
                <w:rFonts w:ascii="Times New Roman" w:hAnsi="Times New Roman" w:eastAsia="宋体"/>
                <w:color w:val="auto"/>
                <w:szCs w:val="21"/>
              </w:rPr>
              <w:t xml:space="preserve"> </w:t>
            </w:r>
            <w:r>
              <w:rPr>
                <w:rFonts w:ascii="Times New Roman" w:hAnsi="Times New Roman" w:eastAsia="宋体"/>
                <w:color w:val="auto"/>
                <w:szCs w:val="21"/>
              </w:rPr>
              <w:sym w:font="Wingdings 2" w:char="00A3"/>
            </w:r>
            <w:r>
              <w:rPr>
                <w:rFonts w:hint="eastAsia" w:ascii="Times New Roman" w:hAnsi="Times New Roman" w:eastAsia="宋体"/>
                <w:color w:val="auto"/>
                <w:szCs w:val="21"/>
              </w:rPr>
              <w:t>其他</w:t>
            </w:r>
          </w:p>
        </w:tc>
        <w:tc>
          <w:tcPr>
            <w:tcW w:w="1843" w:type="dxa"/>
            <w:vAlign w:val="center"/>
          </w:tcPr>
          <w:p>
            <w:pPr>
              <w:jc w:val="center"/>
              <w:rPr>
                <w:rFonts w:ascii="Times New Roman" w:hAnsi="Times New Roman" w:eastAsia="宋体"/>
                <w:color w:val="auto"/>
              </w:rPr>
            </w:pPr>
            <w:r>
              <w:rPr>
                <w:rFonts w:hint="eastAsia" w:ascii="Times New Roman" w:hAnsi="Times New Roman" w:eastAsia="宋体"/>
                <w:color w:val="auto"/>
                <w:szCs w:val="21"/>
              </w:rPr>
              <w:t>占地面积（</w:t>
            </w:r>
            <w:r>
              <w:rPr>
                <w:rFonts w:ascii="Times New Roman" w:hAnsi="Times New Roman" w:eastAsia="宋体"/>
                <w:color w:val="auto"/>
                <w:szCs w:val="21"/>
              </w:rPr>
              <w:t>m</w:t>
            </w:r>
            <w:r>
              <w:rPr>
                <w:rFonts w:ascii="Times New Roman" w:hAnsi="Times New Roman" w:eastAsia="宋体"/>
                <w:color w:val="auto"/>
                <w:szCs w:val="21"/>
                <w:vertAlign w:val="superscript"/>
              </w:rPr>
              <w:t>2</w:t>
            </w:r>
            <w:r>
              <w:rPr>
                <w:rFonts w:ascii="Times New Roman" w:hAnsi="Times New Roman" w:eastAsia="宋体"/>
                <w:color w:val="auto"/>
                <w:szCs w:val="21"/>
              </w:rPr>
              <w:t>）</w:t>
            </w:r>
          </w:p>
        </w:tc>
        <w:tc>
          <w:tcPr>
            <w:tcW w:w="1701" w:type="dxa"/>
            <w:vAlign w:val="center"/>
          </w:tcPr>
          <w:p>
            <w:pPr>
              <w:jc w:val="center"/>
              <w:rPr>
                <w:rFonts w:ascii="Times New Roman" w:hAnsi="Times New Roman" w:eastAsia="宋体"/>
                <w:color w:val="auto"/>
              </w:rPr>
            </w:pPr>
            <w:r>
              <w:rPr>
                <w:rFonts w:hint="eastAsia" w:ascii="Times New Roman" w:hAnsi="Times New Roman" w:eastAsia="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1" w:type="dxa"/>
            <w:vMerge w:val="restart"/>
            <w:vAlign w:val="center"/>
          </w:tcPr>
          <w:p>
            <w:pPr>
              <w:jc w:val="center"/>
              <w:rPr>
                <w:rFonts w:ascii="Times New Roman" w:hAnsi="Times New Roman" w:eastAsia="宋体"/>
                <w:color w:val="auto"/>
              </w:rPr>
            </w:pPr>
            <w:r>
              <w:rPr>
                <w:rFonts w:hint="eastAsia" w:ascii="Times New Roman" w:hAnsi="Times New Roman" w:eastAsia="宋体"/>
                <w:color w:val="auto"/>
                <w:szCs w:val="21"/>
              </w:rPr>
              <w:t>应用类型</w:t>
            </w:r>
          </w:p>
        </w:tc>
        <w:tc>
          <w:tcPr>
            <w:tcW w:w="1275" w:type="dxa"/>
            <w:vMerge w:val="restart"/>
            <w:vAlign w:val="center"/>
          </w:tcPr>
          <w:p>
            <w:pPr>
              <w:jc w:val="center"/>
              <w:rPr>
                <w:rFonts w:ascii="Times New Roman" w:hAnsi="Times New Roman" w:eastAsia="宋体"/>
                <w:color w:val="auto"/>
              </w:rPr>
            </w:pPr>
            <w:r>
              <w:rPr>
                <w:rFonts w:hint="eastAsia" w:ascii="Times New Roman" w:hAnsi="Times New Roman" w:eastAsia="宋体"/>
                <w:color w:val="auto"/>
                <w:szCs w:val="21"/>
              </w:rPr>
              <w:t>放射源</w:t>
            </w:r>
          </w:p>
        </w:tc>
        <w:tc>
          <w:tcPr>
            <w:tcW w:w="1276" w:type="dxa"/>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A3"/>
            </w:r>
            <w:r>
              <w:rPr>
                <w:rFonts w:hint="eastAsia" w:ascii="Times New Roman" w:hAnsi="Times New Roman" w:eastAsia="宋体"/>
                <w:color w:val="auto"/>
                <w:szCs w:val="21"/>
              </w:rPr>
              <w:t>销售</w:t>
            </w:r>
          </w:p>
        </w:tc>
        <w:tc>
          <w:tcPr>
            <w:tcW w:w="6237" w:type="dxa"/>
            <w:gridSpan w:val="4"/>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A3"/>
            </w:r>
            <w:r>
              <w:rPr>
                <w:rFonts w:ascii="Times New Roman" w:hAnsi="Times New Roman" w:eastAsia="宋体"/>
                <w:color w:val="auto"/>
                <w:szCs w:val="21"/>
              </w:rPr>
              <w:t>Ⅰ</w:t>
            </w:r>
            <w:r>
              <w:rPr>
                <w:rFonts w:hint="eastAsia" w:ascii="Times New Roman" w:hAnsi="Times New Roman" w:eastAsia="宋体"/>
                <w:color w:val="auto"/>
                <w:szCs w:val="21"/>
              </w:rPr>
              <w:t xml:space="preserve">类 </w:t>
            </w:r>
            <w:r>
              <w:rPr>
                <w:rFonts w:ascii="Times New Roman" w:hAnsi="Times New Roman" w:eastAsia="宋体"/>
                <w:color w:val="auto"/>
                <w:szCs w:val="21"/>
              </w:rPr>
              <w:sym w:font="Wingdings 2" w:char="00A3"/>
            </w:r>
            <w:r>
              <w:rPr>
                <w:rFonts w:ascii="Times New Roman" w:hAnsi="Times New Roman" w:eastAsia="宋体"/>
                <w:color w:val="auto"/>
                <w:szCs w:val="21"/>
              </w:rPr>
              <w:t>Ⅱ</w:t>
            </w:r>
            <w:r>
              <w:rPr>
                <w:rFonts w:hint="eastAsia" w:ascii="Times New Roman" w:hAnsi="Times New Roman" w:eastAsia="宋体"/>
                <w:color w:val="auto"/>
                <w:szCs w:val="21"/>
              </w:rPr>
              <w:t xml:space="preserve">类 </w:t>
            </w:r>
            <w:r>
              <w:rPr>
                <w:rFonts w:ascii="Times New Roman" w:hAnsi="Times New Roman" w:eastAsia="宋体"/>
                <w:color w:val="auto"/>
                <w:szCs w:val="21"/>
              </w:rPr>
              <w:sym w:font="Wingdings 2" w:char="00A3"/>
            </w:r>
            <w:r>
              <w:rPr>
                <w:rFonts w:ascii="Times New Roman" w:hAnsi="Times New Roman" w:eastAsia="宋体"/>
                <w:color w:val="auto"/>
                <w:szCs w:val="21"/>
              </w:rPr>
              <w:t>Ⅲ</w:t>
            </w:r>
            <w:r>
              <w:rPr>
                <w:rFonts w:hint="eastAsia" w:ascii="Times New Roman" w:hAnsi="Times New Roman" w:eastAsia="宋体"/>
                <w:color w:val="auto"/>
                <w:szCs w:val="21"/>
              </w:rPr>
              <w:t xml:space="preserve">类 </w:t>
            </w:r>
            <w:r>
              <w:rPr>
                <w:rFonts w:ascii="Times New Roman" w:hAnsi="Times New Roman" w:eastAsia="宋体"/>
                <w:color w:val="auto"/>
                <w:szCs w:val="21"/>
              </w:rPr>
              <w:sym w:font="Wingdings 2" w:char="00A3"/>
            </w:r>
            <w:r>
              <w:rPr>
                <w:rFonts w:ascii="Times New Roman" w:hAnsi="Times New Roman" w:eastAsia="宋体"/>
                <w:color w:val="auto"/>
                <w:szCs w:val="21"/>
              </w:rPr>
              <w:t>Ⅳ</w:t>
            </w:r>
            <w:r>
              <w:rPr>
                <w:rFonts w:hint="eastAsia" w:ascii="Times New Roman" w:hAnsi="Times New Roman" w:eastAsia="宋体"/>
                <w:color w:val="auto"/>
                <w:szCs w:val="21"/>
              </w:rPr>
              <w:t xml:space="preserve">类 </w:t>
            </w:r>
            <w:r>
              <w:rPr>
                <w:rFonts w:ascii="Times New Roman" w:hAnsi="Times New Roman" w:eastAsia="宋体"/>
                <w:color w:val="auto"/>
                <w:szCs w:val="21"/>
              </w:rPr>
              <w:sym w:font="Wingdings 2" w:char="00A3"/>
            </w:r>
            <w:r>
              <w:rPr>
                <w:rFonts w:ascii="Times New Roman" w:hAnsi="Times New Roman" w:eastAsia="宋体"/>
                <w:color w:val="auto"/>
                <w:szCs w:val="21"/>
              </w:rPr>
              <w:t>Ⅴ</w:t>
            </w:r>
            <w:r>
              <w:rPr>
                <w:rFonts w:hint="eastAsia" w:ascii="Times New Roman" w:hAnsi="Times New Roman" w:eastAsia="宋体"/>
                <w:color w:val="auto"/>
                <w:szCs w:val="21"/>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1" w:type="dxa"/>
            <w:vMerge w:val="continue"/>
            <w:vAlign w:val="center"/>
          </w:tcPr>
          <w:p>
            <w:pPr>
              <w:jc w:val="center"/>
              <w:rPr>
                <w:rFonts w:ascii="Times New Roman" w:hAnsi="Times New Roman" w:eastAsia="宋体"/>
                <w:color w:val="auto"/>
              </w:rPr>
            </w:pPr>
          </w:p>
        </w:tc>
        <w:tc>
          <w:tcPr>
            <w:tcW w:w="1275" w:type="dxa"/>
            <w:vMerge w:val="continue"/>
            <w:vAlign w:val="center"/>
          </w:tcPr>
          <w:p>
            <w:pPr>
              <w:jc w:val="center"/>
              <w:rPr>
                <w:rFonts w:ascii="Times New Roman" w:hAnsi="Times New Roman" w:eastAsia="宋体"/>
                <w:color w:val="auto"/>
              </w:rPr>
            </w:pPr>
          </w:p>
        </w:tc>
        <w:tc>
          <w:tcPr>
            <w:tcW w:w="1276" w:type="dxa"/>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A3"/>
            </w:r>
            <w:r>
              <w:rPr>
                <w:rFonts w:hint="eastAsia" w:ascii="Times New Roman" w:hAnsi="Times New Roman" w:eastAsia="宋体"/>
                <w:color w:val="auto"/>
                <w:szCs w:val="21"/>
              </w:rPr>
              <w:t>使用</w:t>
            </w:r>
          </w:p>
        </w:tc>
        <w:tc>
          <w:tcPr>
            <w:tcW w:w="6237" w:type="dxa"/>
            <w:gridSpan w:val="4"/>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A3"/>
            </w:r>
            <w:r>
              <w:rPr>
                <w:rFonts w:ascii="Times New Roman" w:hAnsi="Times New Roman" w:eastAsia="宋体"/>
                <w:color w:val="auto"/>
                <w:szCs w:val="21"/>
              </w:rPr>
              <w:t>Ⅰ</w:t>
            </w:r>
            <w:r>
              <w:rPr>
                <w:rFonts w:hint="eastAsia" w:ascii="Times New Roman" w:hAnsi="Times New Roman" w:eastAsia="宋体"/>
                <w:color w:val="auto"/>
                <w:szCs w:val="21"/>
              </w:rPr>
              <w:t>类（医疗使用）</w:t>
            </w:r>
            <w:r>
              <w:rPr>
                <w:rFonts w:ascii="Times New Roman" w:hAnsi="Times New Roman" w:eastAsia="宋体"/>
                <w:color w:val="auto"/>
                <w:szCs w:val="21"/>
              </w:rPr>
              <w:sym w:font="Wingdings 2" w:char="00A3"/>
            </w:r>
            <w:r>
              <w:rPr>
                <w:rFonts w:ascii="Times New Roman" w:hAnsi="Times New Roman" w:eastAsia="宋体"/>
                <w:color w:val="auto"/>
                <w:szCs w:val="21"/>
              </w:rPr>
              <w:t>Ⅱ</w:t>
            </w:r>
            <w:r>
              <w:rPr>
                <w:rFonts w:hint="eastAsia" w:ascii="Times New Roman" w:hAnsi="Times New Roman" w:eastAsia="宋体"/>
                <w:color w:val="auto"/>
                <w:szCs w:val="21"/>
              </w:rPr>
              <w:t xml:space="preserve">类 </w:t>
            </w:r>
            <w:r>
              <w:rPr>
                <w:rFonts w:ascii="Times New Roman" w:hAnsi="Times New Roman" w:eastAsia="宋体"/>
                <w:color w:val="auto"/>
                <w:szCs w:val="21"/>
              </w:rPr>
              <w:sym w:font="Wingdings 2" w:char="00A3"/>
            </w:r>
            <w:r>
              <w:rPr>
                <w:rFonts w:ascii="Times New Roman" w:hAnsi="Times New Roman" w:eastAsia="宋体"/>
                <w:color w:val="auto"/>
                <w:szCs w:val="21"/>
              </w:rPr>
              <w:t>Ⅲ</w:t>
            </w:r>
            <w:r>
              <w:rPr>
                <w:rFonts w:hint="eastAsia" w:ascii="Times New Roman" w:hAnsi="Times New Roman" w:eastAsia="宋体"/>
                <w:color w:val="auto"/>
                <w:szCs w:val="21"/>
              </w:rPr>
              <w:t xml:space="preserve">类 </w:t>
            </w:r>
            <w:r>
              <w:rPr>
                <w:rFonts w:ascii="Times New Roman" w:hAnsi="Times New Roman" w:eastAsia="宋体"/>
                <w:color w:val="auto"/>
                <w:szCs w:val="21"/>
              </w:rPr>
              <w:sym w:font="Wingdings 2" w:char="00A3"/>
            </w:r>
            <w:r>
              <w:rPr>
                <w:rFonts w:ascii="Times New Roman" w:hAnsi="Times New Roman" w:eastAsia="宋体"/>
                <w:color w:val="auto"/>
                <w:szCs w:val="21"/>
              </w:rPr>
              <w:t>Ⅳ</w:t>
            </w:r>
            <w:r>
              <w:rPr>
                <w:rFonts w:hint="eastAsia" w:ascii="Times New Roman" w:hAnsi="Times New Roman" w:eastAsia="宋体"/>
                <w:color w:val="auto"/>
                <w:szCs w:val="21"/>
              </w:rPr>
              <w:t xml:space="preserve">类 </w:t>
            </w:r>
            <w:r>
              <w:rPr>
                <w:rFonts w:ascii="Times New Roman" w:hAnsi="Times New Roman" w:eastAsia="宋体"/>
                <w:color w:val="auto"/>
                <w:szCs w:val="21"/>
              </w:rPr>
              <w:sym w:font="Wingdings 2" w:char="00A3"/>
            </w:r>
            <w:r>
              <w:rPr>
                <w:rFonts w:ascii="Times New Roman" w:hAnsi="Times New Roman" w:eastAsia="宋体"/>
                <w:color w:val="auto"/>
                <w:szCs w:val="21"/>
              </w:rPr>
              <w:t>Ⅴ</w:t>
            </w:r>
            <w:r>
              <w:rPr>
                <w:rFonts w:hint="eastAsia" w:ascii="Times New Roman" w:hAnsi="Times New Roman" w:eastAsia="宋体"/>
                <w:color w:val="auto"/>
                <w:szCs w:val="21"/>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1" w:type="dxa"/>
            <w:vMerge w:val="continue"/>
            <w:vAlign w:val="center"/>
          </w:tcPr>
          <w:p>
            <w:pPr>
              <w:jc w:val="center"/>
              <w:rPr>
                <w:rFonts w:ascii="Times New Roman" w:hAnsi="Times New Roman" w:eastAsia="宋体"/>
                <w:color w:val="auto"/>
              </w:rPr>
            </w:pPr>
          </w:p>
        </w:tc>
        <w:tc>
          <w:tcPr>
            <w:tcW w:w="1275" w:type="dxa"/>
            <w:vMerge w:val="restart"/>
            <w:vAlign w:val="center"/>
          </w:tcPr>
          <w:p>
            <w:pPr>
              <w:jc w:val="center"/>
              <w:rPr>
                <w:rFonts w:ascii="Times New Roman" w:hAnsi="Times New Roman" w:eastAsia="宋体"/>
                <w:color w:val="auto"/>
                <w:szCs w:val="21"/>
              </w:rPr>
            </w:pPr>
            <w:r>
              <w:rPr>
                <w:rFonts w:hint="eastAsia" w:ascii="Times New Roman" w:hAnsi="Times New Roman" w:eastAsia="宋体"/>
                <w:color w:val="auto"/>
                <w:szCs w:val="21"/>
              </w:rPr>
              <w:t>非密封放射</w:t>
            </w:r>
          </w:p>
          <w:p>
            <w:pPr>
              <w:jc w:val="center"/>
              <w:rPr>
                <w:rFonts w:ascii="Times New Roman" w:hAnsi="Times New Roman" w:eastAsia="宋体"/>
                <w:color w:val="auto"/>
              </w:rPr>
            </w:pPr>
            <w:r>
              <w:rPr>
                <w:rFonts w:hint="eastAsia" w:ascii="Times New Roman" w:hAnsi="Times New Roman" w:eastAsia="宋体"/>
                <w:color w:val="auto"/>
                <w:szCs w:val="21"/>
              </w:rPr>
              <w:t>性物质</w:t>
            </w:r>
          </w:p>
        </w:tc>
        <w:tc>
          <w:tcPr>
            <w:tcW w:w="1276" w:type="dxa"/>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A3"/>
            </w:r>
            <w:r>
              <w:rPr>
                <w:rFonts w:hint="eastAsia" w:ascii="Times New Roman" w:hAnsi="Times New Roman" w:eastAsia="宋体"/>
                <w:color w:val="auto"/>
                <w:szCs w:val="21"/>
              </w:rPr>
              <w:t>生产</w:t>
            </w:r>
          </w:p>
        </w:tc>
        <w:tc>
          <w:tcPr>
            <w:tcW w:w="6237" w:type="dxa"/>
            <w:gridSpan w:val="4"/>
            <w:vAlign w:val="center"/>
          </w:tcPr>
          <w:p>
            <w:pPr>
              <w:jc w:val="center"/>
              <w:rPr>
                <w:rFonts w:ascii="Times New Roman" w:hAnsi="Times New Roman" w:eastAsia="宋体"/>
                <w:color w:val="auto"/>
              </w:rPr>
            </w:pPr>
            <w:r>
              <w:rPr>
                <w:rFonts w:hint="eastAsia" w:ascii="Times New Roman" w:hAnsi="Times New Roman" w:eastAsia="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1" w:type="dxa"/>
            <w:vMerge w:val="continue"/>
            <w:vAlign w:val="center"/>
          </w:tcPr>
          <w:p>
            <w:pPr>
              <w:jc w:val="center"/>
              <w:rPr>
                <w:rFonts w:ascii="Times New Roman" w:hAnsi="Times New Roman" w:eastAsia="宋体"/>
                <w:color w:val="auto"/>
              </w:rPr>
            </w:pPr>
          </w:p>
        </w:tc>
        <w:tc>
          <w:tcPr>
            <w:tcW w:w="1275" w:type="dxa"/>
            <w:vMerge w:val="continue"/>
            <w:vAlign w:val="center"/>
          </w:tcPr>
          <w:p>
            <w:pPr>
              <w:jc w:val="center"/>
              <w:rPr>
                <w:rFonts w:ascii="Times New Roman" w:hAnsi="Times New Roman" w:eastAsia="宋体"/>
                <w:color w:val="auto"/>
              </w:rPr>
            </w:pPr>
          </w:p>
        </w:tc>
        <w:tc>
          <w:tcPr>
            <w:tcW w:w="1276" w:type="dxa"/>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A3"/>
            </w:r>
            <w:r>
              <w:rPr>
                <w:rFonts w:hint="eastAsia" w:ascii="Times New Roman" w:hAnsi="Times New Roman" w:eastAsia="宋体"/>
                <w:color w:val="auto"/>
                <w:szCs w:val="21"/>
              </w:rPr>
              <w:t>销售</w:t>
            </w:r>
          </w:p>
        </w:tc>
        <w:tc>
          <w:tcPr>
            <w:tcW w:w="6237" w:type="dxa"/>
            <w:gridSpan w:val="4"/>
            <w:vAlign w:val="center"/>
          </w:tcPr>
          <w:p>
            <w:pPr>
              <w:jc w:val="center"/>
              <w:rPr>
                <w:rFonts w:ascii="Times New Roman" w:hAnsi="Times New Roman" w:eastAsia="宋体"/>
                <w:color w:val="auto"/>
              </w:rPr>
            </w:pPr>
            <w:r>
              <w:rPr>
                <w:rFonts w:hint="eastAsia" w:ascii="Times New Roman" w:hAnsi="Times New Roman" w:eastAsia="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1" w:type="dxa"/>
            <w:vMerge w:val="continue"/>
            <w:vAlign w:val="center"/>
          </w:tcPr>
          <w:p>
            <w:pPr>
              <w:jc w:val="center"/>
              <w:rPr>
                <w:rFonts w:ascii="Times New Roman" w:hAnsi="Times New Roman" w:eastAsia="宋体"/>
                <w:color w:val="auto"/>
              </w:rPr>
            </w:pPr>
          </w:p>
        </w:tc>
        <w:tc>
          <w:tcPr>
            <w:tcW w:w="1275" w:type="dxa"/>
            <w:vMerge w:val="continue"/>
            <w:vAlign w:val="center"/>
          </w:tcPr>
          <w:p>
            <w:pPr>
              <w:jc w:val="center"/>
              <w:rPr>
                <w:rFonts w:ascii="Times New Roman" w:hAnsi="Times New Roman" w:eastAsia="宋体"/>
                <w:color w:val="auto"/>
              </w:rPr>
            </w:pPr>
          </w:p>
        </w:tc>
        <w:tc>
          <w:tcPr>
            <w:tcW w:w="1276" w:type="dxa"/>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A3"/>
            </w:r>
            <w:r>
              <w:rPr>
                <w:rFonts w:hint="eastAsia" w:ascii="Times New Roman" w:hAnsi="Times New Roman" w:eastAsia="宋体"/>
                <w:color w:val="auto"/>
                <w:szCs w:val="21"/>
              </w:rPr>
              <w:t>使用</w:t>
            </w:r>
          </w:p>
        </w:tc>
        <w:tc>
          <w:tcPr>
            <w:tcW w:w="6237" w:type="dxa"/>
            <w:gridSpan w:val="4"/>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A3"/>
            </w:r>
            <w:r>
              <w:rPr>
                <w:rFonts w:hint="eastAsia" w:ascii="Times New Roman" w:hAnsi="Times New Roman" w:eastAsia="宋体"/>
                <w:color w:val="auto"/>
                <w:szCs w:val="21"/>
              </w:rPr>
              <w:t xml:space="preserve">乙 </w:t>
            </w:r>
            <w:r>
              <w:rPr>
                <w:rFonts w:ascii="Times New Roman" w:hAnsi="Times New Roman" w:eastAsia="宋体"/>
                <w:color w:val="auto"/>
                <w:szCs w:val="21"/>
              </w:rPr>
              <w:sym w:font="Wingdings 2" w:char="00A3"/>
            </w:r>
            <w:r>
              <w:rPr>
                <w:rFonts w:hint="eastAsia" w:ascii="Times New Roman" w:hAnsi="Times New Roman" w:eastAsia="宋体"/>
                <w:color w:val="auto"/>
                <w:szCs w:val="21"/>
              </w:rPr>
              <w:t>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1" w:type="dxa"/>
            <w:vMerge w:val="continue"/>
            <w:vAlign w:val="center"/>
          </w:tcPr>
          <w:p>
            <w:pPr>
              <w:jc w:val="center"/>
              <w:rPr>
                <w:rFonts w:ascii="Times New Roman" w:hAnsi="Times New Roman" w:eastAsia="宋体"/>
                <w:color w:val="auto"/>
              </w:rPr>
            </w:pPr>
          </w:p>
        </w:tc>
        <w:tc>
          <w:tcPr>
            <w:tcW w:w="1275" w:type="dxa"/>
            <w:vMerge w:val="restart"/>
            <w:vAlign w:val="center"/>
          </w:tcPr>
          <w:p>
            <w:pPr>
              <w:jc w:val="center"/>
              <w:rPr>
                <w:rFonts w:ascii="Times New Roman" w:hAnsi="Times New Roman" w:eastAsia="宋体"/>
                <w:color w:val="auto"/>
              </w:rPr>
            </w:pPr>
            <w:r>
              <w:rPr>
                <w:rFonts w:hint="eastAsia" w:ascii="Times New Roman" w:hAnsi="Times New Roman" w:eastAsia="宋体"/>
                <w:color w:val="auto"/>
                <w:szCs w:val="21"/>
              </w:rPr>
              <w:t>射线装置</w:t>
            </w:r>
          </w:p>
        </w:tc>
        <w:tc>
          <w:tcPr>
            <w:tcW w:w="1276" w:type="dxa"/>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52"/>
            </w:r>
            <w:r>
              <w:rPr>
                <w:rFonts w:hint="eastAsia" w:ascii="Times New Roman" w:hAnsi="Times New Roman" w:eastAsia="宋体"/>
                <w:color w:val="auto"/>
                <w:szCs w:val="21"/>
              </w:rPr>
              <w:t>生产</w:t>
            </w:r>
          </w:p>
        </w:tc>
        <w:tc>
          <w:tcPr>
            <w:tcW w:w="6237" w:type="dxa"/>
            <w:gridSpan w:val="4"/>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52"/>
            </w:r>
            <w:r>
              <w:rPr>
                <w:rFonts w:ascii="Times New Roman" w:hAnsi="Times New Roman" w:eastAsia="宋体"/>
                <w:color w:val="auto"/>
                <w:szCs w:val="21"/>
              </w:rPr>
              <w:t>Ⅱ</w:t>
            </w:r>
            <w:r>
              <w:rPr>
                <w:rFonts w:hint="eastAsia" w:ascii="Times New Roman" w:hAnsi="Times New Roman" w:eastAsia="宋体"/>
                <w:color w:val="auto"/>
                <w:szCs w:val="21"/>
              </w:rPr>
              <w:t xml:space="preserve">类 </w:t>
            </w:r>
            <w:r>
              <w:rPr>
                <w:rFonts w:ascii="Times New Roman" w:hAnsi="Times New Roman" w:eastAsia="宋体"/>
                <w:color w:val="auto"/>
                <w:szCs w:val="21"/>
              </w:rPr>
              <w:sym w:font="Wingdings 2" w:char="00A3"/>
            </w:r>
            <w:r>
              <w:rPr>
                <w:rFonts w:ascii="Times New Roman" w:hAnsi="Times New Roman" w:eastAsia="宋体"/>
                <w:color w:val="auto"/>
                <w:szCs w:val="21"/>
              </w:rPr>
              <w:t>Ⅲ</w:t>
            </w:r>
            <w:r>
              <w:rPr>
                <w:rFonts w:hint="eastAsia" w:ascii="Times New Roman" w:hAnsi="Times New Roman" w:eastAsia="宋体"/>
                <w:color w:val="auto"/>
                <w:szCs w:val="21"/>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1" w:type="dxa"/>
            <w:vMerge w:val="continue"/>
            <w:vAlign w:val="center"/>
          </w:tcPr>
          <w:p>
            <w:pPr>
              <w:jc w:val="center"/>
              <w:rPr>
                <w:rFonts w:ascii="Times New Roman" w:hAnsi="Times New Roman" w:eastAsia="宋体"/>
                <w:color w:val="auto"/>
              </w:rPr>
            </w:pPr>
          </w:p>
        </w:tc>
        <w:tc>
          <w:tcPr>
            <w:tcW w:w="1275" w:type="dxa"/>
            <w:vMerge w:val="continue"/>
            <w:vAlign w:val="center"/>
          </w:tcPr>
          <w:p>
            <w:pPr>
              <w:jc w:val="center"/>
              <w:rPr>
                <w:rFonts w:ascii="Times New Roman" w:hAnsi="Times New Roman" w:eastAsia="宋体"/>
                <w:color w:val="auto"/>
              </w:rPr>
            </w:pPr>
          </w:p>
        </w:tc>
        <w:tc>
          <w:tcPr>
            <w:tcW w:w="1276" w:type="dxa"/>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52"/>
            </w:r>
            <w:r>
              <w:rPr>
                <w:rFonts w:hint="eastAsia" w:ascii="Times New Roman" w:hAnsi="Times New Roman" w:eastAsia="宋体"/>
                <w:color w:val="auto"/>
                <w:szCs w:val="21"/>
              </w:rPr>
              <w:t>销售</w:t>
            </w:r>
          </w:p>
        </w:tc>
        <w:tc>
          <w:tcPr>
            <w:tcW w:w="6237" w:type="dxa"/>
            <w:gridSpan w:val="4"/>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52"/>
            </w:r>
            <w:r>
              <w:rPr>
                <w:rFonts w:ascii="Times New Roman" w:hAnsi="Times New Roman" w:eastAsia="宋体"/>
                <w:color w:val="auto"/>
                <w:szCs w:val="21"/>
              </w:rPr>
              <w:t>Ⅱ</w:t>
            </w:r>
            <w:r>
              <w:rPr>
                <w:rFonts w:hint="eastAsia" w:ascii="Times New Roman" w:hAnsi="Times New Roman" w:eastAsia="宋体"/>
                <w:color w:val="auto"/>
                <w:szCs w:val="21"/>
              </w:rPr>
              <w:t xml:space="preserve">类 </w:t>
            </w:r>
            <w:r>
              <w:rPr>
                <w:rFonts w:ascii="Times New Roman" w:hAnsi="Times New Roman" w:eastAsia="宋体"/>
                <w:color w:val="auto"/>
                <w:szCs w:val="21"/>
              </w:rPr>
              <w:sym w:font="Wingdings 2" w:char="00A3"/>
            </w:r>
            <w:r>
              <w:rPr>
                <w:rFonts w:ascii="Times New Roman" w:hAnsi="Times New Roman" w:eastAsia="宋体"/>
                <w:color w:val="auto"/>
                <w:szCs w:val="21"/>
              </w:rPr>
              <w:t>Ⅲ</w:t>
            </w:r>
            <w:r>
              <w:rPr>
                <w:rFonts w:hint="eastAsia" w:ascii="Times New Roman" w:hAnsi="Times New Roman" w:eastAsia="宋体"/>
                <w:color w:val="auto"/>
                <w:szCs w:val="21"/>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1" w:type="dxa"/>
            <w:vMerge w:val="continue"/>
            <w:vAlign w:val="center"/>
          </w:tcPr>
          <w:p>
            <w:pPr>
              <w:jc w:val="center"/>
              <w:rPr>
                <w:rFonts w:ascii="Times New Roman" w:hAnsi="Times New Roman" w:eastAsia="宋体"/>
                <w:color w:val="auto"/>
              </w:rPr>
            </w:pPr>
          </w:p>
        </w:tc>
        <w:tc>
          <w:tcPr>
            <w:tcW w:w="1275" w:type="dxa"/>
            <w:vMerge w:val="continue"/>
            <w:vAlign w:val="center"/>
          </w:tcPr>
          <w:p>
            <w:pPr>
              <w:jc w:val="center"/>
              <w:rPr>
                <w:rFonts w:ascii="Times New Roman" w:hAnsi="Times New Roman" w:eastAsia="宋体"/>
                <w:color w:val="auto"/>
              </w:rPr>
            </w:pPr>
          </w:p>
        </w:tc>
        <w:tc>
          <w:tcPr>
            <w:tcW w:w="1276" w:type="dxa"/>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0052"/>
            </w:r>
            <w:r>
              <w:rPr>
                <w:rFonts w:hint="eastAsia" w:ascii="Times New Roman" w:hAnsi="Times New Roman" w:eastAsia="宋体"/>
                <w:color w:val="auto"/>
                <w:szCs w:val="21"/>
              </w:rPr>
              <w:t>使用</w:t>
            </w:r>
          </w:p>
        </w:tc>
        <w:tc>
          <w:tcPr>
            <w:tcW w:w="6237" w:type="dxa"/>
            <w:gridSpan w:val="4"/>
            <w:vAlign w:val="center"/>
          </w:tcPr>
          <w:p>
            <w:pPr>
              <w:jc w:val="center"/>
              <w:rPr>
                <w:rFonts w:ascii="Times New Roman" w:hAnsi="Times New Roman" w:eastAsia="宋体"/>
                <w:color w:val="auto"/>
              </w:rPr>
            </w:pPr>
            <w:r>
              <w:rPr>
                <w:rFonts w:ascii="Times New Roman" w:hAnsi="Times New Roman" w:eastAsia="宋体"/>
                <w:color w:val="auto"/>
                <w:szCs w:val="21"/>
              </w:rPr>
              <w:sym w:font="Wingdings 2" w:char="F052"/>
            </w:r>
            <w:r>
              <w:rPr>
                <w:rFonts w:ascii="Times New Roman" w:hAnsi="Times New Roman" w:eastAsia="宋体"/>
                <w:color w:val="auto"/>
                <w:szCs w:val="21"/>
              </w:rPr>
              <w:t>Ⅱ</w:t>
            </w:r>
            <w:r>
              <w:rPr>
                <w:rFonts w:hint="eastAsia" w:ascii="Times New Roman" w:hAnsi="Times New Roman" w:eastAsia="宋体"/>
                <w:color w:val="auto"/>
                <w:szCs w:val="21"/>
              </w:rPr>
              <w:t xml:space="preserve">类 </w:t>
            </w:r>
            <w:r>
              <w:rPr>
                <w:rFonts w:ascii="Times New Roman" w:hAnsi="Times New Roman" w:eastAsia="宋体"/>
                <w:color w:val="auto"/>
                <w:szCs w:val="21"/>
              </w:rPr>
              <w:sym w:font="Wingdings 2" w:char="00A3"/>
            </w:r>
            <w:r>
              <w:rPr>
                <w:rFonts w:ascii="Times New Roman" w:hAnsi="Times New Roman" w:eastAsia="宋体"/>
                <w:color w:val="auto"/>
                <w:szCs w:val="21"/>
              </w:rPr>
              <w:t>Ⅲ</w:t>
            </w:r>
            <w:r>
              <w:rPr>
                <w:rFonts w:hint="eastAsia" w:ascii="Times New Roman" w:hAnsi="Times New Roman" w:eastAsia="宋体"/>
                <w:color w:val="auto"/>
                <w:szCs w:val="21"/>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1" w:type="dxa"/>
            <w:vMerge w:val="continue"/>
            <w:vAlign w:val="center"/>
          </w:tcPr>
          <w:p>
            <w:pPr>
              <w:jc w:val="center"/>
              <w:rPr>
                <w:rFonts w:ascii="Times New Roman" w:hAnsi="Times New Roman" w:eastAsia="宋体"/>
                <w:color w:val="auto"/>
              </w:rPr>
            </w:pPr>
          </w:p>
        </w:tc>
        <w:tc>
          <w:tcPr>
            <w:tcW w:w="1275" w:type="dxa"/>
            <w:vAlign w:val="center"/>
          </w:tcPr>
          <w:p>
            <w:pPr>
              <w:jc w:val="center"/>
              <w:rPr>
                <w:rFonts w:ascii="Times New Roman" w:hAnsi="Times New Roman" w:eastAsia="宋体"/>
                <w:color w:val="auto"/>
              </w:rPr>
            </w:pPr>
            <w:r>
              <w:rPr>
                <w:rFonts w:hint="eastAsia" w:ascii="Times New Roman" w:hAnsi="Times New Roman" w:eastAsia="宋体"/>
                <w:color w:val="auto"/>
                <w:szCs w:val="21"/>
              </w:rPr>
              <w:t>其他</w:t>
            </w:r>
          </w:p>
        </w:tc>
        <w:tc>
          <w:tcPr>
            <w:tcW w:w="7513" w:type="dxa"/>
            <w:gridSpan w:val="5"/>
            <w:vAlign w:val="center"/>
          </w:tcPr>
          <w:p>
            <w:pPr>
              <w:jc w:val="center"/>
              <w:rPr>
                <w:rFonts w:ascii="Times New Roman" w:hAnsi="Times New Roman" w:eastAsia="宋体"/>
                <w:color w:val="auto"/>
              </w:rPr>
            </w:pPr>
            <w:r>
              <w:rPr>
                <w:rFonts w:hint="eastAsia" w:ascii="Times New Roman" w:hAnsi="Times New Roman" w:eastAsia="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8" w:hRule="atLeast"/>
          <w:jc w:val="center"/>
        </w:trPr>
        <w:tc>
          <w:tcPr>
            <w:tcW w:w="9209" w:type="dxa"/>
            <w:gridSpan w:val="7"/>
            <w:vAlign w:val="center"/>
          </w:tcPr>
          <w:p>
            <w:pPr>
              <w:spacing w:line="360" w:lineRule="auto"/>
              <w:rPr>
                <w:rFonts w:hint="eastAsia" w:ascii="宋体" w:hAnsi="宋体" w:eastAsia="宋体" w:cs="宋体"/>
                <w:b/>
                <w:bCs/>
                <w:color w:val="auto"/>
              </w:rPr>
            </w:pPr>
            <w:r>
              <w:rPr>
                <w:rFonts w:hint="default" w:ascii="Times New Roman" w:hAnsi="Times New Roman" w:eastAsia="宋体" w:cs="Times New Roman"/>
                <w:b/>
                <w:bCs/>
                <w:color w:val="auto"/>
              </w:rPr>
              <w:t xml:space="preserve">1.1 </w:t>
            </w:r>
            <w:r>
              <w:rPr>
                <w:rFonts w:hint="eastAsia" w:ascii="宋体" w:hAnsi="宋体" w:eastAsia="宋体" w:cs="宋体"/>
                <w:b/>
                <w:bCs/>
                <w:color w:val="auto"/>
              </w:rPr>
              <w:t>建设单位概况</w:t>
            </w:r>
          </w:p>
          <w:p>
            <w:pPr>
              <w:wordWrap w:val="0"/>
              <w:spacing w:line="36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rPr>
              <w:t>中泰元科股份有限公司</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简称“中泰元科”）位于山西省太原市阳曲县黄寨镇，地理位置坐标：经度：</w:t>
            </w:r>
            <w:r>
              <w:rPr>
                <w:rFonts w:hint="default" w:ascii="Times New Roman" w:hAnsi="Times New Roman" w:eastAsia="宋体" w:cs="Times New Roman"/>
                <w:color w:val="auto"/>
                <w:szCs w:val="21"/>
                <w:lang w:val="en-US" w:eastAsia="zh-CN"/>
              </w:rPr>
              <w:t>112°42'41.5727999999997"</w:t>
            </w:r>
            <w:r>
              <w:rPr>
                <w:rFonts w:hint="eastAsia" w:ascii="宋体" w:hAnsi="宋体" w:eastAsia="宋体" w:cs="宋体"/>
                <w:color w:val="auto"/>
                <w:szCs w:val="21"/>
                <w:lang w:val="en-US" w:eastAsia="zh-CN"/>
              </w:rPr>
              <w:t>，纬度：</w:t>
            </w:r>
            <w:r>
              <w:rPr>
                <w:rFonts w:hint="default" w:ascii="Times New Roman" w:hAnsi="Times New Roman" w:eastAsia="宋体" w:cs="Times New Roman"/>
                <w:color w:val="auto"/>
                <w:szCs w:val="21"/>
                <w:lang w:val="en-US" w:eastAsia="zh-CN"/>
              </w:rPr>
              <w:t>38°5'28.536"</w:t>
            </w:r>
            <w:r>
              <w:rPr>
                <w:rFonts w:hint="eastAsia" w:ascii="宋体" w:hAnsi="宋体" w:eastAsia="宋体" w:cs="宋体"/>
                <w:color w:val="auto"/>
                <w:szCs w:val="21"/>
                <w:lang w:val="en-US" w:eastAsia="zh-CN"/>
              </w:rPr>
              <w:t>。公司</w:t>
            </w:r>
            <w:r>
              <w:rPr>
                <w:rFonts w:hint="eastAsia" w:ascii="宋体" w:hAnsi="宋体" w:eastAsia="宋体" w:cs="宋体"/>
                <w:color w:val="auto"/>
                <w:szCs w:val="21"/>
              </w:rPr>
              <w:t>经营范围包含：技术服务、技术开发、技术咨询、技术交流、技术转让、技术推广</w:t>
            </w:r>
            <w:r>
              <w:rPr>
                <w:rFonts w:hint="eastAsia" w:ascii="宋体" w:hAnsi="宋体" w:eastAsia="宋体" w:cs="宋体"/>
                <w:color w:val="auto"/>
                <w:szCs w:val="21"/>
                <w:lang w:eastAsia="zh-CN"/>
              </w:rPr>
              <w:t>、</w:t>
            </w:r>
            <w:r>
              <w:rPr>
                <w:rFonts w:hint="eastAsia" w:ascii="宋体" w:hAnsi="宋体" w:eastAsia="宋体" w:cs="宋体"/>
                <w:color w:val="auto"/>
                <w:szCs w:val="21"/>
              </w:rPr>
              <w:t>机械设备销售</w:t>
            </w:r>
            <w:r>
              <w:rPr>
                <w:rFonts w:hint="eastAsia" w:ascii="宋体" w:hAnsi="宋体" w:eastAsia="宋体" w:cs="宋体"/>
                <w:color w:val="auto"/>
                <w:szCs w:val="21"/>
                <w:lang w:eastAsia="zh-CN"/>
              </w:rPr>
              <w:t>、</w:t>
            </w:r>
            <w:r>
              <w:rPr>
                <w:rFonts w:hint="eastAsia" w:ascii="宋体" w:hAnsi="宋体" w:eastAsia="宋体" w:cs="宋体"/>
                <w:color w:val="auto"/>
                <w:szCs w:val="21"/>
              </w:rPr>
              <w:t>机械设备租赁</w:t>
            </w:r>
            <w:r>
              <w:rPr>
                <w:rFonts w:hint="eastAsia" w:ascii="宋体" w:hAnsi="宋体" w:eastAsia="宋体" w:cs="宋体"/>
                <w:color w:val="auto"/>
                <w:szCs w:val="21"/>
                <w:lang w:eastAsia="zh-CN"/>
              </w:rPr>
              <w:t>、</w:t>
            </w:r>
            <w:r>
              <w:rPr>
                <w:rFonts w:hint="eastAsia" w:ascii="宋体" w:hAnsi="宋体" w:eastAsia="宋体" w:cs="宋体"/>
                <w:color w:val="auto"/>
                <w:szCs w:val="21"/>
              </w:rPr>
              <w:t>仪器仪表销售</w:t>
            </w:r>
            <w:r>
              <w:rPr>
                <w:rFonts w:hint="eastAsia" w:ascii="宋体" w:hAnsi="宋体" w:eastAsia="宋体" w:cs="宋体"/>
                <w:color w:val="auto"/>
                <w:szCs w:val="21"/>
                <w:lang w:eastAsia="zh-CN"/>
              </w:rPr>
              <w:t>、</w:t>
            </w:r>
            <w:r>
              <w:rPr>
                <w:rFonts w:hint="eastAsia" w:ascii="宋体" w:hAnsi="宋体" w:eastAsia="宋体" w:cs="宋体"/>
                <w:color w:val="auto"/>
                <w:szCs w:val="21"/>
              </w:rPr>
              <w:t>电子产品销售</w:t>
            </w:r>
            <w:r>
              <w:rPr>
                <w:rFonts w:hint="eastAsia" w:ascii="宋体" w:hAnsi="宋体" w:eastAsia="宋体" w:cs="宋体"/>
                <w:color w:val="auto"/>
                <w:szCs w:val="21"/>
                <w:lang w:eastAsia="zh-CN"/>
              </w:rPr>
              <w:t>、</w:t>
            </w:r>
            <w:r>
              <w:rPr>
                <w:rFonts w:hint="eastAsia" w:ascii="宋体" w:hAnsi="宋体" w:eastAsia="宋体" w:cs="宋体"/>
                <w:color w:val="auto"/>
                <w:szCs w:val="21"/>
              </w:rPr>
              <w:t>五金产品零售</w:t>
            </w:r>
            <w:r>
              <w:rPr>
                <w:rFonts w:hint="eastAsia" w:ascii="宋体" w:hAnsi="宋体" w:eastAsia="宋体" w:cs="宋体"/>
                <w:color w:val="auto"/>
                <w:szCs w:val="21"/>
                <w:lang w:eastAsia="zh-CN"/>
              </w:rPr>
              <w:t>、</w:t>
            </w:r>
            <w:r>
              <w:rPr>
                <w:rFonts w:hint="eastAsia" w:ascii="宋体" w:hAnsi="宋体" w:eastAsia="宋体" w:cs="宋体"/>
                <w:color w:val="auto"/>
                <w:szCs w:val="21"/>
              </w:rPr>
              <w:t>电气设备销售</w:t>
            </w:r>
            <w:r>
              <w:rPr>
                <w:rFonts w:hint="eastAsia" w:ascii="宋体" w:hAnsi="宋体" w:eastAsia="宋体" w:cs="宋体"/>
                <w:color w:val="auto"/>
                <w:szCs w:val="21"/>
                <w:lang w:eastAsia="zh-CN"/>
              </w:rPr>
              <w:t>、</w:t>
            </w:r>
            <w:r>
              <w:rPr>
                <w:rFonts w:hint="eastAsia" w:ascii="宋体" w:hAnsi="宋体" w:eastAsia="宋体" w:cs="宋体"/>
                <w:color w:val="auto"/>
                <w:szCs w:val="21"/>
              </w:rPr>
              <w:t>机械电气设备销售</w:t>
            </w:r>
            <w:r>
              <w:rPr>
                <w:rFonts w:hint="eastAsia" w:ascii="宋体" w:hAnsi="宋体" w:eastAsia="宋体" w:cs="宋体"/>
                <w:color w:val="auto"/>
                <w:szCs w:val="21"/>
                <w:lang w:eastAsia="zh-CN"/>
              </w:rPr>
              <w:t>、</w:t>
            </w:r>
            <w:r>
              <w:rPr>
                <w:rFonts w:hint="eastAsia" w:ascii="宋体" w:hAnsi="宋体" w:eastAsia="宋体" w:cs="宋体"/>
                <w:color w:val="auto"/>
                <w:szCs w:val="21"/>
              </w:rPr>
              <w:t>汽车新车销售</w:t>
            </w:r>
            <w:r>
              <w:rPr>
                <w:rFonts w:hint="eastAsia" w:ascii="宋体" w:hAnsi="宋体" w:eastAsia="宋体" w:cs="宋体"/>
                <w:color w:val="auto"/>
                <w:szCs w:val="21"/>
                <w:lang w:eastAsia="zh-CN"/>
              </w:rPr>
              <w:t>、</w:t>
            </w:r>
            <w:r>
              <w:rPr>
                <w:rFonts w:hint="eastAsia" w:ascii="宋体" w:hAnsi="宋体" w:eastAsia="宋体" w:cs="宋体"/>
                <w:color w:val="auto"/>
                <w:szCs w:val="21"/>
              </w:rPr>
              <w:t>汽车旧车销售</w:t>
            </w:r>
            <w:r>
              <w:rPr>
                <w:rFonts w:hint="eastAsia" w:ascii="宋体" w:hAnsi="宋体" w:eastAsia="宋体" w:cs="宋体"/>
                <w:color w:val="auto"/>
                <w:szCs w:val="21"/>
                <w:lang w:eastAsia="zh-CN"/>
              </w:rPr>
              <w:t>、</w:t>
            </w:r>
            <w:r>
              <w:rPr>
                <w:rFonts w:hint="eastAsia" w:ascii="宋体" w:hAnsi="宋体" w:eastAsia="宋体" w:cs="宋体"/>
                <w:color w:val="auto"/>
                <w:szCs w:val="21"/>
              </w:rPr>
              <w:t>汽车零配件零售</w:t>
            </w:r>
            <w:r>
              <w:rPr>
                <w:rFonts w:hint="eastAsia" w:ascii="宋体" w:hAnsi="宋体" w:eastAsia="宋体" w:cs="宋体"/>
                <w:color w:val="auto"/>
                <w:szCs w:val="21"/>
                <w:lang w:eastAsia="zh-CN"/>
              </w:rPr>
              <w:t>、</w:t>
            </w:r>
            <w:r>
              <w:rPr>
                <w:rFonts w:hint="eastAsia" w:ascii="宋体" w:hAnsi="宋体" w:eastAsia="宋体" w:cs="宋体"/>
                <w:color w:val="auto"/>
                <w:szCs w:val="21"/>
              </w:rPr>
              <w:t>电车销售</w:t>
            </w:r>
            <w:r>
              <w:rPr>
                <w:rFonts w:hint="eastAsia" w:ascii="宋体" w:hAnsi="宋体" w:eastAsia="宋体" w:cs="宋体"/>
                <w:color w:val="auto"/>
                <w:szCs w:val="21"/>
                <w:lang w:eastAsia="zh-CN"/>
              </w:rPr>
              <w:t>、</w:t>
            </w:r>
            <w:r>
              <w:rPr>
                <w:rFonts w:hint="eastAsia" w:ascii="宋体" w:hAnsi="宋体" w:eastAsia="宋体" w:cs="宋体"/>
                <w:color w:val="auto"/>
                <w:szCs w:val="21"/>
              </w:rPr>
              <w:t>货物进出口</w:t>
            </w:r>
            <w:r>
              <w:rPr>
                <w:rFonts w:hint="eastAsia" w:ascii="宋体" w:hAnsi="宋体" w:eastAsia="宋体" w:cs="宋体"/>
                <w:color w:val="auto"/>
                <w:szCs w:val="21"/>
                <w:lang w:eastAsia="zh-CN"/>
              </w:rPr>
              <w:t>、</w:t>
            </w:r>
            <w:r>
              <w:rPr>
                <w:rFonts w:hint="eastAsia" w:ascii="宋体" w:hAnsi="宋体" w:eastAsia="宋体" w:cs="宋体"/>
                <w:color w:val="auto"/>
                <w:szCs w:val="21"/>
              </w:rPr>
              <w:t>技术进出口</w:t>
            </w:r>
            <w:r>
              <w:rPr>
                <w:rFonts w:hint="eastAsia" w:ascii="宋体" w:hAnsi="宋体" w:eastAsia="宋体" w:cs="宋体"/>
                <w:color w:val="auto"/>
                <w:szCs w:val="21"/>
                <w:lang w:eastAsia="zh-CN"/>
              </w:rPr>
              <w:t>、</w:t>
            </w:r>
            <w:r>
              <w:rPr>
                <w:rFonts w:hint="eastAsia" w:ascii="宋体" w:hAnsi="宋体" w:eastAsia="宋体" w:cs="宋体"/>
                <w:color w:val="auto"/>
                <w:szCs w:val="21"/>
              </w:rPr>
              <w:t>进出口代理</w:t>
            </w:r>
            <w:r>
              <w:rPr>
                <w:rFonts w:hint="eastAsia" w:ascii="宋体" w:hAnsi="宋体" w:eastAsia="宋体" w:cs="宋体"/>
                <w:color w:val="auto"/>
                <w:szCs w:val="21"/>
                <w:lang w:eastAsia="zh-CN"/>
              </w:rPr>
              <w:t>、</w:t>
            </w:r>
            <w:r>
              <w:rPr>
                <w:rFonts w:hint="eastAsia" w:ascii="宋体" w:hAnsi="宋体" w:eastAsia="宋体" w:cs="宋体"/>
                <w:color w:val="auto"/>
                <w:szCs w:val="21"/>
              </w:rPr>
              <w:t>人工智能应用软件开发</w:t>
            </w:r>
            <w:r>
              <w:rPr>
                <w:rFonts w:hint="eastAsia" w:ascii="宋体" w:hAnsi="宋体" w:eastAsia="宋体" w:cs="宋体"/>
                <w:color w:val="auto"/>
                <w:szCs w:val="21"/>
                <w:lang w:eastAsia="zh-CN"/>
              </w:rPr>
              <w:t>、</w:t>
            </w:r>
            <w:r>
              <w:rPr>
                <w:rFonts w:hint="eastAsia" w:ascii="宋体" w:hAnsi="宋体" w:eastAsia="宋体" w:cs="宋体"/>
                <w:color w:val="auto"/>
                <w:szCs w:val="21"/>
              </w:rPr>
              <w:t>软件开发</w:t>
            </w:r>
            <w:r>
              <w:rPr>
                <w:rFonts w:hint="eastAsia" w:ascii="宋体" w:hAnsi="宋体" w:eastAsia="宋体" w:cs="宋体"/>
                <w:color w:val="auto"/>
                <w:szCs w:val="21"/>
                <w:lang w:eastAsia="zh-CN"/>
              </w:rPr>
              <w:t>、</w:t>
            </w:r>
            <w:r>
              <w:rPr>
                <w:rFonts w:hint="eastAsia" w:ascii="宋体" w:hAnsi="宋体" w:eastAsia="宋体" w:cs="宋体"/>
                <w:color w:val="auto"/>
                <w:szCs w:val="21"/>
              </w:rPr>
              <w:t>计算机系统服务</w:t>
            </w:r>
            <w:r>
              <w:rPr>
                <w:rFonts w:hint="eastAsia" w:ascii="宋体" w:hAnsi="宋体" w:eastAsia="宋体" w:cs="宋体"/>
                <w:color w:val="auto"/>
                <w:szCs w:val="21"/>
                <w:lang w:eastAsia="zh-CN"/>
              </w:rPr>
              <w:t>、</w:t>
            </w:r>
            <w:r>
              <w:rPr>
                <w:rFonts w:hint="eastAsia" w:ascii="宋体" w:hAnsi="宋体" w:eastAsia="宋体" w:cs="宋体"/>
                <w:color w:val="auto"/>
                <w:szCs w:val="21"/>
              </w:rPr>
              <w:t>数据处理服务</w:t>
            </w:r>
            <w:r>
              <w:rPr>
                <w:rFonts w:hint="eastAsia" w:ascii="宋体" w:hAnsi="宋体" w:eastAsia="宋体" w:cs="宋体"/>
                <w:color w:val="auto"/>
                <w:szCs w:val="21"/>
                <w:lang w:eastAsia="zh-CN"/>
              </w:rPr>
              <w:t>、</w:t>
            </w:r>
            <w:r>
              <w:rPr>
                <w:rFonts w:hint="eastAsia" w:ascii="宋体" w:hAnsi="宋体" w:eastAsia="宋体" w:cs="宋体"/>
                <w:color w:val="auto"/>
                <w:szCs w:val="21"/>
              </w:rPr>
              <w:t>数据处理和存储支持服务</w:t>
            </w:r>
            <w:r>
              <w:rPr>
                <w:rFonts w:hint="eastAsia" w:ascii="宋体" w:hAnsi="宋体" w:eastAsia="宋体" w:cs="宋体"/>
                <w:color w:val="auto"/>
                <w:szCs w:val="21"/>
                <w:lang w:val="en-US" w:eastAsia="zh-CN"/>
              </w:rPr>
              <w:t>等。</w:t>
            </w:r>
          </w:p>
          <w:p>
            <w:pPr>
              <w:wordWrap w:val="0"/>
              <w:spacing w:line="360" w:lineRule="auto"/>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rPr>
              <w:t>中泰元科股份有限公司租赁阳曲县转型发展产业园</w:t>
            </w:r>
            <w:r>
              <w:rPr>
                <w:rFonts w:hint="default" w:ascii="Times New Roman" w:hAnsi="Times New Roman" w:eastAsia="宋体" w:cs="Times New Roman"/>
                <w:color w:val="auto"/>
                <w:szCs w:val="21"/>
              </w:rPr>
              <w:t>6#</w:t>
            </w:r>
            <w:r>
              <w:rPr>
                <w:rFonts w:hint="eastAsia" w:ascii="宋体" w:hAnsi="宋体" w:eastAsia="宋体" w:cs="宋体"/>
                <w:color w:val="auto"/>
                <w:szCs w:val="21"/>
              </w:rPr>
              <w:t>和</w:t>
            </w:r>
            <w:r>
              <w:rPr>
                <w:rFonts w:hint="default" w:ascii="Times New Roman" w:hAnsi="Times New Roman" w:eastAsia="宋体" w:cs="Times New Roman"/>
                <w:color w:val="auto"/>
                <w:szCs w:val="21"/>
              </w:rPr>
              <w:t>8#</w:t>
            </w:r>
            <w:r>
              <w:rPr>
                <w:rFonts w:hint="eastAsia" w:ascii="宋体" w:hAnsi="宋体" w:eastAsia="宋体" w:cs="宋体"/>
                <w:color w:val="auto"/>
                <w:szCs w:val="21"/>
              </w:rPr>
              <w:t>厂房用于</w:t>
            </w:r>
            <w:r>
              <w:rPr>
                <w:rFonts w:hint="eastAsia" w:ascii="宋体" w:hAnsi="宋体" w:eastAsia="宋体" w:cs="宋体"/>
                <w:color w:val="auto"/>
                <w:szCs w:val="21"/>
                <w:lang w:val="en-US" w:eastAsia="zh-CN"/>
              </w:rPr>
              <w:t>该项目</w:t>
            </w:r>
            <w:r>
              <w:rPr>
                <w:rFonts w:hint="default" w:ascii="Times New Roman" w:hAnsi="Times New Roman" w:eastAsia="宋体" w:cs="Times New Roman"/>
                <w:color w:val="auto"/>
                <w:szCs w:val="21"/>
              </w:rPr>
              <w:t>II</w:t>
            </w:r>
            <w:r>
              <w:rPr>
                <w:rFonts w:hint="eastAsia" w:ascii="宋体" w:hAnsi="宋体" w:eastAsia="宋体" w:cs="宋体"/>
                <w:color w:val="auto"/>
                <w:szCs w:val="21"/>
              </w:rPr>
              <w:t>类射线装置产品的生产</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销售、使用</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工作人员</w:t>
            </w:r>
            <w:r>
              <w:rPr>
                <w:rFonts w:hint="eastAsia" w:ascii="Times New Roman" w:hAnsi="Times New Roman" w:eastAsia="宋体" w:cs="Times New Roman"/>
                <w:color w:val="auto"/>
                <w:szCs w:val="21"/>
                <w:lang w:val="en-US" w:eastAsia="zh-CN"/>
              </w:rPr>
              <w:t>25</w:t>
            </w:r>
            <w:r>
              <w:rPr>
                <w:rFonts w:hint="eastAsia" w:ascii="宋体" w:hAnsi="宋体" w:eastAsia="宋体" w:cs="宋体"/>
                <w:color w:val="auto"/>
                <w:szCs w:val="21"/>
                <w:lang w:val="en-US" w:eastAsia="zh-CN"/>
              </w:rPr>
              <w:t>人，外聘人员5人（</w:t>
            </w:r>
            <w:r>
              <w:rPr>
                <w:rFonts w:hint="eastAsia" w:ascii="宋体" w:hAnsi="宋体" w:eastAsia="宋体" w:cs="宋体"/>
                <w:color w:val="auto"/>
              </w:rPr>
              <w:t>临时对外租赁货车</w:t>
            </w:r>
            <w:r>
              <w:rPr>
                <w:rFonts w:hint="eastAsia" w:ascii="宋体" w:hAnsi="宋体" w:eastAsia="宋体" w:cs="宋体"/>
                <w:color w:val="auto"/>
                <w:lang w:val="en-US" w:eastAsia="zh-CN"/>
              </w:rPr>
              <w:t>驾驶司机）</w:t>
            </w:r>
            <w:r>
              <w:rPr>
                <w:rFonts w:hint="eastAsia" w:ascii="宋体" w:hAnsi="宋体" w:eastAsia="宋体" w:cs="宋体"/>
                <w:color w:val="auto"/>
                <w:szCs w:val="21"/>
                <w:lang w:val="en-US" w:eastAsia="zh-CN"/>
              </w:rPr>
              <w:t>。</w:t>
            </w:r>
          </w:p>
          <w:p>
            <w:pPr>
              <w:spacing w:line="360" w:lineRule="auto"/>
              <w:rPr>
                <w:rFonts w:hint="eastAsia" w:ascii="宋体" w:hAnsi="宋体" w:eastAsia="宋体" w:cs="宋体"/>
                <w:b/>
                <w:bCs/>
                <w:color w:val="auto"/>
                <w:szCs w:val="21"/>
              </w:rPr>
            </w:pPr>
            <w:r>
              <w:rPr>
                <w:rFonts w:hint="default" w:ascii="Times New Roman" w:hAnsi="Times New Roman" w:eastAsia="宋体" w:cs="Times New Roman"/>
                <w:b/>
                <w:bCs/>
                <w:color w:val="auto"/>
                <w:szCs w:val="21"/>
              </w:rPr>
              <w:t xml:space="preserve">1.2 </w:t>
            </w:r>
            <w:r>
              <w:rPr>
                <w:rFonts w:hint="eastAsia" w:ascii="宋体" w:hAnsi="宋体" w:eastAsia="宋体" w:cs="宋体"/>
                <w:b/>
                <w:bCs/>
                <w:color w:val="auto"/>
                <w:szCs w:val="21"/>
              </w:rPr>
              <w:t>项目概况</w:t>
            </w:r>
          </w:p>
          <w:p>
            <w:pPr>
              <w:wordWrap w:val="0"/>
              <w:spacing w:line="360" w:lineRule="auto"/>
              <w:rPr>
                <w:rFonts w:hint="eastAsia" w:ascii="宋体" w:hAnsi="宋体" w:eastAsia="宋体" w:cs="宋体"/>
                <w:b/>
                <w:bCs/>
                <w:color w:val="auto"/>
                <w:szCs w:val="21"/>
              </w:rPr>
            </w:pPr>
            <w:r>
              <w:rPr>
                <w:rFonts w:hint="default" w:ascii="Times New Roman" w:hAnsi="Times New Roman" w:eastAsia="宋体" w:cs="Times New Roman"/>
                <w:b/>
                <w:bCs/>
                <w:color w:val="auto"/>
                <w:szCs w:val="21"/>
              </w:rPr>
              <w:t>1.2.1</w:t>
            </w:r>
            <w:r>
              <w:rPr>
                <w:rFonts w:hint="eastAsia" w:ascii="宋体" w:hAnsi="宋体" w:eastAsia="宋体" w:cs="宋体"/>
                <w:b/>
                <w:bCs/>
                <w:color w:val="auto"/>
                <w:szCs w:val="21"/>
              </w:rPr>
              <w:t xml:space="preserve"> 建设规模、目的</w:t>
            </w:r>
          </w:p>
          <w:p>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lang w:val="en-US" w:eastAsia="zh-CN"/>
              </w:rPr>
              <w:t>项目建设规模见表</w:t>
            </w:r>
            <w:r>
              <w:rPr>
                <w:rFonts w:hint="default" w:ascii="Times New Roman" w:hAnsi="Times New Roman" w:eastAsia="宋体" w:cs="Times New Roman"/>
                <w:color w:val="auto"/>
                <w:szCs w:val="21"/>
                <w:lang w:val="en-US" w:eastAsia="zh-CN"/>
              </w:rPr>
              <w:t>1.1</w:t>
            </w:r>
            <w:r>
              <w:rPr>
                <w:rFonts w:hint="eastAsia" w:ascii="宋体" w:hAnsi="宋体" w:eastAsia="宋体" w:cs="宋体"/>
                <w:color w:val="auto"/>
                <w:szCs w:val="21"/>
                <w:lang w:val="en-US" w:eastAsia="zh-CN"/>
              </w:rPr>
              <w:t>，主要是生产、销售和使用</w:t>
            </w:r>
            <w:r>
              <w:rPr>
                <w:rFonts w:hint="default" w:ascii="Times New Roman" w:hAnsi="Times New Roman" w:eastAsia="宋体" w:cs="Times New Roman"/>
                <w:color w:val="auto"/>
                <w:szCs w:val="21"/>
              </w:rPr>
              <w:t>II</w:t>
            </w:r>
            <w:r>
              <w:rPr>
                <w:rFonts w:hint="eastAsia" w:ascii="宋体" w:hAnsi="宋体" w:eastAsia="宋体" w:cs="宋体"/>
                <w:color w:val="auto"/>
                <w:szCs w:val="21"/>
              </w:rPr>
              <w:t>和</w:t>
            </w:r>
            <w:r>
              <w:rPr>
                <w:rFonts w:hint="default" w:ascii="Times New Roman" w:hAnsi="Times New Roman" w:eastAsia="宋体" w:cs="Times New Roman"/>
                <w:color w:val="auto"/>
                <w:szCs w:val="21"/>
              </w:rPr>
              <w:t>III</w:t>
            </w:r>
            <w:r>
              <w:rPr>
                <w:rFonts w:hint="eastAsia" w:ascii="宋体" w:hAnsi="宋体" w:eastAsia="宋体" w:cs="宋体"/>
                <w:color w:val="auto"/>
                <w:szCs w:val="21"/>
              </w:rPr>
              <w:t>类射线装置</w:t>
            </w:r>
            <w:r>
              <w:rPr>
                <w:rFonts w:hint="eastAsia" w:ascii="宋体" w:hAnsi="宋体" w:eastAsia="宋体" w:cs="宋体"/>
                <w:color w:val="auto"/>
                <w:szCs w:val="21"/>
                <w:lang w:eastAsia="zh-CN"/>
              </w:rPr>
              <w:t>，根据</w:t>
            </w:r>
            <w:r>
              <w:rPr>
                <w:rFonts w:hint="eastAsia" w:ascii="宋体" w:hAnsi="宋体" w:eastAsia="宋体" w:cs="宋体"/>
                <w:color w:val="auto"/>
                <w:szCs w:val="21"/>
              </w:rPr>
              <w:t>《建设项目环境影响评价分类管理名录》</w:t>
            </w:r>
            <w:r>
              <w:rPr>
                <w:rFonts w:hint="default" w:ascii="Times New Roman" w:hAnsi="Times New Roman" w:eastAsia="宋体" w:cs="Times New Roman"/>
                <w:color w:val="auto"/>
                <w:szCs w:val="21"/>
                <w:lang w:val="en-US" w:eastAsia="zh-CN"/>
              </w:rPr>
              <w:t>2021</w:t>
            </w:r>
            <w:r>
              <w:rPr>
                <w:rFonts w:hint="eastAsia" w:ascii="宋体" w:hAnsi="宋体" w:eastAsia="宋体" w:cs="宋体"/>
                <w:color w:val="auto"/>
                <w:szCs w:val="21"/>
                <w:lang w:val="en-US" w:eastAsia="zh-CN"/>
              </w:rPr>
              <w:t>版，生产、销售和使用</w:t>
            </w:r>
            <w:r>
              <w:rPr>
                <w:rFonts w:hint="default" w:ascii="Times New Roman" w:hAnsi="Times New Roman" w:eastAsia="宋体" w:cs="Times New Roman"/>
                <w:color w:val="auto"/>
                <w:szCs w:val="21"/>
              </w:rPr>
              <w:t>II</w:t>
            </w:r>
            <w:r>
              <w:rPr>
                <w:rFonts w:hint="eastAsia" w:ascii="宋体" w:hAnsi="宋体" w:eastAsia="宋体" w:cs="宋体"/>
                <w:color w:val="auto"/>
                <w:szCs w:val="21"/>
              </w:rPr>
              <w:t>类射线装置</w:t>
            </w:r>
            <w:r>
              <w:rPr>
                <w:rFonts w:hint="eastAsia" w:ascii="Times New Roman" w:hAnsi="Times New Roman" w:eastAsia="宋体" w:cs="Times New Roman"/>
                <w:color w:val="auto"/>
                <w:szCs w:val="21"/>
                <w:lang w:eastAsia="zh-CN"/>
              </w:rPr>
              <w:t>需要进行辐射环境影响评价，</w:t>
            </w:r>
            <w:r>
              <w:rPr>
                <w:rFonts w:hint="eastAsia" w:ascii="宋体" w:hAnsi="宋体" w:eastAsia="宋体" w:cs="宋体"/>
                <w:color w:val="auto"/>
                <w:szCs w:val="21"/>
                <w:lang w:val="en-US" w:eastAsia="zh-CN"/>
              </w:rPr>
              <w:t>生产、销售和使用</w:t>
            </w:r>
            <w:r>
              <w:rPr>
                <w:rFonts w:hint="default" w:ascii="Times New Roman" w:hAnsi="Times New Roman" w:eastAsia="宋体" w:cs="Times New Roman"/>
                <w:color w:val="auto"/>
                <w:szCs w:val="21"/>
              </w:rPr>
              <w:t>III</w:t>
            </w:r>
            <w:r>
              <w:rPr>
                <w:rFonts w:hint="eastAsia" w:ascii="宋体" w:hAnsi="宋体" w:eastAsia="宋体" w:cs="宋体"/>
                <w:color w:val="auto"/>
                <w:szCs w:val="21"/>
              </w:rPr>
              <w:t>类射线装置</w:t>
            </w:r>
            <w:r>
              <w:rPr>
                <w:rFonts w:hint="eastAsia" w:ascii="宋体" w:hAnsi="宋体" w:eastAsia="宋体" w:cs="宋体"/>
                <w:color w:val="auto"/>
                <w:szCs w:val="21"/>
                <w:lang w:eastAsia="zh-CN"/>
              </w:rPr>
              <w:t>进行备案管理，项目的</w:t>
            </w:r>
            <w:r>
              <w:rPr>
                <w:rFonts w:hint="default" w:ascii="Times New Roman" w:hAnsi="Times New Roman" w:eastAsia="宋体" w:cs="Times New Roman"/>
                <w:color w:val="auto"/>
                <w:szCs w:val="21"/>
              </w:rPr>
              <w:t>III</w:t>
            </w:r>
            <w:r>
              <w:rPr>
                <w:rFonts w:hint="eastAsia" w:ascii="宋体" w:hAnsi="宋体" w:eastAsia="宋体" w:cs="宋体"/>
                <w:color w:val="auto"/>
                <w:szCs w:val="21"/>
              </w:rPr>
              <w:t>类射线装置（</w:t>
            </w:r>
            <w:r>
              <w:rPr>
                <w:rFonts w:hint="default" w:ascii="Times New Roman" w:hAnsi="Times New Roman" w:eastAsia="宋体" w:cs="Times New Roman"/>
                <w:color w:val="auto"/>
                <w:szCs w:val="21"/>
              </w:rPr>
              <w:t>X</w:t>
            </w:r>
            <w:r>
              <w:rPr>
                <w:rFonts w:hint="eastAsia" w:ascii="宋体" w:hAnsi="宋体" w:eastAsia="宋体" w:cs="宋体"/>
                <w:color w:val="auto"/>
                <w:szCs w:val="21"/>
              </w:rPr>
              <w:t>射线行李包检查装置）</w:t>
            </w:r>
            <w:r>
              <w:rPr>
                <w:rFonts w:hint="eastAsia" w:ascii="宋体" w:hAnsi="宋体" w:eastAsia="宋体" w:cs="宋体"/>
                <w:color w:val="auto"/>
                <w:szCs w:val="21"/>
                <w:lang w:val="en-US" w:eastAsia="zh-CN"/>
              </w:rPr>
              <w:t>已完成环境影响登记表备案，备案号：</w:t>
            </w:r>
            <w:r>
              <w:rPr>
                <w:rFonts w:hint="default" w:ascii="Times New Roman" w:hAnsi="Times New Roman" w:eastAsia="宋体" w:cs="Times New Roman"/>
                <w:color w:val="auto"/>
                <w:szCs w:val="21"/>
                <w:lang w:val="en-US" w:eastAsia="zh-CN"/>
              </w:rPr>
              <w:t>202214012200000006</w:t>
            </w:r>
            <w:r>
              <w:rPr>
                <w:rFonts w:hint="eastAsia" w:ascii="宋体" w:hAnsi="宋体" w:eastAsia="宋体" w:cs="宋体"/>
                <w:color w:val="auto"/>
                <w:szCs w:val="21"/>
                <w:lang w:val="en-US" w:eastAsia="zh-CN"/>
              </w:rPr>
              <w:t>（备案登记表见附件四），由于</w:t>
            </w:r>
            <w:r>
              <w:rPr>
                <w:rFonts w:hint="default" w:ascii="Times New Roman" w:hAnsi="Times New Roman" w:eastAsia="宋体" w:cs="Times New Roman"/>
                <w:color w:val="auto"/>
                <w:szCs w:val="21"/>
              </w:rPr>
              <w:t>III</w:t>
            </w:r>
            <w:r>
              <w:rPr>
                <w:rFonts w:hint="eastAsia" w:ascii="宋体" w:hAnsi="宋体" w:eastAsia="宋体" w:cs="宋体"/>
                <w:color w:val="auto"/>
                <w:szCs w:val="21"/>
              </w:rPr>
              <w:t>类射线装置（</w:t>
            </w:r>
            <w:r>
              <w:rPr>
                <w:rFonts w:hint="default" w:ascii="Times New Roman" w:hAnsi="Times New Roman" w:eastAsia="宋体" w:cs="Times New Roman"/>
                <w:color w:val="auto"/>
                <w:szCs w:val="21"/>
              </w:rPr>
              <w:t>X</w:t>
            </w:r>
            <w:r>
              <w:rPr>
                <w:rFonts w:hint="eastAsia" w:ascii="宋体" w:hAnsi="宋体" w:eastAsia="宋体" w:cs="宋体"/>
                <w:color w:val="auto"/>
                <w:szCs w:val="21"/>
              </w:rPr>
              <w:t>射线行李包检查装置）</w:t>
            </w:r>
            <w:r>
              <w:rPr>
                <w:rFonts w:hint="eastAsia" w:ascii="宋体" w:hAnsi="宋体" w:eastAsia="宋体" w:cs="宋体"/>
                <w:color w:val="auto"/>
                <w:szCs w:val="21"/>
                <w:lang w:val="en-US" w:eastAsia="zh-CN"/>
              </w:rPr>
              <w:t>利用</w:t>
            </w:r>
            <w:r>
              <w:rPr>
                <w:rFonts w:hint="default" w:ascii="Times New Roman" w:hAnsi="Times New Roman" w:eastAsia="宋体" w:cs="Times New Roman"/>
                <w:color w:val="auto"/>
                <w:szCs w:val="21"/>
              </w:rPr>
              <w:t>II</w:t>
            </w:r>
            <w:r>
              <w:rPr>
                <w:rFonts w:hint="eastAsia" w:ascii="宋体" w:hAnsi="宋体" w:eastAsia="宋体" w:cs="宋体"/>
                <w:color w:val="auto"/>
                <w:szCs w:val="21"/>
              </w:rPr>
              <w:t>类射线装置</w:t>
            </w:r>
            <w:r>
              <w:rPr>
                <w:rFonts w:hint="eastAsia" w:ascii="宋体" w:hAnsi="宋体" w:eastAsia="宋体" w:cs="宋体"/>
                <w:color w:val="auto"/>
                <w:szCs w:val="21"/>
                <w:lang w:val="en-US" w:eastAsia="zh-CN"/>
              </w:rPr>
              <w:t>的生产线（</w:t>
            </w:r>
            <w:r>
              <w:rPr>
                <w:rFonts w:hint="default" w:ascii="Times New Roman" w:hAnsi="Times New Roman" w:eastAsia="宋体" w:cs="Times New Roman"/>
                <w:color w:val="auto"/>
                <w:szCs w:val="21"/>
                <w:lang w:val="en-US" w:eastAsia="zh-CN"/>
              </w:rPr>
              <w:t>6#、8#</w:t>
            </w:r>
            <w:r>
              <w:rPr>
                <w:rFonts w:hint="eastAsia" w:ascii="宋体" w:hAnsi="宋体" w:eastAsia="宋体" w:cs="宋体"/>
                <w:color w:val="auto"/>
                <w:szCs w:val="21"/>
                <w:lang w:val="en-US" w:eastAsia="zh-CN"/>
              </w:rPr>
              <w:t>厂房），所以项目环评工作人员吸收剂量须考虑</w:t>
            </w:r>
            <w:r>
              <w:rPr>
                <w:rFonts w:hint="default" w:ascii="Times New Roman" w:hAnsi="Times New Roman" w:eastAsia="宋体" w:cs="Times New Roman"/>
                <w:color w:val="auto"/>
                <w:szCs w:val="21"/>
              </w:rPr>
              <w:t>III</w:t>
            </w:r>
            <w:r>
              <w:rPr>
                <w:rFonts w:hint="eastAsia" w:ascii="宋体" w:hAnsi="宋体" w:eastAsia="宋体" w:cs="宋体"/>
                <w:color w:val="auto"/>
                <w:szCs w:val="21"/>
              </w:rPr>
              <w:t>类射线装置</w:t>
            </w:r>
            <w:r>
              <w:rPr>
                <w:rFonts w:hint="eastAsia" w:ascii="宋体" w:hAnsi="宋体" w:eastAsia="宋体" w:cs="宋体"/>
                <w:color w:val="auto"/>
                <w:szCs w:val="21"/>
                <w:lang w:eastAsia="zh-CN"/>
              </w:rPr>
              <w:t>调试。</w:t>
            </w:r>
          </w:p>
          <w:p>
            <w:pPr>
              <w:pStyle w:val="2"/>
              <w:rPr>
                <w:rFonts w:hint="default" w:eastAsia="宋体"/>
                <w:color w:val="auto"/>
                <w:lang w:val="en-US" w:eastAsia="zh-CN"/>
              </w:rPr>
            </w:pPr>
            <w:r>
              <w:rPr>
                <w:rFonts w:hint="eastAsia" w:hAnsi="宋体" w:cs="宋体"/>
                <w:color w:val="auto"/>
                <w:szCs w:val="21"/>
                <w:lang w:eastAsia="zh-CN"/>
              </w:rPr>
              <w:t>表</w:t>
            </w:r>
            <w:r>
              <w:rPr>
                <w:rFonts w:hint="default" w:ascii="Times New Roman" w:hAnsi="Times New Roman" w:cs="Times New Roman"/>
                <w:color w:val="auto"/>
                <w:szCs w:val="21"/>
                <w:lang w:val="en-US" w:eastAsia="zh-CN"/>
              </w:rPr>
              <w:t xml:space="preserve">1.1 </w:t>
            </w:r>
            <w:r>
              <w:rPr>
                <w:rFonts w:hint="eastAsia" w:hAnsi="宋体" w:cs="宋体"/>
                <w:color w:val="auto"/>
                <w:szCs w:val="21"/>
                <w:lang w:val="en-US" w:eastAsia="zh-CN"/>
              </w:rPr>
              <w:t xml:space="preserve">                      项目建设规模情况一览表</w:t>
            </w:r>
          </w:p>
          <w:tbl>
            <w:tblPr>
              <w:tblStyle w:val="12"/>
              <w:tblW w:w="8944"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2"/>
              <w:gridCol w:w="1223"/>
              <w:gridCol w:w="1742"/>
              <w:gridCol w:w="2181"/>
              <w:gridCol w:w="13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2" w:type="dxa"/>
                  <w:vAlign w:val="center"/>
                </w:tcPr>
                <w:p>
                  <w:pPr>
                    <w:spacing w:line="15" w:lineRule="auto"/>
                    <w:jc w:val="center"/>
                    <w:rPr>
                      <w:rFonts w:hint="eastAsia" w:ascii="宋体" w:hAnsi="宋体" w:eastAsia="宋体" w:cs="宋体"/>
                      <w:color w:val="auto"/>
                      <w:szCs w:val="21"/>
                    </w:rPr>
                  </w:pPr>
                  <w:r>
                    <w:rPr>
                      <w:rFonts w:hint="eastAsia" w:ascii="宋体" w:hAnsi="宋体" w:eastAsia="宋体" w:cs="宋体"/>
                      <w:color w:val="auto"/>
                      <w:szCs w:val="21"/>
                    </w:rPr>
                    <w:t>名称</w:t>
                  </w:r>
                </w:p>
              </w:tc>
              <w:tc>
                <w:tcPr>
                  <w:tcW w:w="1223" w:type="dxa"/>
                  <w:vAlign w:val="center"/>
                </w:tcPr>
                <w:p>
                  <w:pPr>
                    <w:spacing w:line="15" w:lineRule="auto"/>
                    <w:jc w:val="center"/>
                    <w:rPr>
                      <w:rFonts w:hint="eastAsia" w:ascii="宋体" w:hAnsi="宋体" w:eastAsia="宋体" w:cs="宋体"/>
                      <w:color w:val="auto"/>
                      <w:szCs w:val="21"/>
                    </w:rPr>
                  </w:pPr>
                  <w:r>
                    <w:rPr>
                      <w:rFonts w:hint="eastAsia" w:ascii="宋体" w:hAnsi="宋体" w:eastAsia="宋体" w:cs="宋体"/>
                      <w:color w:val="auto"/>
                      <w:szCs w:val="21"/>
                    </w:rPr>
                    <w:t>型号</w:t>
                  </w:r>
                </w:p>
              </w:tc>
              <w:tc>
                <w:tcPr>
                  <w:tcW w:w="1742" w:type="dxa"/>
                  <w:vAlign w:val="center"/>
                </w:tcPr>
                <w:p>
                  <w:pPr>
                    <w:spacing w:line="15" w:lineRule="auto"/>
                    <w:jc w:val="center"/>
                    <w:rPr>
                      <w:rFonts w:hint="eastAsia" w:ascii="宋体" w:hAnsi="宋体" w:eastAsia="宋体" w:cs="宋体"/>
                      <w:color w:val="auto"/>
                      <w:szCs w:val="21"/>
                    </w:rPr>
                  </w:pPr>
                  <w:r>
                    <w:rPr>
                      <w:rFonts w:hint="eastAsia" w:ascii="宋体" w:hAnsi="宋体" w:eastAsia="宋体" w:cs="宋体"/>
                      <w:color w:val="auto"/>
                      <w:szCs w:val="21"/>
                    </w:rPr>
                    <w:t>射线装置类别</w:t>
                  </w:r>
                </w:p>
              </w:tc>
              <w:tc>
                <w:tcPr>
                  <w:tcW w:w="2181" w:type="dxa"/>
                  <w:vAlign w:val="center"/>
                </w:tcPr>
                <w:p>
                  <w:pPr>
                    <w:spacing w:line="15" w:lineRule="auto"/>
                    <w:jc w:val="center"/>
                    <w:rPr>
                      <w:rFonts w:hint="eastAsia" w:ascii="宋体" w:hAnsi="宋体" w:eastAsia="宋体" w:cs="宋体"/>
                      <w:color w:val="auto"/>
                      <w:szCs w:val="21"/>
                    </w:rPr>
                  </w:pPr>
                  <w:r>
                    <w:rPr>
                      <w:rFonts w:hint="eastAsia" w:ascii="宋体" w:hAnsi="宋体" w:eastAsia="宋体" w:cs="宋体"/>
                      <w:color w:val="auto"/>
                      <w:szCs w:val="21"/>
                    </w:rPr>
                    <w:t>用途</w:t>
                  </w:r>
                </w:p>
              </w:tc>
              <w:tc>
                <w:tcPr>
                  <w:tcW w:w="1396" w:type="dxa"/>
                  <w:vAlign w:val="center"/>
                </w:tcPr>
                <w:p>
                  <w:pPr>
                    <w:spacing w:line="15" w:lineRule="auto"/>
                    <w:jc w:val="center"/>
                    <w:rPr>
                      <w:rFonts w:hint="eastAsia" w:ascii="宋体" w:hAnsi="宋体" w:eastAsia="宋体" w:cs="宋体"/>
                      <w:color w:val="auto"/>
                      <w:szCs w:val="21"/>
                    </w:rPr>
                  </w:pPr>
                  <w:r>
                    <w:rPr>
                      <w:rFonts w:hint="eastAsia" w:ascii="宋体" w:hAnsi="宋体" w:eastAsia="宋体" w:cs="宋体"/>
                      <w:color w:val="auto"/>
                      <w:szCs w:val="21"/>
                      <w:lang w:val="en-US" w:eastAsia="zh-CN"/>
                    </w:rPr>
                    <w:t>计划</w:t>
                  </w:r>
                  <w:r>
                    <w:rPr>
                      <w:rFonts w:hint="eastAsia" w:ascii="宋体" w:hAnsi="宋体" w:eastAsia="宋体" w:cs="宋体"/>
                      <w:color w:val="auto"/>
                      <w:szCs w:val="21"/>
                    </w:rPr>
                    <w:t>年产量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240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货物车辆检查系统</w:t>
                  </w:r>
                </w:p>
              </w:tc>
              <w:tc>
                <w:tcPr>
                  <w:tcW w:w="122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速通式</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移动式</w:t>
                  </w:r>
                </w:p>
              </w:tc>
              <w:tc>
                <w:tcPr>
                  <w:tcW w:w="174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rPr>
                  </w:pPr>
                  <w:r>
                    <w:rPr>
                      <w:rFonts w:hint="default" w:ascii="Times New Roman" w:hAnsi="Times New Roman" w:eastAsia="宋体" w:cs="Times New Roman"/>
                      <w:color w:val="auto"/>
                      <w:szCs w:val="21"/>
                    </w:rPr>
                    <w:t>II</w:t>
                  </w:r>
                  <w:r>
                    <w:rPr>
                      <w:rFonts w:hint="eastAsia" w:ascii="宋体" w:hAnsi="宋体" w:eastAsia="宋体" w:cs="宋体"/>
                      <w:color w:val="auto"/>
                      <w:szCs w:val="21"/>
                    </w:rPr>
                    <w:t>类</w:t>
                  </w:r>
                </w:p>
              </w:tc>
              <w:tc>
                <w:tcPr>
                  <w:tcW w:w="218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rPr>
                  </w:pPr>
                  <w:r>
                    <w:rPr>
                      <w:rFonts w:hint="eastAsia" w:ascii="宋体" w:hAnsi="宋体" w:eastAsia="宋体" w:cs="宋体"/>
                      <w:color w:val="auto"/>
                      <w:szCs w:val="21"/>
                    </w:rPr>
                    <w:t>车辆检查用射线装置</w:t>
                  </w:r>
                </w:p>
              </w:tc>
              <w:tc>
                <w:tcPr>
                  <w:tcW w:w="1396"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rPr>
                  </w:pPr>
                  <w:r>
                    <w:rPr>
                      <w:rFonts w:hint="default" w:ascii="Times New Roman" w:hAnsi="Times New Roman" w:eastAsia="宋体" w:cs="Times New Roman"/>
                      <w:color w:val="auto"/>
                      <w:szCs w:val="21"/>
                    </w:rPr>
                    <w:t>60</w:t>
                  </w:r>
                  <w:r>
                    <w:rPr>
                      <w:rFonts w:hint="eastAsia" w:ascii="宋体" w:hAnsi="宋体" w:eastAsia="宋体" w:cs="宋体"/>
                      <w:color w:val="auto"/>
                      <w:szCs w:val="21"/>
                    </w:rPr>
                    <w:t>台/年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240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rPr>
                  </w:pPr>
                  <w:r>
                    <w:rPr>
                      <w:rFonts w:hint="eastAsia" w:ascii="宋体" w:hAnsi="宋体" w:eastAsia="宋体" w:cs="宋体"/>
                      <w:color w:val="auto"/>
                      <w:szCs w:val="21"/>
                    </w:rPr>
                    <w:t>车载背散射检查系统</w:t>
                  </w:r>
                </w:p>
              </w:tc>
              <w:tc>
                <w:tcPr>
                  <w:tcW w:w="122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车载式</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rPr>
                  </w:pPr>
                  <w:r>
                    <w:rPr>
                      <w:rFonts w:hint="eastAsia" w:ascii="宋体" w:hAnsi="宋体" w:eastAsia="宋体" w:cs="宋体"/>
                      <w:color w:val="auto"/>
                      <w:szCs w:val="21"/>
                    </w:rPr>
                    <w:t>固定式</w:t>
                  </w:r>
                </w:p>
              </w:tc>
              <w:tc>
                <w:tcPr>
                  <w:tcW w:w="174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rPr>
                  </w:pPr>
                  <w:r>
                    <w:rPr>
                      <w:rFonts w:hint="default" w:ascii="Times New Roman" w:hAnsi="Times New Roman" w:eastAsia="宋体" w:cs="Times New Roman"/>
                      <w:color w:val="auto"/>
                      <w:szCs w:val="21"/>
                    </w:rPr>
                    <w:t>II</w:t>
                  </w:r>
                  <w:r>
                    <w:rPr>
                      <w:rFonts w:hint="eastAsia" w:ascii="宋体" w:hAnsi="宋体" w:eastAsia="宋体" w:cs="宋体"/>
                      <w:color w:val="auto"/>
                      <w:szCs w:val="21"/>
                    </w:rPr>
                    <w:t>类</w:t>
                  </w:r>
                </w:p>
              </w:tc>
              <w:tc>
                <w:tcPr>
                  <w:tcW w:w="218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rPr>
                  </w:pPr>
                  <w:r>
                    <w:rPr>
                      <w:rFonts w:hint="eastAsia" w:ascii="宋体" w:hAnsi="宋体" w:eastAsia="宋体" w:cs="宋体"/>
                      <w:color w:val="auto"/>
                      <w:szCs w:val="21"/>
                    </w:rPr>
                    <w:t>车辆检查用射线装置</w:t>
                  </w:r>
                </w:p>
              </w:tc>
              <w:tc>
                <w:tcPr>
                  <w:tcW w:w="1396"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rPr>
                  </w:pPr>
                  <w:r>
                    <w:rPr>
                      <w:rFonts w:hint="default" w:ascii="Times New Roman" w:hAnsi="Times New Roman" w:eastAsia="宋体" w:cs="Times New Roman"/>
                      <w:color w:val="auto"/>
                      <w:szCs w:val="21"/>
                    </w:rPr>
                    <w:t>20</w:t>
                  </w:r>
                  <w:r>
                    <w:rPr>
                      <w:rFonts w:hint="eastAsia" w:ascii="宋体" w:hAnsi="宋体" w:eastAsia="宋体" w:cs="宋体"/>
                      <w:color w:val="auto"/>
                      <w:szCs w:val="21"/>
                    </w:rPr>
                    <w:t>台/年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240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center"/>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rPr>
                    <w:t>乘用车辆检查系统</w:t>
                  </w:r>
                </w:p>
              </w:tc>
              <w:tc>
                <w:tcPr>
                  <w:tcW w:w="122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拖动式</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rPr>
                    <w:t>速通式</w:t>
                  </w:r>
                </w:p>
              </w:tc>
              <w:tc>
                <w:tcPr>
                  <w:tcW w:w="174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lang w:val="en-US" w:eastAsia="zh-CN"/>
                    </w:rPr>
                  </w:pPr>
                  <w:r>
                    <w:rPr>
                      <w:rFonts w:hint="default" w:ascii="Times New Roman" w:hAnsi="Times New Roman" w:eastAsia="宋体" w:cs="Times New Roman"/>
                      <w:color w:val="auto"/>
                      <w:szCs w:val="21"/>
                    </w:rPr>
                    <w:t>II</w:t>
                  </w:r>
                  <w:r>
                    <w:rPr>
                      <w:rFonts w:hint="eastAsia" w:ascii="宋体" w:hAnsi="宋体" w:eastAsia="宋体" w:cs="宋体"/>
                      <w:color w:val="auto"/>
                      <w:szCs w:val="21"/>
                    </w:rPr>
                    <w:t>类</w:t>
                  </w:r>
                </w:p>
              </w:tc>
              <w:tc>
                <w:tcPr>
                  <w:tcW w:w="2181"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rPr>
                    <w:t>车辆检查用射线装置</w:t>
                  </w:r>
                </w:p>
              </w:tc>
              <w:tc>
                <w:tcPr>
                  <w:tcW w:w="13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Cs w:val="21"/>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Cs w:val="21"/>
                    </w:rPr>
                  </w:pPr>
                  <w:r>
                    <w:rPr>
                      <w:rFonts w:hint="default" w:ascii="Times New Roman" w:hAnsi="Times New Roman" w:eastAsia="宋体" w:cs="Times New Roman"/>
                      <w:color w:val="auto"/>
                      <w:szCs w:val="21"/>
                    </w:rPr>
                    <w:t>40</w:t>
                  </w:r>
                  <w:r>
                    <w:rPr>
                      <w:rFonts w:hint="eastAsia" w:ascii="宋体" w:hAnsi="宋体" w:eastAsia="宋体" w:cs="宋体"/>
                      <w:color w:val="auto"/>
                      <w:szCs w:val="21"/>
                    </w:rPr>
                    <w:t>台/年</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Cs w:val="21"/>
                      <w:lang w:val="en-US" w:eastAsia="zh-CN"/>
                    </w:rPr>
                  </w:pPr>
                </w:p>
              </w:tc>
            </w:tr>
          </w:tbl>
          <w:p>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lang w:val="en-US" w:eastAsia="zh-CN"/>
              </w:rPr>
              <w:t>项目辐射工作场所地址</w:t>
            </w:r>
            <w:r>
              <w:rPr>
                <w:rFonts w:hint="eastAsia" w:ascii="宋体" w:hAnsi="宋体" w:eastAsia="宋体" w:cs="宋体"/>
                <w:color w:val="auto"/>
                <w:szCs w:val="21"/>
              </w:rPr>
              <w:t>位于山西省太原市阳曲县转型发展产业园</w:t>
            </w:r>
            <w:r>
              <w:rPr>
                <w:rFonts w:hint="default" w:ascii="Times New Roman" w:hAnsi="Times New Roman" w:eastAsia="宋体" w:cs="Times New Roman"/>
                <w:color w:val="auto"/>
                <w:szCs w:val="21"/>
              </w:rPr>
              <w:t>6#</w:t>
            </w:r>
            <w:r>
              <w:rPr>
                <w:rFonts w:hint="eastAsia" w:ascii="宋体" w:hAnsi="宋体" w:eastAsia="宋体" w:cs="宋体"/>
                <w:color w:val="auto"/>
                <w:szCs w:val="21"/>
              </w:rPr>
              <w:t>和</w:t>
            </w:r>
            <w:r>
              <w:rPr>
                <w:rFonts w:hint="default" w:ascii="Times New Roman" w:hAnsi="Times New Roman" w:eastAsia="宋体" w:cs="Times New Roman"/>
                <w:color w:val="auto"/>
                <w:szCs w:val="21"/>
              </w:rPr>
              <w:t>8#</w:t>
            </w:r>
            <w:r>
              <w:rPr>
                <w:rFonts w:hint="eastAsia" w:ascii="宋体" w:hAnsi="宋体" w:eastAsia="宋体" w:cs="宋体"/>
                <w:color w:val="auto"/>
                <w:szCs w:val="21"/>
              </w:rPr>
              <w:t>厂房</w:t>
            </w:r>
            <w:r>
              <w:rPr>
                <w:rFonts w:hint="eastAsia" w:ascii="宋体" w:hAnsi="宋体" w:eastAsia="宋体" w:cs="宋体"/>
                <w:color w:val="auto"/>
                <w:szCs w:val="21"/>
                <w:lang w:eastAsia="zh-CN"/>
              </w:rPr>
              <w:t>，主要是将射线装置和成品的备品备件，在该厂房组装和调试，不涉及钣金和喷漆等工艺。厂房</w:t>
            </w:r>
            <w:r>
              <w:rPr>
                <w:rFonts w:hint="eastAsia" w:ascii="宋体" w:hAnsi="宋体" w:eastAsia="宋体" w:cs="宋体"/>
                <w:color w:val="auto"/>
                <w:szCs w:val="21"/>
                <w:lang w:val="en-US" w:eastAsia="zh-CN"/>
              </w:rPr>
              <w:t>平面布置</w:t>
            </w:r>
            <w:r>
              <w:rPr>
                <w:rFonts w:hint="eastAsia" w:ascii="宋体" w:hAnsi="宋体" w:eastAsia="宋体" w:cs="宋体"/>
                <w:color w:val="auto"/>
                <w:szCs w:val="21"/>
              </w:rPr>
              <w:t>图如</w:t>
            </w:r>
            <w:r>
              <w:rPr>
                <w:rFonts w:hint="eastAsia" w:ascii="宋体" w:hAnsi="宋体" w:eastAsia="宋体" w:cs="宋体"/>
                <w:color w:val="auto"/>
                <w:szCs w:val="21"/>
                <w:lang w:val="en-US" w:eastAsia="zh-CN"/>
              </w:rPr>
              <w:t>附</w:t>
            </w:r>
            <w:r>
              <w:rPr>
                <w:rFonts w:hint="eastAsia" w:ascii="宋体" w:hAnsi="宋体" w:eastAsia="宋体" w:cs="宋体"/>
                <w:color w:val="auto"/>
                <w:szCs w:val="21"/>
              </w:rPr>
              <w:t>图</w:t>
            </w:r>
            <w:r>
              <w:rPr>
                <w:rFonts w:hint="default" w:ascii="Times New Roman" w:hAnsi="Times New Roman" w:eastAsia="宋体" w:cs="Times New Roman"/>
                <w:color w:val="auto"/>
                <w:szCs w:val="21"/>
              </w:rPr>
              <w:t>3</w:t>
            </w:r>
            <w:r>
              <w:rPr>
                <w:rFonts w:hint="eastAsia" w:ascii="宋体" w:hAnsi="宋体" w:eastAsia="宋体" w:cs="宋体"/>
                <w:color w:val="auto"/>
                <w:szCs w:val="21"/>
              </w:rPr>
              <w:t>所示，其中</w:t>
            </w:r>
            <w:r>
              <w:rPr>
                <w:rFonts w:hint="default" w:ascii="Times New Roman" w:hAnsi="Times New Roman" w:eastAsia="宋体" w:cs="Times New Roman"/>
                <w:color w:val="auto"/>
                <w:szCs w:val="21"/>
              </w:rPr>
              <w:t>6#</w:t>
            </w:r>
            <w:r>
              <w:rPr>
                <w:rFonts w:hint="eastAsia" w:ascii="宋体" w:hAnsi="宋体" w:eastAsia="宋体" w:cs="宋体"/>
                <w:color w:val="auto"/>
                <w:szCs w:val="21"/>
              </w:rPr>
              <w:t>厂房东西长约</w:t>
            </w:r>
            <w:r>
              <w:rPr>
                <w:rFonts w:hint="default" w:ascii="Times New Roman" w:hAnsi="Times New Roman" w:eastAsia="宋体" w:cs="Times New Roman"/>
                <w:color w:val="auto"/>
                <w:szCs w:val="21"/>
              </w:rPr>
              <w:t>80</w:t>
            </w:r>
            <w:r>
              <w:rPr>
                <w:rFonts w:hint="eastAsia" w:ascii="宋体" w:hAnsi="宋体" w:eastAsia="宋体" w:cs="宋体"/>
                <w:color w:val="auto"/>
                <w:szCs w:val="21"/>
              </w:rPr>
              <w:t>米、南北宽</w:t>
            </w:r>
            <w:r>
              <w:rPr>
                <w:rFonts w:hint="default" w:ascii="Times New Roman" w:hAnsi="Times New Roman" w:eastAsia="宋体" w:cs="Times New Roman"/>
                <w:color w:val="auto"/>
                <w:szCs w:val="21"/>
              </w:rPr>
              <w:t>30</w:t>
            </w:r>
            <w:r>
              <w:rPr>
                <w:rFonts w:hint="eastAsia" w:ascii="宋体" w:hAnsi="宋体" w:eastAsia="宋体" w:cs="宋体"/>
                <w:color w:val="auto"/>
                <w:szCs w:val="21"/>
              </w:rPr>
              <w:t>米，</w:t>
            </w:r>
            <w:r>
              <w:rPr>
                <w:rFonts w:hint="default" w:ascii="Times New Roman" w:hAnsi="Times New Roman" w:eastAsia="宋体" w:cs="Times New Roman"/>
                <w:color w:val="auto"/>
                <w:szCs w:val="21"/>
              </w:rPr>
              <w:t>8#</w:t>
            </w:r>
            <w:r>
              <w:rPr>
                <w:rFonts w:hint="eastAsia" w:ascii="宋体" w:hAnsi="宋体" w:eastAsia="宋体" w:cs="宋体"/>
                <w:color w:val="auto"/>
                <w:szCs w:val="21"/>
              </w:rPr>
              <w:t>厂房东西长</w:t>
            </w:r>
            <w:r>
              <w:rPr>
                <w:rFonts w:hint="default" w:ascii="Times New Roman" w:hAnsi="Times New Roman" w:eastAsia="宋体" w:cs="Times New Roman"/>
                <w:color w:val="auto"/>
                <w:szCs w:val="21"/>
              </w:rPr>
              <w:t>84.6</w:t>
            </w:r>
            <w:r>
              <w:rPr>
                <w:rFonts w:hint="eastAsia" w:ascii="宋体" w:hAnsi="宋体" w:eastAsia="宋体" w:cs="宋体"/>
                <w:color w:val="auto"/>
                <w:szCs w:val="21"/>
              </w:rPr>
              <w:t>米、南北宽</w:t>
            </w:r>
            <w:r>
              <w:rPr>
                <w:rFonts w:hint="default" w:ascii="Times New Roman" w:hAnsi="Times New Roman" w:eastAsia="宋体" w:cs="Times New Roman"/>
                <w:color w:val="auto"/>
                <w:szCs w:val="21"/>
              </w:rPr>
              <w:t>30</w:t>
            </w:r>
            <w:r>
              <w:rPr>
                <w:rFonts w:hint="eastAsia" w:ascii="宋体" w:hAnsi="宋体" w:eastAsia="宋体" w:cs="宋体"/>
                <w:color w:val="auto"/>
                <w:szCs w:val="21"/>
              </w:rPr>
              <w:t>米。</w:t>
            </w:r>
          </w:p>
          <w:p>
            <w:pPr>
              <w:spacing w:line="360" w:lineRule="auto"/>
              <w:ind w:firstLine="420" w:firstLineChars="200"/>
              <w:rPr>
                <w:rFonts w:hint="eastAsia" w:ascii="宋体" w:hAnsi="宋体" w:eastAsia="宋体" w:cs="宋体"/>
                <w:color w:val="auto"/>
                <w:szCs w:val="21"/>
              </w:rPr>
            </w:pPr>
            <w:r>
              <w:rPr>
                <w:rFonts w:hint="default" w:ascii="Times New Roman" w:hAnsi="Times New Roman" w:eastAsia="宋体" w:cs="Times New Roman"/>
                <w:color w:val="auto"/>
                <w:szCs w:val="21"/>
              </w:rPr>
              <w:t>6#</w:t>
            </w:r>
            <w:r>
              <w:rPr>
                <w:rFonts w:hint="eastAsia" w:ascii="宋体" w:hAnsi="宋体" w:eastAsia="宋体" w:cs="宋体"/>
                <w:color w:val="auto"/>
                <w:szCs w:val="21"/>
              </w:rPr>
              <w:t>厂房为行李包安全检查系统和乘用车辆检查系统生产调试区</w:t>
            </w:r>
            <w:r>
              <w:rPr>
                <w:rFonts w:hint="eastAsia" w:ascii="宋体" w:hAnsi="宋体" w:eastAsia="宋体" w:cs="宋体"/>
                <w:color w:val="auto"/>
                <w:szCs w:val="21"/>
                <w:lang w:eastAsia="zh-CN"/>
              </w:rPr>
              <w:t>。</w:t>
            </w:r>
            <w:r>
              <w:rPr>
                <w:rFonts w:hint="default" w:ascii="Times New Roman" w:hAnsi="Times New Roman" w:eastAsia="宋体" w:cs="Times New Roman"/>
                <w:color w:val="auto"/>
                <w:szCs w:val="21"/>
              </w:rPr>
              <w:t>8#</w:t>
            </w:r>
            <w:r>
              <w:rPr>
                <w:rFonts w:hint="eastAsia" w:ascii="宋体" w:hAnsi="宋体" w:eastAsia="宋体" w:cs="宋体"/>
                <w:color w:val="auto"/>
                <w:szCs w:val="21"/>
              </w:rPr>
              <w:t>厂房包括生产调试一区（北侧）和生产调试二区（南侧）两个生产调试区，设有混凝土屏蔽墙，均可以调试货物车辆检查系统（</w:t>
            </w:r>
            <w:r>
              <w:rPr>
                <w:rFonts w:hint="default" w:ascii="Times New Roman" w:hAnsi="Times New Roman" w:eastAsia="宋体" w:cs="Times New Roman"/>
                <w:color w:val="auto"/>
                <w:szCs w:val="21"/>
              </w:rPr>
              <w:t>II</w:t>
            </w:r>
            <w:r>
              <w:rPr>
                <w:rFonts w:hint="eastAsia" w:ascii="宋体" w:hAnsi="宋体" w:eastAsia="宋体" w:cs="宋体"/>
                <w:color w:val="auto"/>
                <w:szCs w:val="21"/>
              </w:rPr>
              <w:t>类射线装置）和车载背散射检查系统（</w:t>
            </w:r>
            <w:r>
              <w:rPr>
                <w:rFonts w:hint="default" w:ascii="Times New Roman" w:hAnsi="Times New Roman" w:eastAsia="宋体" w:cs="Times New Roman"/>
                <w:color w:val="auto"/>
                <w:szCs w:val="21"/>
              </w:rPr>
              <w:t>II</w:t>
            </w:r>
            <w:r>
              <w:rPr>
                <w:rFonts w:hint="eastAsia" w:ascii="宋体" w:hAnsi="宋体" w:eastAsia="宋体" w:cs="宋体"/>
                <w:color w:val="auto"/>
                <w:szCs w:val="21"/>
              </w:rPr>
              <w:t>类射线装置）；同时，</w:t>
            </w:r>
            <w:r>
              <w:rPr>
                <w:rFonts w:hint="default" w:ascii="Times New Roman" w:hAnsi="Times New Roman" w:eastAsia="宋体" w:cs="Times New Roman"/>
                <w:color w:val="auto"/>
                <w:szCs w:val="21"/>
              </w:rPr>
              <w:t>8#</w:t>
            </w:r>
            <w:r>
              <w:rPr>
                <w:rFonts w:hint="eastAsia" w:ascii="宋体" w:hAnsi="宋体" w:eastAsia="宋体" w:cs="宋体"/>
                <w:color w:val="auto"/>
                <w:szCs w:val="21"/>
              </w:rPr>
              <w:t>厂房也可以调试乘用车辆检查系统（</w:t>
            </w:r>
            <w:r>
              <w:rPr>
                <w:rFonts w:hint="default" w:ascii="Times New Roman" w:hAnsi="Times New Roman" w:eastAsia="宋体" w:cs="Times New Roman"/>
                <w:color w:val="auto"/>
                <w:szCs w:val="21"/>
              </w:rPr>
              <w:t>II</w:t>
            </w:r>
            <w:r>
              <w:rPr>
                <w:rFonts w:hint="eastAsia" w:ascii="宋体" w:hAnsi="宋体" w:eastAsia="宋体" w:cs="宋体"/>
                <w:color w:val="auto"/>
                <w:szCs w:val="21"/>
              </w:rPr>
              <w:t>类射线装置）和行李包安全检查系统（</w:t>
            </w:r>
            <w:r>
              <w:rPr>
                <w:rFonts w:hint="default" w:ascii="Times New Roman" w:hAnsi="Times New Roman" w:eastAsia="宋体" w:cs="Times New Roman"/>
                <w:color w:val="auto"/>
                <w:szCs w:val="21"/>
              </w:rPr>
              <w:t>III</w:t>
            </w:r>
            <w:r>
              <w:rPr>
                <w:rFonts w:hint="eastAsia" w:ascii="宋体" w:hAnsi="宋体" w:eastAsia="宋体" w:cs="宋体"/>
                <w:color w:val="auto"/>
                <w:szCs w:val="21"/>
              </w:rPr>
              <w:t>类射线装置）。</w:t>
            </w:r>
          </w:p>
          <w:p>
            <w:pPr>
              <w:spacing w:line="360" w:lineRule="auto"/>
              <w:rPr>
                <w:rFonts w:hint="eastAsia" w:ascii="宋体" w:hAnsi="宋体" w:eastAsia="宋体" w:cs="宋体"/>
                <w:b/>
                <w:bCs/>
                <w:color w:val="auto"/>
                <w:szCs w:val="21"/>
              </w:rPr>
            </w:pPr>
            <w:r>
              <w:rPr>
                <w:rFonts w:hint="default" w:ascii="Times New Roman" w:hAnsi="Times New Roman" w:eastAsia="宋体" w:cs="Times New Roman"/>
                <w:b/>
                <w:bCs/>
                <w:color w:val="auto"/>
                <w:szCs w:val="21"/>
              </w:rPr>
              <w:t xml:space="preserve">1.2.2 </w:t>
            </w:r>
            <w:r>
              <w:rPr>
                <w:rFonts w:hint="eastAsia" w:ascii="宋体" w:hAnsi="宋体" w:eastAsia="宋体" w:cs="宋体"/>
                <w:b/>
                <w:bCs/>
                <w:color w:val="auto"/>
                <w:szCs w:val="21"/>
              </w:rPr>
              <w:t>任务的由来</w:t>
            </w:r>
          </w:p>
          <w:p>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根据《中华人民共和国环境保护法》、《中华人民共和国放射性污染防治法》、《中华人民共和国环境影响评价法》和《建设项目环境保护管理条例》，</w:t>
            </w:r>
            <w:r>
              <w:rPr>
                <w:rFonts w:hint="eastAsia" w:ascii="宋体" w:hAnsi="宋体" w:eastAsia="宋体" w:cs="宋体"/>
                <w:color w:val="auto"/>
                <w:szCs w:val="21"/>
                <w:lang w:val="en-US" w:eastAsia="zh-CN"/>
              </w:rPr>
              <w:t>生产、销售、</w:t>
            </w:r>
            <w:r>
              <w:rPr>
                <w:rFonts w:hint="eastAsia" w:ascii="宋体" w:hAnsi="宋体" w:eastAsia="宋体" w:cs="宋体"/>
                <w:color w:val="auto"/>
                <w:szCs w:val="21"/>
              </w:rPr>
              <w:t>使用</w:t>
            </w:r>
            <w:r>
              <w:rPr>
                <w:rFonts w:hint="default" w:ascii="Times New Roman" w:hAnsi="Times New Roman" w:eastAsia="宋体" w:cs="Times New Roman"/>
                <w:color w:val="auto"/>
                <w:szCs w:val="21"/>
              </w:rPr>
              <w:t>II</w:t>
            </w:r>
            <w:r>
              <w:rPr>
                <w:rFonts w:hint="eastAsia" w:ascii="宋体" w:hAnsi="宋体" w:eastAsia="宋体" w:cs="宋体"/>
                <w:color w:val="auto"/>
                <w:szCs w:val="21"/>
              </w:rPr>
              <w:t>类</w:t>
            </w:r>
            <w:r>
              <w:rPr>
                <w:rFonts w:hint="default" w:ascii="Times New Roman" w:hAnsi="Times New Roman" w:eastAsia="宋体" w:cs="Times New Roman"/>
                <w:color w:val="auto"/>
                <w:szCs w:val="21"/>
              </w:rPr>
              <w:t>X</w:t>
            </w:r>
            <w:r>
              <w:rPr>
                <w:rFonts w:hint="eastAsia" w:ascii="宋体" w:hAnsi="宋体" w:eastAsia="宋体" w:cs="宋体"/>
                <w:color w:val="auto"/>
                <w:szCs w:val="21"/>
              </w:rPr>
              <w:t>射线装置项目须进行辐射环境影响评价。根据《建设项目环境影响评价分类管理名录》，本项目须编制环境影响报告表。</w:t>
            </w:r>
          </w:p>
          <w:p>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中泰元科股份有限公司于</w:t>
            </w:r>
            <w:r>
              <w:rPr>
                <w:rFonts w:hint="default" w:ascii="Times New Roman" w:hAnsi="Times New Roman" w:eastAsia="宋体" w:cs="Times New Roman"/>
                <w:color w:val="auto"/>
                <w:szCs w:val="21"/>
              </w:rPr>
              <w:t>2021</w:t>
            </w:r>
            <w:r>
              <w:rPr>
                <w:rFonts w:hint="eastAsia" w:ascii="宋体" w:hAnsi="宋体" w:eastAsia="宋体" w:cs="宋体"/>
                <w:color w:val="auto"/>
                <w:szCs w:val="21"/>
              </w:rPr>
              <w:t>年</w:t>
            </w:r>
            <w:r>
              <w:rPr>
                <w:rFonts w:hint="default" w:ascii="Times New Roman" w:hAnsi="Times New Roman" w:eastAsia="宋体" w:cs="Times New Roman"/>
                <w:color w:val="auto"/>
                <w:szCs w:val="21"/>
                <w:lang w:val="en-US" w:eastAsia="zh-CN"/>
              </w:rPr>
              <w:t>12</w:t>
            </w:r>
            <w:r>
              <w:rPr>
                <w:rFonts w:hint="eastAsia" w:ascii="宋体" w:hAnsi="宋体" w:eastAsia="宋体" w:cs="宋体"/>
                <w:color w:val="auto"/>
                <w:szCs w:val="21"/>
              </w:rPr>
              <w:t>月委托我单位对该项目进行辐射环境影响评价（见附件一）。接受委托后我单位组织技术人员对中泰元科股份有限公司的</w:t>
            </w:r>
            <w:r>
              <w:rPr>
                <w:rFonts w:hint="default" w:ascii="Times New Roman" w:hAnsi="Times New Roman" w:eastAsia="宋体" w:cs="Times New Roman"/>
                <w:color w:val="auto"/>
                <w:szCs w:val="21"/>
              </w:rPr>
              <w:t>II</w:t>
            </w:r>
            <w:r>
              <w:rPr>
                <w:rFonts w:hint="eastAsia" w:ascii="宋体" w:hAnsi="宋体" w:eastAsia="宋体" w:cs="宋体"/>
                <w:color w:val="auto"/>
                <w:szCs w:val="21"/>
              </w:rPr>
              <w:t>类射线装置</w:t>
            </w:r>
            <w:r>
              <w:rPr>
                <w:rFonts w:hint="eastAsia" w:ascii="宋体" w:hAnsi="宋体" w:eastAsia="宋体" w:cs="宋体"/>
                <w:color w:val="auto"/>
                <w:szCs w:val="21"/>
                <w:lang w:val="en-US" w:eastAsia="zh-CN"/>
              </w:rPr>
              <w:t>生产、销售、</w:t>
            </w:r>
            <w:r>
              <w:rPr>
                <w:rFonts w:hint="eastAsia" w:ascii="宋体" w:hAnsi="宋体" w:eastAsia="宋体" w:cs="宋体"/>
                <w:color w:val="auto"/>
                <w:szCs w:val="21"/>
              </w:rPr>
              <w:t>使用场所以及周边环境进行了实地踏勘，在此基础上编制完成了《中泰元科股份有限公司全球速通智能装备基地生产、销售、使用</w:t>
            </w:r>
            <w:r>
              <w:rPr>
                <w:rFonts w:hint="default" w:ascii="Times New Roman" w:hAnsi="Times New Roman" w:eastAsia="宋体" w:cs="Times New Roman"/>
                <w:color w:val="auto"/>
                <w:szCs w:val="21"/>
              </w:rPr>
              <w:t>II</w:t>
            </w:r>
            <w:r>
              <w:rPr>
                <w:rFonts w:hint="eastAsia" w:ascii="宋体" w:hAnsi="宋体" w:eastAsia="宋体" w:cs="宋体"/>
                <w:color w:val="auto"/>
                <w:szCs w:val="21"/>
              </w:rPr>
              <w:t>类射线装置项目环境影响报告表》。</w:t>
            </w: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tc>
      </w:tr>
    </w:tbl>
    <w:p>
      <w:pPr>
        <w:rPr>
          <w:rFonts w:ascii="Times New Roman" w:hAnsi="Times New Roman" w:eastAsia="宋体"/>
          <w:color w:val="auto"/>
        </w:rPr>
        <w:sectPr>
          <w:footerReference r:id="rId3" w:type="default"/>
          <w:pgSz w:w="11906" w:h="16838"/>
          <w:pgMar w:top="1418" w:right="1134" w:bottom="1134" w:left="1701" w:header="851" w:footer="992" w:gutter="0"/>
          <w:pgNumType w:start="1"/>
          <w:cols w:space="425" w:num="1"/>
          <w:docGrid w:type="lines" w:linePitch="312" w:charSpace="0"/>
        </w:sectPr>
      </w:pPr>
    </w:p>
    <w:p>
      <w:pPr>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2  放射源</w:t>
      </w:r>
    </w:p>
    <w:tbl>
      <w:tblPr>
        <w:tblStyle w:val="11"/>
        <w:tblW w:w="14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268"/>
        <w:gridCol w:w="709"/>
        <w:gridCol w:w="1418"/>
        <w:gridCol w:w="1275"/>
        <w:gridCol w:w="2410"/>
        <w:gridCol w:w="2977"/>
        <w:gridCol w:w="1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szCs w:val="21"/>
              </w:rPr>
            </w:pPr>
            <w:r>
              <w:rPr>
                <w:rFonts w:ascii="Times New Roman" w:hAnsi="Times New Roman" w:eastAsia="宋体"/>
                <w:color w:val="auto"/>
              </w:rPr>
              <w:t>序号</w:t>
            </w: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核素名称</w:t>
            </w:r>
          </w:p>
        </w:tc>
        <w:tc>
          <w:tcPr>
            <w:tcW w:w="226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hint="eastAsia" w:ascii="Times New Roman" w:hAnsi="Times New Roman" w:eastAsia="宋体"/>
                <w:color w:val="auto"/>
              </w:rPr>
              <w:t>总活度（</w:t>
            </w:r>
            <w:r>
              <w:rPr>
                <w:rFonts w:ascii="Times New Roman" w:hAnsi="Times New Roman" w:eastAsia="宋体"/>
                <w:color w:val="auto"/>
              </w:rPr>
              <w:t>Bq</w:t>
            </w:r>
            <w:r>
              <w:rPr>
                <w:rFonts w:hint="eastAsia" w:ascii="Times New Roman" w:hAnsi="Times New Roman" w:eastAsia="宋体"/>
                <w:color w:val="auto"/>
              </w:rPr>
              <w:t>）/</w:t>
            </w:r>
          </w:p>
          <w:p>
            <w:pPr>
              <w:jc w:val="center"/>
              <w:rPr>
                <w:rFonts w:ascii="Times New Roman" w:hAnsi="Times New Roman" w:eastAsia="宋体"/>
                <w:color w:val="auto"/>
              </w:rPr>
            </w:pPr>
            <w:r>
              <w:rPr>
                <w:rFonts w:ascii="Times New Roman" w:hAnsi="Times New Roman" w:eastAsia="宋体"/>
                <w:color w:val="auto"/>
              </w:rPr>
              <w:t>活度（Bq）×枚数</w:t>
            </w:r>
          </w:p>
        </w:tc>
        <w:tc>
          <w:tcPr>
            <w:tcW w:w="709"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类别</w:t>
            </w:r>
          </w:p>
        </w:tc>
        <w:tc>
          <w:tcPr>
            <w:tcW w:w="141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活动种类</w:t>
            </w: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用途</w:t>
            </w:r>
          </w:p>
        </w:tc>
        <w:tc>
          <w:tcPr>
            <w:tcW w:w="241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使用场所</w:t>
            </w:r>
          </w:p>
        </w:tc>
        <w:tc>
          <w:tcPr>
            <w:tcW w:w="2977"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贮存方式与地点</w:t>
            </w:r>
          </w:p>
        </w:tc>
        <w:tc>
          <w:tcPr>
            <w:tcW w:w="118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26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09"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p>
        </w:tc>
        <w:tc>
          <w:tcPr>
            <w:tcW w:w="1418"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41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977"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8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26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09"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p>
        </w:tc>
        <w:tc>
          <w:tcPr>
            <w:tcW w:w="1418"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41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977"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8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26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09"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p>
        </w:tc>
        <w:tc>
          <w:tcPr>
            <w:tcW w:w="1418"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41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977"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8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mc:AlternateContent>
                <mc:Choice Requires="wps">
                  <w:drawing>
                    <wp:anchor distT="0" distB="0" distL="114300" distR="114300" simplePos="0" relativeHeight="251660288" behindDoc="0" locked="0" layoutInCell="1" allowOverlap="1">
                      <wp:simplePos x="0" y="0"/>
                      <wp:positionH relativeFrom="margin">
                        <wp:posOffset>-55245</wp:posOffset>
                      </wp:positionH>
                      <wp:positionV relativeFrom="margin">
                        <wp:posOffset>-1096010</wp:posOffset>
                      </wp:positionV>
                      <wp:extent cx="9196070" cy="1450975"/>
                      <wp:effectExtent l="0" t="0" r="24130" b="34925"/>
                      <wp:wrapNone/>
                      <wp:docPr id="5" name="直接箭头连接符 5"/>
                      <wp:cNvGraphicFramePr/>
                      <a:graphic xmlns:a="http://schemas.openxmlformats.org/drawingml/2006/main">
                        <a:graphicData uri="http://schemas.microsoft.com/office/word/2010/wordprocessingShape">
                          <wps:wsp>
                            <wps:cNvCnPr>
                              <a:cxnSpLocks noChangeShapeType="1"/>
                            </wps:cNvCnPr>
                            <wps:spPr bwMode="auto">
                              <a:xfrm flipV="1">
                                <a:off x="0" y="0"/>
                                <a:ext cx="9196070" cy="1450975"/>
                              </a:xfrm>
                              <a:prstGeom prst="straightConnector1">
                                <a:avLst/>
                              </a:prstGeom>
                              <a:noFill/>
                              <a:ln w="6350">
                                <a:solidFill>
                                  <a:srgbClr val="000000"/>
                                </a:solidFill>
                                <a:round/>
                              </a:ln>
                            </wps:spPr>
                            <wps:bodyPr/>
                          </wps:wsp>
                        </a:graphicData>
                      </a:graphic>
                    </wp:anchor>
                  </w:drawing>
                </mc:Choice>
                <mc:Fallback>
                  <w:pict>
                    <v:shape id="_x0000_s1026" o:spid="_x0000_s1026" o:spt="32" type="#_x0000_t32" style="position:absolute;left:0pt;flip:y;margin-left:-4.35pt;margin-top:-86.3pt;height:114.25pt;width:724.1pt;mso-position-horizontal-relative:margin;mso-position-vertical-relative:margin;z-index:251660288;mso-width-relative:page;mso-height-relative:page;" filled="f" stroked="t" coordsize="21600,21600" o:gfxdata="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05/5mdsAAAALAQAADwAAAAAAAAABACAAAAAiAAAAZHJz&#10;L2Rvd25yZXYueG1sUEsBAhQAFAAAAAgAh07iQHMBKcwBAgAAzgMAAA4AAAAAAAAAAQAgAAAAKgEA&#10;AGRycy9lMm9Eb2MueG1sUEsFBgAAAAAGAAYAWQEAAJ0FAAAAAA==&#10;">
                      <v:fill on="f" focussize="0,0"/>
                      <v:stroke weight="0.5pt" color="#000000" joinstyle="round"/>
                      <v:imagedata o:title=""/>
                      <o:lock v:ext="edit" aspectratio="f"/>
                    </v:shape>
                  </w:pict>
                </mc:Fallback>
              </mc:AlternateContent>
            </w: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26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09"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p>
        </w:tc>
        <w:tc>
          <w:tcPr>
            <w:tcW w:w="1418"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41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977"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8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r>
    </w:tbl>
    <w:p>
      <w:pPr>
        <w:rPr>
          <w:rFonts w:ascii="Times New Roman" w:hAnsi="Times New Roman" w:eastAsia="宋体"/>
          <w:color w:val="auto"/>
          <w:szCs w:val="21"/>
        </w:rPr>
      </w:pPr>
      <w:r>
        <w:rPr>
          <w:rFonts w:hint="eastAsia" w:ascii="Times New Roman" w:hAnsi="Times New Roman" w:eastAsia="宋体"/>
          <w:color w:val="auto"/>
          <w:szCs w:val="21"/>
        </w:rPr>
        <w:t>注：放射源包括放射性中子源，对其要说明是何种核素以及产生的中子流强度（</w:t>
      </w:r>
      <w:r>
        <w:rPr>
          <w:rFonts w:ascii="Times New Roman" w:hAnsi="Times New Roman" w:eastAsia="宋体"/>
          <w:color w:val="auto"/>
          <w:szCs w:val="21"/>
        </w:rPr>
        <w:t>n/s）。</w:t>
      </w:r>
    </w:p>
    <w:p>
      <w:pPr>
        <w:rPr>
          <w:rFonts w:ascii="Times New Roman" w:hAnsi="Times New Roman" w:eastAsia="宋体"/>
          <w:color w:val="auto"/>
          <w:szCs w:val="21"/>
        </w:rPr>
      </w:pPr>
    </w:p>
    <w:p>
      <w:pPr>
        <w:rPr>
          <w:rFonts w:ascii="Times New Roman" w:hAnsi="Times New Roman" w:eastAsia="宋体"/>
          <w:color w:val="auto"/>
          <w:szCs w:val="21"/>
        </w:rPr>
      </w:pPr>
    </w:p>
    <w:p>
      <w:pPr>
        <w:rPr>
          <w:rFonts w:ascii="Times New Roman" w:hAnsi="Times New Roman" w:eastAsia="宋体"/>
          <w:color w:val="auto"/>
          <w:szCs w:val="21"/>
        </w:rPr>
      </w:pPr>
    </w:p>
    <w:p>
      <w:pPr>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3  非密封放射性物质</w:t>
      </w:r>
    </w:p>
    <w:tbl>
      <w:tblPr>
        <w:tblStyle w:val="11"/>
        <w:tblW w:w="14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708"/>
        <w:gridCol w:w="714"/>
        <w:gridCol w:w="1554"/>
        <w:gridCol w:w="1560"/>
        <w:gridCol w:w="1275"/>
        <w:gridCol w:w="1134"/>
        <w:gridCol w:w="1276"/>
        <w:gridCol w:w="1985"/>
        <w:gridCol w:w="2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szCs w:val="21"/>
              </w:rPr>
            </w:pPr>
            <w:r>
              <w:rPr>
                <w:rFonts w:ascii="Times New Roman" w:hAnsi="Times New Roman" w:eastAsia="宋体"/>
                <w:color w:val="auto"/>
              </w:rPr>
              <w:t>序号</w:t>
            </w:r>
          </w:p>
        </w:tc>
        <w:tc>
          <w:tcPr>
            <w:tcW w:w="113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核素名称</w:t>
            </w:r>
          </w:p>
        </w:tc>
        <w:tc>
          <w:tcPr>
            <w:tcW w:w="70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理化性质</w:t>
            </w:r>
          </w:p>
        </w:tc>
        <w:tc>
          <w:tcPr>
            <w:tcW w:w="71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活动种类</w:t>
            </w:r>
          </w:p>
        </w:tc>
        <w:tc>
          <w:tcPr>
            <w:tcW w:w="155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实际日最大</w:t>
            </w:r>
          </w:p>
          <w:p>
            <w:pPr>
              <w:jc w:val="center"/>
              <w:rPr>
                <w:rFonts w:ascii="Times New Roman" w:hAnsi="Times New Roman" w:eastAsia="宋体"/>
                <w:color w:val="auto"/>
              </w:rPr>
            </w:pPr>
            <w:r>
              <w:rPr>
                <w:rFonts w:ascii="Times New Roman" w:hAnsi="Times New Roman" w:eastAsia="宋体"/>
                <w:color w:val="auto"/>
              </w:rPr>
              <w:t>操作量（Bq）</w:t>
            </w:r>
          </w:p>
        </w:tc>
        <w:tc>
          <w:tcPr>
            <w:tcW w:w="15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日等效最大</w:t>
            </w:r>
          </w:p>
          <w:p>
            <w:pPr>
              <w:jc w:val="center"/>
              <w:rPr>
                <w:rFonts w:ascii="Times New Roman" w:hAnsi="Times New Roman" w:eastAsia="宋体"/>
                <w:color w:val="auto"/>
              </w:rPr>
            </w:pPr>
            <w:r>
              <w:rPr>
                <w:rFonts w:ascii="Times New Roman" w:hAnsi="Times New Roman" w:eastAsia="宋体"/>
                <w:color w:val="auto"/>
              </w:rPr>
              <w:t>操作量（Bq）</w:t>
            </w: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年最大用量（Bq）</w:t>
            </w:r>
          </w:p>
        </w:tc>
        <w:tc>
          <w:tcPr>
            <w:tcW w:w="113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用途</w:t>
            </w:r>
          </w:p>
        </w:tc>
        <w:tc>
          <w:tcPr>
            <w:tcW w:w="127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操作方式</w:t>
            </w:r>
          </w:p>
        </w:tc>
        <w:tc>
          <w:tcPr>
            <w:tcW w:w="198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使用场所</w:t>
            </w:r>
          </w:p>
        </w:tc>
        <w:tc>
          <w:tcPr>
            <w:tcW w:w="218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贮存方式与地点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p>
        </w:tc>
        <w:tc>
          <w:tcPr>
            <w:tcW w:w="113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0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1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55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5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3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27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98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18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p>
        </w:tc>
        <w:tc>
          <w:tcPr>
            <w:tcW w:w="113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0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1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55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5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3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27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98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18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p>
        </w:tc>
        <w:tc>
          <w:tcPr>
            <w:tcW w:w="113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0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1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55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5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3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27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98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18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mc:AlternateContent>
                <mc:Choice Requires="wps">
                  <w:drawing>
                    <wp:anchor distT="0" distB="0" distL="114300" distR="114300" simplePos="0" relativeHeight="251679744" behindDoc="0" locked="0" layoutInCell="1" allowOverlap="1">
                      <wp:simplePos x="0" y="0"/>
                      <wp:positionH relativeFrom="margin">
                        <wp:posOffset>-53340</wp:posOffset>
                      </wp:positionH>
                      <wp:positionV relativeFrom="margin">
                        <wp:posOffset>-1094740</wp:posOffset>
                      </wp:positionV>
                      <wp:extent cx="9187180" cy="1451610"/>
                      <wp:effectExtent l="0" t="0" r="33020" b="34290"/>
                      <wp:wrapNone/>
                      <wp:docPr id="4" name="直接箭头连接符 4"/>
                      <wp:cNvGraphicFramePr/>
                      <a:graphic xmlns:a="http://schemas.openxmlformats.org/drawingml/2006/main">
                        <a:graphicData uri="http://schemas.microsoft.com/office/word/2010/wordprocessingShape">
                          <wps:wsp>
                            <wps:cNvCnPr>
                              <a:cxnSpLocks noChangeShapeType="1"/>
                            </wps:cNvCnPr>
                            <wps:spPr bwMode="auto">
                              <a:xfrm flipV="1">
                                <a:off x="0" y="0"/>
                                <a:ext cx="9187180" cy="1451610"/>
                              </a:xfrm>
                              <a:prstGeom prst="straightConnector1">
                                <a:avLst/>
                              </a:prstGeom>
                              <a:noFill/>
                              <a:ln w="6350">
                                <a:solidFill>
                                  <a:srgbClr val="000000"/>
                                </a:solidFill>
                                <a:round/>
                              </a:ln>
                            </wps:spPr>
                            <wps:bodyPr/>
                          </wps:wsp>
                        </a:graphicData>
                      </a:graphic>
                    </wp:anchor>
                  </w:drawing>
                </mc:Choice>
                <mc:Fallback>
                  <w:pict>
                    <v:shape id="_x0000_s1026" o:spid="_x0000_s1026" o:spt="32" type="#_x0000_t32" style="position:absolute;left:0pt;flip:y;margin-left:-4.2pt;margin-top:-86.2pt;height:114.3pt;width:723.4pt;mso-position-horizontal-relative:margin;mso-position-vertical-relative:margin;z-index:251679744;mso-width-relative:page;mso-height-relative:page;" filled="f" stroked="t" coordsize="21600,21600" o:gfxdata="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mahJLZAAAACwEAAA8AAAAAAAAAAQAgAAAAIgAAAGRycy9k&#10;b3ducmV2LnhtbFBLAQIUABQAAAAIAIdO4kCXo4q1AQIAAM4DAAAOAAAAAAAAAAEAIAAAACgBAABk&#10;cnMvZTJvRG9jLnhtbFBLBQYAAAAABgAGAFkBAACbBQAAAAA=&#10;">
                      <v:fill on="f" focussize="0,0"/>
                      <v:stroke weight="0.5pt" color="#000000" joinstyle="round"/>
                      <v:imagedata o:title=""/>
                      <o:lock v:ext="edit" aspectratio="f"/>
                    </v:shape>
                  </w:pict>
                </mc:Fallback>
              </mc:AlternateContent>
            </w:r>
          </w:p>
        </w:tc>
        <w:tc>
          <w:tcPr>
            <w:tcW w:w="113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0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1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55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5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27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3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27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98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218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r>
    </w:tbl>
    <w:p>
      <w:pPr>
        <w:rPr>
          <w:rFonts w:ascii="Times New Roman" w:hAnsi="Times New Roman" w:eastAsia="宋体"/>
          <w:color w:val="auto"/>
          <w:szCs w:val="21"/>
        </w:rPr>
      </w:pPr>
      <w:r>
        <w:rPr>
          <w:rFonts w:hint="eastAsia" w:ascii="Times New Roman" w:hAnsi="Times New Roman" w:eastAsia="宋体"/>
          <w:color w:val="auto"/>
          <w:szCs w:val="21"/>
        </w:rPr>
        <w:t>注：日等效最大操作量和操作方式见《电离辐射防护与辐射源安全基本标准》（G</w:t>
      </w:r>
      <w:r>
        <w:rPr>
          <w:rFonts w:ascii="Times New Roman" w:hAnsi="Times New Roman" w:eastAsia="宋体"/>
          <w:color w:val="auto"/>
          <w:szCs w:val="21"/>
        </w:rPr>
        <w:t>B 18871-2002</w:t>
      </w:r>
      <w:r>
        <w:rPr>
          <w:rFonts w:hint="eastAsia" w:ascii="Times New Roman" w:hAnsi="Times New Roman" w:eastAsia="宋体"/>
          <w:color w:val="auto"/>
          <w:szCs w:val="21"/>
        </w:rPr>
        <w:t>）</w:t>
      </w:r>
      <w:r>
        <w:rPr>
          <w:rFonts w:ascii="Times New Roman" w:hAnsi="Times New Roman" w:eastAsia="宋体"/>
          <w:color w:val="auto"/>
          <w:szCs w:val="21"/>
        </w:rPr>
        <w:t>。</w:t>
      </w:r>
    </w:p>
    <w:p>
      <w:pPr>
        <w:rPr>
          <w:rFonts w:ascii="Times New Roman" w:hAnsi="Times New Roman" w:eastAsia="宋体"/>
          <w:color w:val="auto"/>
          <w:szCs w:val="21"/>
        </w:rPr>
      </w:pPr>
    </w:p>
    <w:p>
      <w:pPr>
        <w:rPr>
          <w:rFonts w:ascii="Times New Roman" w:hAnsi="Times New Roman" w:eastAsia="宋体"/>
          <w:color w:val="auto"/>
        </w:rPr>
        <w:sectPr>
          <w:pgSz w:w="16838" w:h="11906" w:orient="landscape"/>
          <w:pgMar w:top="1701" w:right="1134" w:bottom="1134" w:left="1134" w:header="851" w:footer="992" w:gutter="0"/>
          <w:cols w:space="425" w:num="1"/>
          <w:docGrid w:type="lines" w:linePitch="312" w:charSpace="0"/>
        </w:sectPr>
      </w:pPr>
    </w:p>
    <w:p>
      <w:pPr>
        <w:spacing w:line="360" w:lineRule="auto"/>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4 射线装置</w:t>
      </w:r>
    </w:p>
    <w:p>
      <w:pPr>
        <w:spacing w:line="360" w:lineRule="auto"/>
        <w:rPr>
          <w:rFonts w:ascii="Times New Roman" w:hAnsi="Times New Roman" w:eastAsia="宋体"/>
          <w:color w:val="auto"/>
          <w:szCs w:val="21"/>
        </w:rPr>
      </w:pPr>
      <w:r>
        <w:rPr>
          <w:rFonts w:hint="eastAsia" w:ascii="Times New Roman" w:hAnsi="Times New Roman" w:eastAsia="宋体"/>
          <w:color w:val="auto"/>
          <w:szCs w:val="21"/>
        </w:rPr>
        <w:t>（一）加速器：包括医用、工农业、科研、教学等用途的各种类型加速器</w:t>
      </w:r>
    </w:p>
    <w:tbl>
      <w:tblPr>
        <w:tblStyle w:val="11"/>
        <w:tblW w:w="14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188"/>
        <w:gridCol w:w="771"/>
        <w:gridCol w:w="850"/>
        <w:gridCol w:w="1418"/>
        <w:gridCol w:w="1417"/>
        <w:gridCol w:w="1418"/>
        <w:gridCol w:w="1815"/>
        <w:gridCol w:w="1417"/>
        <w:gridCol w:w="2438"/>
        <w:gridCol w:w="1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szCs w:val="21"/>
              </w:rPr>
            </w:pPr>
            <w:r>
              <w:rPr>
                <w:rFonts w:ascii="Times New Roman" w:hAnsi="Times New Roman" w:eastAsia="宋体"/>
                <w:color w:val="auto"/>
              </w:rPr>
              <w:t>序号</w:t>
            </w:r>
          </w:p>
        </w:tc>
        <w:tc>
          <w:tcPr>
            <w:tcW w:w="118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名称</w:t>
            </w:r>
          </w:p>
        </w:tc>
        <w:tc>
          <w:tcPr>
            <w:tcW w:w="771"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类别</w:t>
            </w:r>
          </w:p>
        </w:tc>
        <w:tc>
          <w:tcPr>
            <w:tcW w:w="85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数量</w:t>
            </w:r>
          </w:p>
        </w:tc>
        <w:tc>
          <w:tcPr>
            <w:tcW w:w="141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型号</w:t>
            </w:r>
          </w:p>
        </w:tc>
        <w:tc>
          <w:tcPr>
            <w:tcW w:w="1417"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加速粒子</w:t>
            </w:r>
          </w:p>
        </w:tc>
        <w:tc>
          <w:tcPr>
            <w:tcW w:w="141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最大能量（Mev）</w:t>
            </w:r>
          </w:p>
        </w:tc>
        <w:tc>
          <w:tcPr>
            <w:tcW w:w="181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额定电（mA）</w:t>
            </w:r>
            <w:r>
              <w:rPr>
                <w:rFonts w:hint="eastAsia" w:ascii="Times New Roman" w:hAnsi="Times New Roman" w:eastAsia="宋体"/>
                <w:color w:val="auto"/>
              </w:rPr>
              <w:t>/剂量率（Gy</w:t>
            </w:r>
            <w:r>
              <w:rPr>
                <w:rFonts w:ascii="Times New Roman" w:hAnsi="Times New Roman" w:eastAsia="宋体"/>
                <w:color w:val="auto"/>
              </w:rPr>
              <w:t>/</w:t>
            </w:r>
            <w:r>
              <w:rPr>
                <w:rFonts w:hint="eastAsia" w:ascii="Times New Roman" w:hAnsi="Times New Roman" w:eastAsia="宋体"/>
                <w:color w:val="auto"/>
              </w:rPr>
              <w:t>h）</w:t>
            </w:r>
          </w:p>
        </w:tc>
        <w:tc>
          <w:tcPr>
            <w:tcW w:w="1417"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用途</w:t>
            </w:r>
          </w:p>
        </w:tc>
        <w:tc>
          <w:tcPr>
            <w:tcW w:w="243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工作场所</w:t>
            </w:r>
          </w:p>
        </w:tc>
        <w:tc>
          <w:tcPr>
            <w:tcW w:w="1041"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hint="eastAsia" w:ascii="Times New Roman" w:hAnsi="Times New Roman" w:eastAsia="宋体"/>
                <w:color w:val="auto"/>
                <w:lang w:val="en-US" w:eastAsia="zh-CN"/>
              </w:rPr>
              <w:t>1</w:t>
            </w:r>
          </w:p>
        </w:tc>
        <w:tc>
          <w:tcPr>
            <w:tcW w:w="118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hint="eastAsia" w:ascii="Times New Roman" w:hAnsi="Times New Roman" w:eastAsia="宋体"/>
                <w:color w:val="auto"/>
                <w:szCs w:val="21"/>
                <w:lang w:val="en-US" w:eastAsia="zh-CN"/>
              </w:rPr>
              <w:t>货物车辆检查系统</w:t>
            </w:r>
          </w:p>
        </w:tc>
        <w:tc>
          <w:tcPr>
            <w:tcW w:w="771"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Ⅱ</w:t>
            </w:r>
          </w:p>
        </w:tc>
        <w:tc>
          <w:tcPr>
            <w:tcW w:w="85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hint="eastAsia" w:ascii="Times New Roman" w:hAnsi="Times New Roman" w:eastAsia="宋体"/>
                <w:color w:val="auto"/>
              </w:rPr>
              <w:t>60台/年</w:t>
            </w:r>
          </w:p>
        </w:tc>
        <w:tc>
          <w:tcPr>
            <w:tcW w:w="1418"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速通式</w:t>
            </w:r>
          </w:p>
          <w:p>
            <w:pPr>
              <w:jc w:val="center"/>
              <w:rPr>
                <w:rFonts w:ascii="Times New Roman" w:hAnsi="Times New Roman" w:eastAsia="宋体"/>
                <w:color w:val="auto"/>
              </w:rPr>
            </w:pPr>
            <w:r>
              <w:rPr>
                <w:rFonts w:hint="eastAsia" w:ascii="宋体" w:hAnsi="宋体" w:eastAsia="宋体" w:cs="宋体"/>
                <w:color w:val="auto"/>
                <w:sz w:val="21"/>
                <w:szCs w:val="21"/>
              </w:rPr>
              <w:t>移动式</w:t>
            </w:r>
          </w:p>
        </w:tc>
        <w:tc>
          <w:tcPr>
            <w:tcW w:w="1417"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418" w:type="dxa"/>
            <w:tcBorders>
              <w:top w:val="single" w:color="auto" w:sz="4" w:space="0"/>
              <w:left w:val="nil"/>
              <w:bottom w:val="single" w:color="auto" w:sz="4" w:space="0"/>
              <w:right w:val="single" w:color="auto" w:sz="4" w:space="0"/>
            </w:tcBorders>
            <w:vAlign w:val="center"/>
          </w:tcPr>
          <w:p>
            <w:pPr>
              <w:jc w:val="center"/>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7.5</w:t>
            </w:r>
          </w:p>
        </w:tc>
        <w:tc>
          <w:tcPr>
            <w:tcW w:w="1815" w:type="dxa"/>
            <w:tcBorders>
              <w:top w:val="single" w:color="auto" w:sz="4" w:space="0"/>
              <w:left w:val="nil"/>
              <w:bottom w:val="single" w:color="auto" w:sz="4" w:space="0"/>
              <w:right w:val="single" w:color="auto" w:sz="4" w:space="0"/>
            </w:tcBorders>
            <w:vAlign w:val="center"/>
          </w:tcPr>
          <w:p>
            <w:pPr>
              <w:jc w:val="center"/>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90m</w:t>
            </w:r>
            <w:r>
              <w:rPr>
                <w:rFonts w:hint="eastAsia" w:ascii="Times New Roman" w:hAnsi="Times New Roman" w:eastAsia="宋体"/>
                <w:color w:val="auto"/>
              </w:rPr>
              <w:t>Gy</w:t>
            </w:r>
            <w:r>
              <w:rPr>
                <w:rFonts w:ascii="Times New Roman" w:hAnsi="Times New Roman" w:eastAsia="宋体"/>
                <w:color w:val="auto"/>
              </w:rPr>
              <w:t>/</w:t>
            </w:r>
            <w:r>
              <w:rPr>
                <w:rFonts w:hint="eastAsia" w:ascii="Times New Roman" w:hAnsi="Times New Roman" w:eastAsia="宋体"/>
                <w:color w:val="auto"/>
              </w:rPr>
              <w:t>h</w:t>
            </w:r>
          </w:p>
        </w:tc>
        <w:tc>
          <w:tcPr>
            <w:tcW w:w="1417"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hint="eastAsia" w:ascii="宋体" w:hAnsi="宋体" w:eastAsia="宋体" w:cs="宋体"/>
                <w:color w:val="auto"/>
                <w:sz w:val="21"/>
                <w:szCs w:val="21"/>
              </w:rPr>
              <w:t>车辆检查用射线装置</w:t>
            </w:r>
          </w:p>
        </w:tc>
        <w:tc>
          <w:tcPr>
            <w:tcW w:w="243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hint="eastAsia" w:ascii="Times New Roman" w:hAnsi="Times New Roman" w:eastAsia="宋体"/>
                <w:color w:val="auto"/>
                <w:lang w:val="en-US" w:eastAsia="zh-CN"/>
              </w:rPr>
              <w:t>8#厂房生产调试一区和生产调试二区</w:t>
            </w:r>
          </w:p>
        </w:tc>
        <w:tc>
          <w:tcPr>
            <w:tcW w:w="1041" w:type="dxa"/>
            <w:tcBorders>
              <w:top w:val="single" w:color="auto" w:sz="4" w:space="0"/>
              <w:left w:val="nil"/>
              <w:bottom w:val="single" w:color="auto" w:sz="4" w:space="0"/>
              <w:right w:val="single" w:color="auto" w:sz="4" w:space="0"/>
            </w:tcBorders>
            <w:vAlign w:val="center"/>
          </w:tcPr>
          <w:p>
            <w:pPr>
              <w:ind w:firstLine="210" w:firstLineChars="100"/>
              <w:jc w:val="both"/>
              <w:textAlignment w:val="baseline"/>
              <w:rPr>
                <w:rFonts w:ascii="Times New Roman" w:hAnsi="Times New Roman" w:eastAsia="宋体"/>
                <w:bCs/>
                <w:color w:val="auto"/>
              </w:rPr>
            </w:pPr>
            <w:r>
              <w:rPr>
                <w:rFonts w:ascii="Times New Roman" w:hAnsi="Times New Roman" w:eastAsia="宋体"/>
                <w:bCs/>
                <w:color w:val="auto"/>
              </w:rPr>
              <w:t>本次</w:t>
            </w:r>
          </w:p>
          <w:p>
            <w:pPr>
              <w:jc w:val="center"/>
              <w:textAlignment w:val="baseline"/>
              <w:rPr>
                <w:rFonts w:ascii="Times New Roman" w:hAnsi="Times New Roman" w:eastAsia="宋体"/>
                <w:bCs/>
                <w:color w:val="auto"/>
              </w:rPr>
            </w:pPr>
            <w:r>
              <w:rPr>
                <w:rFonts w:ascii="Times New Roman" w:hAnsi="Times New Roman" w:eastAsia="宋体"/>
                <w:bCs/>
                <w:color w:val="auto"/>
              </w:rPr>
              <w:t>评价</w:t>
            </w:r>
          </w:p>
          <w:p>
            <w:pPr>
              <w:jc w:val="center"/>
              <w:rPr>
                <w:rFonts w:ascii="Times New Roman" w:hAnsi="Times New Roman" w:eastAsia="宋体"/>
                <w:color w:val="auto"/>
              </w:rPr>
            </w:pPr>
            <w:r>
              <w:rPr>
                <w:rFonts w:ascii="Times New Roman" w:hAnsi="Times New Roman" w:eastAsia="宋体"/>
                <w:bCs/>
                <w:color w:val="auto"/>
              </w:rPr>
              <w:t>内容</w:t>
            </w:r>
          </w:p>
        </w:tc>
      </w:tr>
    </w:tbl>
    <w:p>
      <w:pPr>
        <w:spacing w:line="360" w:lineRule="auto"/>
        <w:rPr>
          <w:rFonts w:ascii="Times New Roman" w:hAnsi="Times New Roman" w:eastAsia="宋体"/>
          <w:color w:val="auto"/>
          <w:szCs w:val="21"/>
        </w:rPr>
      </w:pPr>
      <w:r>
        <w:rPr>
          <w:rFonts w:ascii="Times New Roman" w:hAnsi="Times New Roman" w:eastAsia="宋体"/>
          <w:color w:val="auto"/>
        </w:rPr>
        <w:t>（二）X射线机</w:t>
      </w:r>
    </w:p>
    <w:tbl>
      <w:tblPr>
        <w:tblStyle w:val="11"/>
        <w:tblW w:w="14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174"/>
        <w:gridCol w:w="750"/>
        <w:gridCol w:w="879"/>
        <w:gridCol w:w="1393"/>
        <w:gridCol w:w="1454"/>
        <w:gridCol w:w="1374"/>
        <w:gridCol w:w="3215"/>
        <w:gridCol w:w="2455"/>
        <w:gridCol w:w="1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p>
        </w:tc>
        <w:tc>
          <w:tcPr>
            <w:tcW w:w="117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名称</w:t>
            </w:r>
          </w:p>
        </w:tc>
        <w:tc>
          <w:tcPr>
            <w:tcW w:w="75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类别</w:t>
            </w:r>
          </w:p>
        </w:tc>
        <w:tc>
          <w:tcPr>
            <w:tcW w:w="879"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数量</w:t>
            </w:r>
          </w:p>
        </w:tc>
        <w:tc>
          <w:tcPr>
            <w:tcW w:w="139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型号</w:t>
            </w:r>
          </w:p>
        </w:tc>
        <w:tc>
          <w:tcPr>
            <w:tcW w:w="145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最大管电压（kV）</w:t>
            </w:r>
          </w:p>
        </w:tc>
        <w:tc>
          <w:tcPr>
            <w:tcW w:w="137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最大管电流（mA）</w:t>
            </w:r>
          </w:p>
        </w:tc>
        <w:tc>
          <w:tcPr>
            <w:tcW w:w="321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用途</w:t>
            </w:r>
          </w:p>
        </w:tc>
        <w:tc>
          <w:tcPr>
            <w:tcW w:w="245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工作场所</w:t>
            </w:r>
          </w:p>
        </w:tc>
        <w:tc>
          <w:tcPr>
            <w:tcW w:w="1051"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174"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hint="eastAsia" w:ascii="Times New Roman" w:hAnsi="Times New Roman" w:eastAsia="宋体"/>
                <w:color w:val="auto"/>
                <w:szCs w:val="21"/>
              </w:rPr>
            </w:pPr>
            <w:r>
              <w:rPr>
                <w:rFonts w:hint="eastAsia" w:ascii="宋体" w:hAnsi="宋体" w:eastAsia="宋体" w:cs="宋体"/>
                <w:color w:val="auto"/>
                <w:sz w:val="21"/>
                <w:szCs w:val="21"/>
              </w:rPr>
              <w:t>车载背散射检查系统</w:t>
            </w:r>
          </w:p>
        </w:tc>
        <w:tc>
          <w:tcPr>
            <w:tcW w:w="750" w:type="dxa"/>
            <w:tcBorders>
              <w:top w:val="single" w:color="auto" w:sz="4" w:space="0"/>
              <w:left w:val="nil"/>
              <w:bottom w:val="single" w:color="auto" w:sz="4" w:space="0"/>
              <w:right w:val="single" w:color="auto" w:sz="4" w:space="0"/>
            </w:tcBorders>
            <w:vAlign w:val="center"/>
          </w:tcPr>
          <w:p>
            <w:pPr>
              <w:jc w:val="center"/>
              <w:textAlignment w:val="baseline"/>
              <w:rPr>
                <w:rFonts w:ascii="Times New Roman" w:hAnsi="Times New Roman" w:eastAsia="宋体"/>
                <w:color w:val="auto"/>
              </w:rPr>
            </w:pPr>
            <w:r>
              <w:rPr>
                <w:rFonts w:ascii="Times New Roman" w:hAnsi="Times New Roman" w:eastAsia="宋体"/>
                <w:color w:val="auto"/>
              </w:rPr>
              <w:t>Ⅱ</w:t>
            </w:r>
          </w:p>
        </w:tc>
        <w:tc>
          <w:tcPr>
            <w:tcW w:w="879" w:type="dxa"/>
            <w:tcBorders>
              <w:top w:val="single" w:color="auto" w:sz="4" w:space="0"/>
              <w:left w:val="nil"/>
              <w:bottom w:val="single" w:color="auto" w:sz="4" w:space="0"/>
              <w:right w:val="single" w:color="auto" w:sz="4" w:space="0"/>
            </w:tcBorders>
            <w:vAlign w:val="center"/>
          </w:tcPr>
          <w:p>
            <w:pPr>
              <w:jc w:val="center"/>
              <w:textAlignment w:val="baseline"/>
              <w:rPr>
                <w:rFonts w:ascii="Times New Roman" w:hAnsi="Times New Roman" w:eastAsia="宋体"/>
                <w:color w:val="auto"/>
              </w:rPr>
            </w:pPr>
            <w:r>
              <w:rPr>
                <w:rFonts w:hint="eastAsia" w:ascii="Times New Roman" w:hAnsi="Times New Roman" w:eastAsia="宋体"/>
                <w:color w:val="auto"/>
              </w:rPr>
              <w:t>20台/年</w:t>
            </w:r>
          </w:p>
        </w:tc>
        <w:tc>
          <w:tcPr>
            <w:tcW w:w="1393"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车载式</w:t>
            </w:r>
          </w:p>
          <w:p>
            <w:pPr>
              <w:spacing w:line="360" w:lineRule="auto"/>
              <w:jc w:val="center"/>
              <w:rPr>
                <w:rFonts w:ascii="Times New Roman" w:hAnsi="Times New Roman" w:eastAsia="宋体" w:cs="Times New Roman"/>
                <w:color w:val="auto"/>
                <w:kern w:val="0"/>
              </w:rPr>
            </w:pPr>
            <w:r>
              <w:rPr>
                <w:rFonts w:hint="eastAsia" w:ascii="宋体" w:hAnsi="宋体" w:eastAsia="宋体" w:cs="宋体"/>
                <w:color w:val="auto"/>
                <w:sz w:val="21"/>
                <w:szCs w:val="21"/>
              </w:rPr>
              <w:t>固定式</w:t>
            </w:r>
          </w:p>
        </w:tc>
        <w:tc>
          <w:tcPr>
            <w:tcW w:w="1454" w:type="dxa"/>
            <w:tcBorders>
              <w:top w:val="single" w:color="auto" w:sz="4" w:space="0"/>
              <w:left w:val="nil"/>
              <w:bottom w:val="single" w:color="auto" w:sz="4" w:space="0"/>
              <w:right w:val="single" w:color="auto" w:sz="4" w:space="0"/>
            </w:tcBorders>
            <w:vAlign w:val="center"/>
          </w:tcPr>
          <w:p>
            <w:pPr>
              <w:jc w:val="center"/>
              <w:textAlignment w:val="baseline"/>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225</w:t>
            </w:r>
          </w:p>
        </w:tc>
        <w:tc>
          <w:tcPr>
            <w:tcW w:w="1374" w:type="dxa"/>
            <w:tcBorders>
              <w:top w:val="single" w:color="auto" w:sz="4" w:space="0"/>
              <w:left w:val="nil"/>
              <w:bottom w:val="single" w:color="auto" w:sz="4" w:space="0"/>
              <w:right w:val="single" w:color="auto" w:sz="4" w:space="0"/>
            </w:tcBorders>
            <w:vAlign w:val="center"/>
          </w:tcPr>
          <w:p>
            <w:pPr>
              <w:jc w:val="center"/>
              <w:textAlignment w:val="baseline"/>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13.3</w:t>
            </w:r>
          </w:p>
        </w:tc>
        <w:tc>
          <w:tcPr>
            <w:tcW w:w="3215" w:type="dxa"/>
            <w:tcBorders>
              <w:top w:val="single" w:color="auto" w:sz="4" w:space="0"/>
              <w:left w:val="nil"/>
              <w:bottom w:val="single" w:color="auto" w:sz="4" w:space="0"/>
              <w:right w:val="single" w:color="auto" w:sz="4" w:space="0"/>
            </w:tcBorders>
            <w:vAlign w:val="center"/>
          </w:tcPr>
          <w:p>
            <w:pPr>
              <w:spacing w:line="360" w:lineRule="auto"/>
              <w:jc w:val="center"/>
              <w:rPr>
                <w:rFonts w:ascii="Times New Roman" w:hAnsi="Times New Roman" w:eastAsia="宋体"/>
                <w:color w:val="auto"/>
              </w:rPr>
            </w:pPr>
            <w:r>
              <w:rPr>
                <w:rFonts w:hint="eastAsia" w:ascii="宋体" w:hAnsi="宋体" w:eastAsia="宋体" w:cs="宋体"/>
                <w:color w:val="auto"/>
                <w:sz w:val="21"/>
                <w:szCs w:val="21"/>
              </w:rPr>
              <w:t>车辆检查用射线装置</w:t>
            </w:r>
          </w:p>
        </w:tc>
        <w:tc>
          <w:tcPr>
            <w:tcW w:w="2455" w:type="dxa"/>
            <w:tcBorders>
              <w:top w:val="single" w:color="auto" w:sz="4" w:space="0"/>
              <w:left w:val="nil"/>
              <w:bottom w:val="single" w:color="auto" w:sz="4" w:space="0"/>
              <w:right w:val="single" w:color="auto" w:sz="4" w:space="0"/>
            </w:tcBorders>
            <w:vAlign w:val="center"/>
          </w:tcPr>
          <w:p>
            <w:pPr>
              <w:jc w:val="center"/>
              <w:textAlignment w:val="baseline"/>
              <w:rPr>
                <w:rFonts w:ascii="Times New Roman" w:hAnsi="Times New Roman" w:eastAsia="宋体"/>
                <w:color w:val="auto"/>
              </w:rPr>
            </w:pPr>
            <w:r>
              <w:rPr>
                <w:rFonts w:hint="eastAsia" w:ascii="Times New Roman" w:hAnsi="Times New Roman" w:eastAsia="宋体"/>
                <w:color w:val="auto"/>
                <w:lang w:val="en-US" w:eastAsia="zh-CN"/>
              </w:rPr>
              <w:t>8#厂房生产调试一区和生产调试二区</w:t>
            </w:r>
          </w:p>
        </w:tc>
        <w:tc>
          <w:tcPr>
            <w:tcW w:w="1051" w:type="dxa"/>
            <w:tcBorders>
              <w:top w:val="single" w:color="auto" w:sz="4" w:space="0"/>
              <w:left w:val="nil"/>
              <w:bottom w:val="single" w:color="auto" w:sz="4" w:space="0"/>
              <w:right w:val="single" w:color="auto" w:sz="4" w:space="0"/>
            </w:tcBorders>
            <w:vAlign w:val="center"/>
          </w:tcPr>
          <w:p>
            <w:pPr>
              <w:jc w:val="center"/>
              <w:textAlignment w:val="baseline"/>
              <w:rPr>
                <w:rFonts w:ascii="Times New Roman" w:hAnsi="Times New Roman" w:eastAsia="宋体"/>
                <w:bCs/>
                <w:color w:val="auto"/>
              </w:rPr>
            </w:pPr>
            <w:r>
              <w:rPr>
                <w:rFonts w:ascii="Times New Roman" w:hAnsi="Times New Roman" w:eastAsia="宋体"/>
                <w:bCs/>
                <w:color w:val="auto"/>
              </w:rPr>
              <w:t>本次</w:t>
            </w:r>
          </w:p>
          <w:p>
            <w:pPr>
              <w:jc w:val="center"/>
              <w:textAlignment w:val="baseline"/>
              <w:rPr>
                <w:rFonts w:ascii="Times New Roman" w:hAnsi="Times New Roman" w:eastAsia="宋体"/>
                <w:bCs/>
                <w:color w:val="auto"/>
              </w:rPr>
            </w:pPr>
            <w:r>
              <w:rPr>
                <w:rFonts w:ascii="Times New Roman" w:hAnsi="Times New Roman" w:eastAsia="宋体"/>
                <w:bCs/>
                <w:color w:val="auto"/>
              </w:rPr>
              <w:t>评价</w:t>
            </w:r>
          </w:p>
          <w:p>
            <w:pPr>
              <w:jc w:val="center"/>
              <w:textAlignment w:val="baseline"/>
              <w:rPr>
                <w:rFonts w:ascii="Times New Roman" w:hAnsi="Times New Roman" w:eastAsia="宋体"/>
                <w:bCs/>
                <w:color w:val="auto"/>
              </w:rPr>
            </w:pPr>
            <w:r>
              <w:rPr>
                <w:rFonts w:ascii="Times New Roman" w:hAnsi="Times New Roman" w:eastAsia="宋体"/>
                <w:bCs/>
                <w:color w:val="auto"/>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hint="default"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2</w:t>
            </w:r>
          </w:p>
        </w:tc>
        <w:tc>
          <w:tcPr>
            <w:tcW w:w="1174"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hint="default" w:ascii="宋体" w:hAnsi="宋体" w:eastAsia="宋体" w:cs="宋体"/>
                <w:color w:val="auto"/>
                <w:sz w:val="21"/>
                <w:szCs w:val="21"/>
                <w:lang w:val="en-US" w:eastAsia="zh-CN"/>
              </w:rPr>
            </w:pPr>
            <w:r>
              <w:rPr>
                <w:rFonts w:hint="eastAsia" w:ascii="Times New Roman" w:hAnsi="Times New Roman" w:eastAsia="宋体"/>
                <w:color w:val="auto"/>
                <w:szCs w:val="21"/>
                <w:lang w:val="en-US" w:eastAsia="zh-CN"/>
              </w:rPr>
              <w:t>乘用车辆检查系统</w:t>
            </w:r>
          </w:p>
        </w:tc>
        <w:tc>
          <w:tcPr>
            <w:tcW w:w="750" w:type="dxa"/>
            <w:tcBorders>
              <w:top w:val="single" w:color="auto" w:sz="4" w:space="0"/>
              <w:left w:val="nil"/>
              <w:bottom w:val="single" w:color="auto" w:sz="4" w:space="0"/>
              <w:right w:val="single" w:color="auto" w:sz="4" w:space="0"/>
            </w:tcBorders>
            <w:vAlign w:val="center"/>
          </w:tcPr>
          <w:p>
            <w:pPr>
              <w:jc w:val="center"/>
              <w:textAlignment w:val="baseline"/>
              <w:rPr>
                <w:rFonts w:ascii="Times New Roman" w:hAnsi="Times New Roman" w:eastAsia="宋体"/>
                <w:color w:val="auto"/>
              </w:rPr>
            </w:pPr>
            <w:r>
              <w:rPr>
                <w:rFonts w:ascii="Times New Roman" w:hAnsi="Times New Roman" w:eastAsia="宋体"/>
                <w:color w:val="auto"/>
              </w:rPr>
              <w:t>Ⅱ</w:t>
            </w:r>
          </w:p>
        </w:tc>
        <w:tc>
          <w:tcPr>
            <w:tcW w:w="879"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olor w:val="auto"/>
              </w:rPr>
            </w:pPr>
            <w:r>
              <w:rPr>
                <w:rFonts w:hint="eastAsia" w:ascii="Times New Roman" w:hAnsi="Times New Roman" w:eastAsia="宋体"/>
                <w:color w:val="auto"/>
              </w:rPr>
              <w:t>40台/年</w:t>
            </w:r>
          </w:p>
        </w:tc>
        <w:tc>
          <w:tcPr>
            <w:tcW w:w="1393"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拖动式</w:t>
            </w:r>
          </w:p>
          <w:p>
            <w:pPr>
              <w:spacing w:line="360" w:lineRule="auto"/>
              <w:jc w:val="center"/>
              <w:rPr>
                <w:rFonts w:hint="default"/>
                <w:color w:val="auto"/>
                <w:lang w:val="en-US" w:eastAsia="zh-CN"/>
              </w:rPr>
            </w:pPr>
            <w:r>
              <w:rPr>
                <w:rFonts w:hint="eastAsia" w:ascii="宋体" w:hAnsi="宋体" w:eastAsia="宋体" w:cs="宋体"/>
                <w:color w:val="auto"/>
                <w:sz w:val="21"/>
                <w:szCs w:val="21"/>
              </w:rPr>
              <w:t>速通式</w:t>
            </w:r>
          </w:p>
        </w:tc>
        <w:tc>
          <w:tcPr>
            <w:tcW w:w="1454" w:type="dxa"/>
            <w:tcBorders>
              <w:top w:val="single" w:color="auto" w:sz="4" w:space="0"/>
              <w:left w:val="nil"/>
              <w:bottom w:val="single" w:color="auto" w:sz="4" w:space="0"/>
              <w:right w:val="single" w:color="auto" w:sz="4" w:space="0"/>
            </w:tcBorders>
            <w:vAlign w:val="center"/>
          </w:tcPr>
          <w:p>
            <w:pPr>
              <w:jc w:val="center"/>
              <w:textAlignment w:val="baseline"/>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320</w:t>
            </w:r>
          </w:p>
        </w:tc>
        <w:tc>
          <w:tcPr>
            <w:tcW w:w="1374" w:type="dxa"/>
            <w:tcBorders>
              <w:top w:val="single" w:color="auto" w:sz="4" w:space="0"/>
              <w:left w:val="nil"/>
              <w:bottom w:val="single" w:color="auto" w:sz="4" w:space="0"/>
              <w:right w:val="single" w:color="auto" w:sz="4" w:space="0"/>
            </w:tcBorders>
            <w:vAlign w:val="center"/>
          </w:tcPr>
          <w:p>
            <w:pPr>
              <w:jc w:val="center"/>
              <w:textAlignment w:val="baseline"/>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3</w:t>
            </w:r>
          </w:p>
        </w:tc>
        <w:tc>
          <w:tcPr>
            <w:tcW w:w="3215" w:type="dxa"/>
            <w:tcBorders>
              <w:top w:val="single" w:color="auto" w:sz="4" w:space="0"/>
              <w:left w:val="nil"/>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车辆检查用射线装置</w:t>
            </w:r>
          </w:p>
        </w:tc>
        <w:tc>
          <w:tcPr>
            <w:tcW w:w="2455" w:type="dxa"/>
            <w:tcBorders>
              <w:top w:val="single" w:color="auto" w:sz="4" w:space="0"/>
              <w:left w:val="nil"/>
              <w:bottom w:val="single" w:color="auto" w:sz="4" w:space="0"/>
              <w:right w:val="single" w:color="auto" w:sz="4" w:space="0"/>
            </w:tcBorders>
            <w:vAlign w:val="center"/>
          </w:tcPr>
          <w:p>
            <w:pPr>
              <w:jc w:val="center"/>
              <w:textAlignment w:val="baseline"/>
              <w:rPr>
                <w:rFonts w:hint="eastAsia" w:ascii="Times New Roman" w:hAnsi="Times New Roman" w:eastAsia="宋体"/>
                <w:color w:val="auto"/>
                <w:lang w:val="en-US" w:eastAsia="zh-CN"/>
              </w:rPr>
            </w:pPr>
            <w:r>
              <w:rPr>
                <w:rFonts w:hint="eastAsia" w:ascii="Times New Roman" w:hAnsi="Times New Roman" w:eastAsia="宋体"/>
                <w:color w:val="auto"/>
                <w:lang w:val="en-US" w:eastAsia="zh-CN"/>
              </w:rPr>
              <w:t>6#厂房或8#厂房生产调试区</w:t>
            </w:r>
          </w:p>
        </w:tc>
        <w:tc>
          <w:tcPr>
            <w:tcW w:w="1051" w:type="dxa"/>
            <w:tcBorders>
              <w:top w:val="single" w:color="auto" w:sz="4" w:space="0"/>
              <w:left w:val="nil"/>
              <w:bottom w:val="single" w:color="auto" w:sz="4" w:space="0"/>
              <w:right w:val="single" w:color="auto" w:sz="4" w:space="0"/>
            </w:tcBorders>
            <w:vAlign w:val="center"/>
          </w:tcPr>
          <w:p>
            <w:pPr>
              <w:jc w:val="center"/>
              <w:textAlignment w:val="baseline"/>
              <w:rPr>
                <w:rFonts w:ascii="Times New Roman" w:hAnsi="Times New Roman" w:eastAsia="宋体"/>
                <w:bCs/>
                <w:color w:val="auto"/>
              </w:rPr>
            </w:pPr>
            <w:r>
              <w:rPr>
                <w:rFonts w:ascii="Times New Roman" w:hAnsi="Times New Roman" w:eastAsia="宋体"/>
                <w:bCs/>
                <w:color w:val="auto"/>
              </w:rPr>
              <w:t>本次</w:t>
            </w:r>
          </w:p>
          <w:p>
            <w:pPr>
              <w:jc w:val="center"/>
              <w:textAlignment w:val="baseline"/>
              <w:rPr>
                <w:rFonts w:ascii="Times New Roman" w:hAnsi="Times New Roman" w:eastAsia="宋体"/>
                <w:bCs/>
                <w:color w:val="auto"/>
              </w:rPr>
            </w:pPr>
            <w:r>
              <w:rPr>
                <w:rFonts w:ascii="Times New Roman" w:hAnsi="Times New Roman" w:eastAsia="宋体"/>
                <w:bCs/>
                <w:color w:val="auto"/>
              </w:rPr>
              <w:t>评价</w:t>
            </w:r>
          </w:p>
          <w:p>
            <w:pPr>
              <w:jc w:val="center"/>
              <w:textAlignment w:val="baseline"/>
              <w:rPr>
                <w:rFonts w:hint="eastAsia" w:ascii="Times New Roman" w:hAnsi="Times New Roman" w:eastAsia="宋体"/>
                <w:bCs/>
                <w:color w:val="auto"/>
                <w:lang w:val="en-US" w:eastAsia="zh-CN"/>
              </w:rPr>
            </w:pPr>
            <w:r>
              <w:rPr>
                <w:rFonts w:ascii="Times New Roman" w:hAnsi="Times New Roman" w:eastAsia="宋体"/>
                <w:bCs/>
                <w:color w:val="auto"/>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1174"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行李包安全检查系统</w:t>
            </w:r>
          </w:p>
        </w:tc>
        <w:tc>
          <w:tcPr>
            <w:tcW w:w="750" w:type="dxa"/>
            <w:tcBorders>
              <w:top w:val="single" w:color="auto" w:sz="4" w:space="0"/>
              <w:left w:val="nil"/>
              <w:bottom w:val="single" w:color="auto" w:sz="4" w:space="0"/>
              <w:right w:val="single" w:color="auto" w:sz="4" w:space="0"/>
            </w:tcBorders>
            <w:vAlign w:val="center"/>
          </w:tcPr>
          <w:p>
            <w:pPr>
              <w:jc w:val="center"/>
              <w:textAlignment w:val="baseline"/>
              <w:rPr>
                <w:rFonts w:ascii="Times New Roman" w:hAnsi="Times New Roman" w:eastAsia="宋体" w:cs="Times New Roman"/>
                <w:color w:val="auto"/>
                <w:kern w:val="2"/>
                <w:sz w:val="21"/>
                <w:szCs w:val="22"/>
                <w:lang w:val="en-US" w:eastAsia="zh-CN" w:bidi="ar-SA"/>
              </w:rPr>
            </w:pPr>
            <w:r>
              <w:rPr>
                <w:rFonts w:hint="eastAsia" w:ascii="Times New Roman" w:hAnsi="Times New Roman" w:eastAsia="宋体"/>
                <w:color w:val="auto"/>
              </w:rPr>
              <w:t>III</w:t>
            </w:r>
          </w:p>
        </w:tc>
        <w:tc>
          <w:tcPr>
            <w:tcW w:w="879" w:type="dxa"/>
            <w:tcBorders>
              <w:top w:val="single" w:color="auto" w:sz="4" w:space="0"/>
              <w:left w:val="nil"/>
              <w:bottom w:val="single" w:color="auto" w:sz="4" w:space="0"/>
              <w:right w:val="single" w:color="auto" w:sz="4" w:space="0"/>
            </w:tcBorders>
            <w:vAlign w:val="center"/>
          </w:tcPr>
          <w:p>
            <w:pPr>
              <w:jc w:val="center"/>
              <w:textAlignment w:val="baseline"/>
              <w:rPr>
                <w:rFonts w:hint="eastAsia" w:ascii="Times New Roman" w:hAnsi="Times New Roman" w:eastAsia="宋体" w:cs="Times New Roman"/>
                <w:color w:val="auto"/>
                <w:kern w:val="2"/>
                <w:sz w:val="21"/>
                <w:szCs w:val="22"/>
                <w:lang w:val="en-US" w:eastAsia="zh-CN" w:bidi="ar-SA"/>
              </w:rPr>
            </w:pPr>
            <w:r>
              <w:rPr>
                <w:rFonts w:hint="eastAsia" w:ascii="Times New Roman" w:hAnsi="Times New Roman" w:eastAsia="宋体"/>
                <w:color w:val="auto"/>
                <w:lang w:val="en-US" w:eastAsia="zh-CN"/>
              </w:rPr>
              <w:t>500</w:t>
            </w:r>
            <w:r>
              <w:rPr>
                <w:rFonts w:hint="eastAsia" w:ascii="Times New Roman" w:hAnsi="Times New Roman" w:eastAsia="宋体"/>
                <w:color w:val="auto"/>
              </w:rPr>
              <w:t>台/年</w:t>
            </w:r>
          </w:p>
        </w:tc>
        <w:tc>
          <w:tcPr>
            <w:tcW w:w="1393"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lang w:val="en-US" w:eastAsia="zh-CN"/>
              </w:rPr>
            </w:pPr>
            <w:r>
              <w:rPr>
                <w:rFonts w:hint="default" w:ascii="Times New Roman" w:hAnsi="Times New Roman" w:eastAsia="宋体" w:cs="Times New Roman"/>
                <w:color w:val="auto"/>
                <w:lang w:val="en-US" w:eastAsia="zh-CN"/>
              </w:rPr>
              <w:t>CT</w:t>
            </w:r>
            <w:r>
              <w:rPr>
                <w:rFonts w:hint="eastAsia" w:ascii="宋体" w:hAnsi="宋体" w:eastAsia="宋体" w:cs="宋体"/>
                <w:color w:val="auto"/>
                <w:lang w:val="en-US" w:eastAsia="zh-CN"/>
              </w:rPr>
              <w:t>型</w:t>
            </w:r>
          </w:p>
          <w:p>
            <w:pPr>
              <w:spacing w:line="360" w:lineRule="auto"/>
              <w:jc w:val="center"/>
              <w:rPr>
                <w:rFonts w:hint="default" w:ascii="等线" w:hAnsi="等线" w:eastAsia="等线" w:cs="Times New Roman"/>
                <w:color w:val="auto"/>
                <w:kern w:val="2"/>
                <w:sz w:val="21"/>
                <w:szCs w:val="22"/>
                <w:lang w:val="en-US" w:eastAsia="zh-CN" w:bidi="ar-SA"/>
              </w:rPr>
            </w:pPr>
            <w:r>
              <w:rPr>
                <w:rFonts w:hint="default" w:ascii="Times New Roman" w:hAnsi="Times New Roman" w:eastAsia="宋体" w:cs="Times New Roman"/>
                <w:color w:val="auto"/>
                <w:sz w:val="21"/>
                <w:szCs w:val="21"/>
                <w:lang w:val="en-US" w:eastAsia="zh-CN"/>
              </w:rPr>
              <w:t>DR</w:t>
            </w:r>
            <w:r>
              <w:rPr>
                <w:rFonts w:hint="eastAsia" w:ascii="宋体" w:hAnsi="宋体" w:eastAsia="宋体" w:cs="宋体"/>
                <w:color w:val="auto"/>
                <w:sz w:val="21"/>
                <w:szCs w:val="21"/>
                <w:lang w:val="en-US" w:eastAsia="zh-CN"/>
              </w:rPr>
              <w:t>型</w:t>
            </w:r>
          </w:p>
        </w:tc>
        <w:tc>
          <w:tcPr>
            <w:tcW w:w="1454" w:type="dxa"/>
            <w:tcBorders>
              <w:top w:val="single" w:color="auto" w:sz="4" w:space="0"/>
              <w:left w:val="nil"/>
              <w:bottom w:val="single" w:color="auto" w:sz="4" w:space="0"/>
              <w:right w:val="single" w:color="auto" w:sz="4" w:space="0"/>
            </w:tcBorders>
            <w:vAlign w:val="center"/>
          </w:tcPr>
          <w:p>
            <w:pPr>
              <w:jc w:val="center"/>
              <w:textAlignment w:val="baseline"/>
              <w:rPr>
                <w:rFonts w:hint="eastAsia" w:ascii="Times New Roman" w:hAnsi="Times New Roman" w:eastAsia="宋体" w:cs="Times New Roman"/>
                <w:color w:val="auto"/>
                <w:kern w:val="2"/>
                <w:sz w:val="21"/>
                <w:szCs w:val="22"/>
                <w:lang w:val="en-US" w:eastAsia="zh-CN" w:bidi="ar-SA"/>
              </w:rPr>
            </w:pPr>
            <w:r>
              <w:rPr>
                <w:rFonts w:hint="eastAsia" w:ascii="Times New Roman" w:hAnsi="Times New Roman" w:eastAsia="宋体"/>
                <w:color w:val="auto"/>
                <w:lang w:val="en-US" w:eastAsia="zh-CN"/>
              </w:rPr>
              <w:t>160</w:t>
            </w:r>
          </w:p>
        </w:tc>
        <w:tc>
          <w:tcPr>
            <w:tcW w:w="1374" w:type="dxa"/>
            <w:tcBorders>
              <w:top w:val="single" w:color="auto" w:sz="4" w:space="0"/>
              <w:left w:val="nil"/>
              <w:bottom w:val="single" w:color="auto" w:sz="4" w:space="0"/>
              <w:right w:val="single" w:color="auto" w:sz="4" w:space="0"/>
            </w:tcBorders>
            <w:vAlign w:val="center"/>
          </w:tcPr>
          <w:p>
            <w:pPr>
              <w:jc w:val="center"/>
              <w:textAlignment w:val="baseline"/>
              <w:rPr>
                <w:rFonts w:hint="eastAsia" w:ascii="Times New Roman" w:hAnsi="Times New Roman" w:eastAsia="宋体" w:cs="Times New Roman"/>
                <w:color w:val="auto"/>
                <w:kern w:val="2"/>
                <w:sz w:val="21"/>
                <w:szCs w:val="22"/>
                <w:lang w:val="en-US" w:eastAsia="zh-CN" w:bidi="ar-SA"/>
              </w:rPr>
            </w:pPr>
            <w:r>
              <w:rPr>
                <w:rFonts w:hint="eastAsia" w:ascii="Times New Roman" w:hAnsi="Times New Roman" w:eastAsia="宋体"/>
                <w:color w:val="auto"/>
                <w:lang w:val="en-US" w:eastAsia="zh-CN"/>
              </w:rPr>
              <w:t>2</w:t>
            </w:r>
          </w:p>
        </w:tc>
        <w:tc>
          <w:tcPr>
            <w:tcW w:w="3215"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X射线行李包检查装置</w:t>
            </w:r>
          </w:p>
        </w:tc>
        <w:tc>
          <w:tcPr>
            <w:tcW w:w="2455" w:type="dxa"/>
            <w:tcBorders>
              <w:top w:val="single" w:color="auto" w:sz="4" w:space="0"/>
              <w:left w:val="nil"/>
              <w:bottom w:val="single" w:color="auto" w:sz="4" w:space="0"/>
              <w:right w:val="single" w:color="auto" w:sz="4" w:space="0"/>
            </w:tcBorders>
            <w:vAlign w:val="center"/>
          </w:tcPr>
          <w:p>
            <w:pPr>
              <w:jc w:val="center"/>
              <w:textAlignment w:val="baseline"/>
              <w:rPr>
                <w:rFonts w:hint="eastAsia" w:ascii="Times New Roman" w:hAnsi="Times New Roman" w:eastAsia="宋体" w:cs="Times New Roman"/>
                <w:color w:val="auto"/>
                <w:kern w:val="2"/>
                <w:sz w:val="21"/>
                <w:szCs w:val="22"/>
                <w:lang w:val="en-US" w:eastAsia="zh-CN" w:bidi="ar-SA"/>
              </w:rPr>
            </w:pPr>
            <w:r>
              <w:rPr>
                <w:rFonts w:hint="eastAsia" w:ascii="Times New Roman" w:hAnsi="Times New Roman" w:eastAsia="宋体"/>
                <w:color w:val="auto"/>
                <w:lang w:val="en-US" w:eastAsia="zh-CN"/>
              </w:rPr>
              <w:t>6#厂房或8#厂房生产调试区</w:t>
            </w:r>
          </w:p>
        </w:tc>
        <w:tc>
          <w:tcPr>
            <w:tcW w:w="1051" w:type="dxa"/>
            <w:tcBorders>
              <w:top w:val="single" w:color="auto" w:sz="4" w:space="0"/>
              <w:left w:val="nil"/>
              <w:bottom w:val="single" w:color="auto" w:sz="4" w:space="0"/>
              <w:right w:val="single" w:color="auto" w:sz="4" w:space="0"/>
            </w:tcBorders>
            <w:vAlign w:val="center"/>
          </w:tcPr>
          <w:p>
            <w:pPr>
              <w:jc w:val="center"/>
              <w:textAlignment w:val="baseline"/>
              <w:rPr>
                <w:rFonts w:hint="eastAsia" w:ascii="Times New Roman" w:hAnsi="Times New Roman" w:eastAsia="宋体" w:cs="Times New Roman"/>
                <w:bCs/>
                <w:color w:val="auto"/>
                <w:kern w:val="2"/>
                <w:sz w:val="21"/>
                <w:szCs w:val="22"/>
                <w:lang w:val="en-US" w:eastAsia="zh-CN" w:bidi="ar-SA"/>
              </w:rPr>
            </w:pPr>
            <w:r>
              <w:rPr>
                <w:rFonts w:hint="eastAsia" w:ascii="Times New Roman" w:hAnsi="Times New Roman" w:eastAsia="宋体"/>
                <w:bCs/>
                <w:color w:val="auto"/>
                <w:lang w:val="en-US" w:eastAsia="zh-CN"/>
              </w:rPr>
              <w:t>已备案</w:t>
            </w:r>
          </w:p>
        </w:tc>
      </w:tr>
    </w:tbl>
    <w:p>
      <w:pPr>
        <w:spacing w:line="360" w:lineRule="auto"/>
        <w:rPr>
          <w:rFonts w:ascii="Times New Roman" w:hAnsi="Times New Roman" w:eastAsia="宋体"/>
          <w:color w:val="auto"/>
          <w:szCs w:val="21"/>
        </w:rPr>
      </w:pPr>
      <w:r>
        <w:rPr>
          <w:rFonts w:ascii="Times New Roman" w:hAnsi="Times New Roman" w:eastAsia="宋体"/>
          <w:color w:val="auto"/>
        </w:rPr>
        <w:t>（三）中子发生器，包括中子管，但不包括放射性中子源</w:t>
      </w:r>
    </w:p>
    <w:tbl>
      <w:tblPr>
        <w:tblStyle w:val="11"/>
        <w:tblW w:w="14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236"/>
        <w:gridCol w:w="793"/>
        <w:gridCol w:w="794"/>
        <w:gridCol w:w="965"/>
        <w:gridCol w:w="1125"/>
        <w:gridCol w:w="1126"/>
        <w:gridCol w:w="1126"/>
        <w:gridCol w:w="1002"/>
        <w:gridCol w:w="1218"/>
        <w:gridCol w:w="1376"/>
        <w:gridCol w:w="1142"/>
        <w:gridCol w:w="843"/>
        <w:gridCol w:w="1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序号</w:t>
            </w:r>
          </w:p>
        </w:tc>
        <w:tc>
          <w:tcPr>
            <w:tcW w:w="1236" w:type="dxa"/>
            <w:vMerge w:val="restart"/>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名称</w:t>
            </w:r>
          </w:p>
        </w:tc>
        <w:tc>
          <w:tcPr>
            <w:tcW w:w="793" w:type="dxa"/>
            <w:vMerge w:val="restart"/>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类别</w:t>
            </w:r>
          </w:p>
        </w:tc>
        <w:tc>
          <w:tcPr>
            <w:tcW w:w="794" w:type="dxa"/>
            <w:vMerge w:val="restart"/>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数量</w:t>
            </w:r>
          </w:p>
        </w:tc>
        <w:tc>
          <w:tcPr>
            <w:tcW w:w="965" w:type="dxa"/>
            <w:vMerge w:val="restart"/>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型号</w:t>
            </w:r>
          </w:p>
        </w:tc>
        <w:tc>
          <w:tcPr>
            <w:tcW w:w="1125" w:type="dxa"/>
            <w:vMerge w:val="restart"/>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最大管电压（kV）</w:t>
            </w:r>
          </w:p>
        </w:tc>
        <w:tc>
          <w:tcPr>
            <w:tcW w:w="1126" w:type="dxa"/>
            <w:vMerge w:val="restart"/>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最大靶电流（μA）</w:t>
            </w:r>
          </w:p>
        </w:tc>
        <w:tc>
          <w:tcPr>
            <w:tcW w:w="1126" w:type="dxa"/>
            <w:vMerge w:val="restart"/>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中子强度（n/s）</w:t>
            </w:r>
          </w:p>
        </w:tc>
        <w:tc>
          <w:tcPr>
            <w:tcW w:w="1002" w:type="dxa"/>
            <w:vMerge w:val="restart"/>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用途</w:t>
            </w:r>
          </w:p>
        </w:tc>
        <w:tc>
          <w:tcPr>
            <w:tcW w:w="1218" w:type="dxa"/>
            <w:vMerge w:val="restart"/>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工作场所</w:t>
            </w:r>
          </w:p>
        </w:tc>
        <w:tc>
          <w:tcPr>
            <w:tcW w:w="3361" w:type="dxa"/>
            <w:gridSpan w:val="3"/>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氚靶情况</w:t>
            </w:r>
          </w:p>
        </w:tc>
        <w:tc>
          <w:tcPr>
            <w:tcW w:w="1041" w:type="dxa"/>
            <w:vMerge w:val="restart"/>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vMerge w:val="continue"/>
            <w:tcBorders>
              <w:top w:val="single" w:color="auto" w:sz="4" w:space="0"/>
              <w:left w:val="single" w:color="auto" w:sz="4" w:space="0"/>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236" w:type="dxa"/>
            <w:vMerge w:val="continue"/>
            <w:tcBorders>
              <w:top w:val="single" w:color="auto" w:sz="4" w:space="0"/>
              <w:left w:val="nil"/>
              <w:bottom w:val="single" w:color="auto" w:sz="4" w:space="0"/>
              <w:right w:val="single" w:color="auto" w:sz="4" w:space="0"/>
            </w:tcBorders>
            <w:vAlign w:val="center"/>
          </w:tcPr>
          <w:p>
            <w:pPr>
              <w:jc w:val="left"/>
              <w:rPr>
                <w:rFonts w:ascii="Times New Roman" w:hAnsi="Times New Roman" w:eastAsia="宋体"/>
                <w:color w:val="auto"/>
                <w:szCs w:val="21"/>
              </w:rPr>
            </w:pPr>
          </w:p>
        </w:tc>
        <w:tc>
          <w:tcPr>
            <w:tcW w:w="793" w:type="dxa"/>
            <w:vMerge w:val="continue"/>
            <w:tcBorders>
              <w:top w:val="single" w:color="auto" w:sz="4" w:space="0"/>
              <w:left w:val="nil"/>
              <w:bottom w:val="single" w:color="auto" w:sz="4" w:space="0"/>
              <w:right w:val="single" w:color="auto" w:sz="4" w:space="0"/>
            </w:tcBorders>
            <w:vAlign w:val="center"/>
          </w:tcPr>
          <w:p>
            <w:pPr>
              <w:jc w:val="left"/>
              <w:rPr>
                <w:rFonts w:ascii="Times New Roman" w:hAnsi="Times New Roman" w:eastAsia="宋体"/>
                <w:color w:val="auto"/>
                <w:szCs w:val="21"/>
              </w:rPr>
            </w:pPr>
          </w:p>
        </w:tc>
        <w:tc>
          <w:tcPr>
            <w:tcW w:w="794" w:type="dxa"/>
            <w:vMerge w:val="continue"/>
            <w:tcBorders>
              <w:top w:val="single" w:color="auto" w:sz="4" w:space="0"/>
              <w:left w:val="nil"/>
              <w:bottom w:val="single" w:color="auto" w:sz="4" w:space="0"/>
              <w:right w:val="single" w:color="auto" w:sz="4" w:space="0"/>
            </w:tcBorders>
            <w:vAlign w:val="center"/>
          </w:tcPr>
          <w:p>
            <w:pPr>
              <w:jc w:val="left"/>
              <w:rPr>
                <w:rFonts w:ascii="Times New Roman" w:hAnsi="Times New Roman" w:eastAsia="宋体"/>
                <w:color w:val="auto"/>
                <w:szCs w:val="21"/>
              </w:rPr>
            </w:pPr>
          </w:p>
        </w:tc>
        <w:tc>
          <w:tcPr>
            <w:tcW w:w="965" w:type="dxa"/>
            <w:vMerge w:val="continue"/>
            <w:tcBorders>
              <w:top w:val="single" w:color="auto" w:sz="4" w:space="0"/>
              <w:left w:val="nil"/>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125" w:type="dxa"/>
            <w:vMerge w:val="continue"/>
            <w:tcBorders>
              <w:top w:val="single" w:color="auto" w:sz="4" w:space="0"/>
              <w:left w:val="nil"/>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126" w:type="dxa"/>
            <w:vMerge w:val="continue"/>
            <w:tcBorders>
              <w:top w:val="single" w:color="auto" w:sz="4" w:space="0"/>
              <w:left w:val="nil"/>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126" w:type="dxa"/>
            <w:vMerge w:val="continue"/>
            <w:tcBorders>
              <w:top w:val="single" w:color="auto" w:sz="4" w:space="0"/>
              <w:left w:val="nil"/>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002" w:type="dxa"/>
            <w:vMerge w:val="continue"/>
            <w:tcBorders>
              <w:top w:val="single" w:color="auto" w:sz="4" w:space="0"/>
              <w:left w:val="nil"/>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218" w:type="dxa"/>
            <w:vMerge w:val="continue"/>
            <w:tcBorders>
              <w:top w:val="single" w:color="auto" w:sz="4" w:space="0"/>
              <w:left w:val="nil"/>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37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活</w:t>
            </w:r>
            <w:r>
              <w:rPr>
                <w:rFonts w:hint="eastAsia" w:ascii="Times New Roman" w:hAnsi="Times New Roman" w:eastAsia="宋体"/>
                <w:color w:val="auto"/>
              </w:rPr>
              <w:t>度</w:t>
            </w:r>
            <w:r>
              <w:rPr>
                <w:rFonts w:ascii="Times New Roman" w:hAnsi="Times New Roman" w:eastAsia="宋体"/>
                <w:color w:val="auto"/>
              </w:rPr>
              <w:t>（Bq）</w:t>
            </w:r>
          </w:p>
        </w:tc>
        <w:tc>
          <w:tcPr>
            <w:tcW w:w="1142"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贮存方式</w:t>
            </w:r>
          </w:p>
        </w:tc>
        <w:tc>
          <w:tcPr>
            <w:tcW w:w="84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数量</w:t>
            </w:r>
          </w:p>
        </w:tc>
        <w:tc>
          <w:tcPr>
            <w:tcW w:w="1041" w:type="dxa"/>
            <w:vMerge w:val="continue"/>
            <w:tcBorders>
              <w:top w:val="single" w:color="auto" w:sz="4" w:space="0"/>
              <w:left w:val="nil"/>
              <w:bottom w:val="single" w:color="auto" w:sz="4" w:space="0"/>
              <w:right w:val="single" w:color="auto" w:sz="4" w:space="0"/>
            </w:tcBorders>
            <w:vAlign w:val="center"/>
          </w:tcPr>
          <w:p>
            <w:pPr>
              <w:jc w:val="left"/>
              <w:rPr>
                <w:rFonts w:ascii="Times New Roman" w:hAnsi="Times New Roman"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mc:AlternateContent>
                <mc:Choice Requires="wps">
                  <w:drawing>
                    <wp:anchor distT="0" distB="0" distL="114300" distR="114300" simplePos="0" relativeHeight="251661312" behindDoc="0" locked="0" layoutInCell="1" allowOverlap="1">
                      <wp:simplePos x="0" y="0"/>
                      <wp:positionH relativeFrom="margin">
                        <wp:posOffset>-60960</wp:posOffset>
                      </wp:positionH>
                      <wp:positionV relativeFrom="paragraph">
                        <wp:posOffset>3810</wp:posOffset>
                      </wp:positionV>
                      <wp:extent cx="9196705" cy="274320"/>
                      <wp:effectExtent l="0" t="0" r="23495" b="30480"/>
                      <wp:wrapNone/>
                      <wp:docPr id="7"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9196705" cy="274320"/>
                              </a:xfrm>
                              <a:prstGeom prst="straightConnector1">
                                <a:avLst/>
                              </a:prstGeom>
                              <a:noFill/>
                              <a:ln w="6350">
                                <a:solidFill>
                                  <a:srgbClr val="000000"/>
                                </a:solidFill>
                                <a:round/>
                              </a:ln>
                            </wps:spPr>
                            <wps:bodyPr/>
                          </wps:wsp>
                        </a:graphicData>
                      </a:graphic>
                    </wp:anchor>
                  </w:drawing>
                </mc:Choice>
                <mc:Fallback>
                  <w:pict>
                    <v:shape id="_x0000_s1026" o:spid="_x0000_s1026" o:spt="32" type="#_x0000_t32" style="position:absolute;left:0pt;flip:y;margin-left:-4.8pt;margin-top:0.3pt;height:21.6pt;width:724.15pt;mso-position-horizontal-relative:margin;z-index:251661312;mso-width-relative:page;mso-height-relative:page;" filled="f" stroked="t" coordsize="21600,21600" o:gfxdata="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r/hAWdUAAAAHAQAADwAAAAAAAAABACAAAAAiAAAAZHJzL2Rvd25y&#10;ZXYueG1sUEsBAhQAFAAAAAgAh07iQNluZKkBAgAAzQMAAA4AAAAAAAAAAQAgAAAAJAEAAGRycy9l&#10;Mm9Eb2MueG1sUEsFBgAAAAAGAAYAWQEAAJcFAAAAAA==&#10;">
                      <v:fill on="f" focussize="0,0"/>
                      <v:stroke weight="0.5pt" color="#000000" joinstyle="round"/>
                      <v:imagedata o:title=""/>
                      <o:lock v:ext="edit" aspectratio="f"/>
                    </v:shape>
                  </w:pict>
                </mc:Fallback>
              </mc:AlternateContent>
            </w:r>
          </w:p>
        </w:tc>
        <w:tc>
          <w:tcPr>
            <w:tcW w:w="123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9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79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96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25"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2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26" w:type="dxa"/>
            <w:tcBorders>
              <w:top w:val="single" w:color="auto" w:sz="4" w:space="0"/>
              <w:left w:val="nil"/>
              <w:bottom w:val="single" w:color="auto" w:sz="4" w:space="0"/>
              <w:right w:val="single" w:color="auto" w:sz="4" w:space="0"/>
            </w:tcBorders>
            <w:vAlign w:val="center"/>
          </w:tcPr>
          <w:p>
            <w:pPr>
              <w:ind w:firstLine="37" w:firstLineChars="18"/>
              <w:jc w:val="center"/>
              <w:rPr>
                <w:rFonts w:ascii="Times New Roman" w:hAnsi="Times New Roman" w:eastAsia="宋体"/>
                <w:color w:val="auto"/>
              </w:rPr>
            </w:pPr>
          </w:p>
        </w:tc>
        <w:tc>
          <w:tcPr>
            <w:tcW w:w="1002" w:type="dxa"/>
            <w:tcBorders>
              <w:top w:val="single" w:color="auto" w:sz="4" w:space="0"/>
              <w:left w:val="nil"/>
              <w:bottom w:val="single" w:color="auto" w:sz="4" w:space="0"/>
              <w:right w:val="single" w:color="auto" w:sz="4" w:space="0"/>
            </w:tcBorders>
            <w:vAlign w:val="center"/>
          </w:tcPr>
          <w:p>
            <w:pPr>
              <w:ind w:firstLine="37" w:firstLineChars="18"/>
              <w:jc w:val="center"/>
              <w:rPr>
                <w:rFonts w:ascii="Times New Roman" w:hAnsi="Times New Roman" w:eastAsia="宋体"/>
                <w:color w:val="auto"/>
              </w:rPr>
            </w:pPr>
          </w:p>
        </w:tc>
        <w:tc>
          <w:tcPr>
            <w:tcW w:w="1218"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376"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42"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84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041"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r>
    </w:tbl>
    <w:p>
      <w:pPr>
        <w:autoSpaceDE w:val="0"/>
        <w:spacing w:line="360" w:lineRule="auto"/>
        <w:rPr>
          <w:rFonts w:ascii="Times New Roman" w:hAnsi="Times New Roman" w:eastAsia="宋体"/>
          <w:color w:val="auto"/>
        </w:rPr>
      </w:pPr>
    </w:p>
    <w:p>
      <w:pPr>
        <w:autoSpaceDE w:val="0"/>
        <w:spacing w:line="360" w:lineRule="auto"/>
        <w:rPr>
          <w:rFonts w:ascii="Times New Roman" w:hAnsi="Times New Roman" w:eastAsia="宋体"/>
          <w:color w:val="auto"/>
        </w:rPr>
      </w:pPr>
    </w:p>
    <w:p>
      <w:pPr>
        <w:autoSpaceDE w:val="0"/>
        <w:spacing w:line="360" w:lineRule="auto"/>
        <w:rPr>
          <w:rFonts w:ascii="Times New Roman" w:hAnsi="Times New Roman" w:eastAsia="宋体"/>
          <w:color w:val="auto"/>
          <w:szCs w:val="21"/>
        </w:rPr>
      </w:pPr>
      <w:r>
        <w:rPr>
          <w:rFonts w:ascii="Times New Roman" w:hAnsi="Times New Roman" w:eastAsia="宋体"/>
          <w:color w:val="auto"/>
        </w:rPr>
        <w:t>表5 废弃物（重点是放射性废弃物）</w:t>
      </w:r>
    </w:p>
    <w:tbl>
      <w:tblPr>
        <w:tblStyle w:val="11"/>
        <w:tblW w:w="14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260"/>
        <w:gridCol w:w="1859"/>
        <w:gridCol w:w="1743"/>
        <w:gridCol w:w="1744"/>
        <w:gridCol w:w="1743"/>
        <w:gridCol w:w="1744"/>
        <w:gridCol w:w="1134"/>
        <w:gridCol w:w="1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名称</w:t>
            </w:r>
          </w:p>
        </w:tc>
        <w:tc>
          <w:tcPr>
            <w:tcW w:w="12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状态</w:t>
            </w:r>
          </w:p>
        </w:tc>
        <w:tc>
          <w:tcPr>
            <w:tcW w:w="1859"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核素名称</w:t>
            </w:r>
          </w:p>
        </w:tc>
        <w:tc>
          <w:tcPr>
            <w:tcW w:w="174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活度</w:t>
            </w:r>
          </w:p>
        </w:tc>
        <w:tc>
          <w:tcPr>
            <w:tcW w:w="174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月排放量</w:t>
            </w:r>
          </w:p>
        </w:tc>
        <w:tc>
          <w:tcPr>
            <w:tcW w:w="174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年排放总量</w:t>
            </w:r>
          </w:p>
        </w:tc>
        <w:tc>
          <w:tcPr>
            <w:tcW w:w="174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排放口浓度</w:t>
            </w:r>
          </w:p>
        </w:tc>
        <w:tc>
          <w:tcPr>
            <w:tcW w:w="113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暂存情况</w:t>
            </w:r>
          </w:p>
        </w:tc>
        <w:tc>
          <w:tcPr>
            <w:tcW w:w="1891"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最终去向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mc:AlternateContent>
                <mc:Choice Requires="wps">
                  <w:drawing>
                    <wp:anchor distT="0" distB="0" distL="114300" distR="114300" simplePos="0" relativeHeight="251662336" behindDoc="0" locked="0" layoutInCell="1" allowOverlap="1">
                      <wp:simplePos x="0" y="0"/>
                      <wp:positionH relativeFrom="margin">
                        <wp:posOffset>-60960</wp:posOffset>
                      </wp:positionH>
                      <wp:positionV relativeFrom="paragraph">
                        <wp:posOffset>5715</wp:posOffset>
                      </wp:positionV>
                      <wp:extent cx="9185910" cy="269240"/>
                      <wp:effectExtent l="0" t="0" r="34290" b="35560"/>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9185910" cy="269240"/>
                              </a:xfrm>
                              <a:prstGeom prst="straightConnector1">
                                <a:avLst/>
                              </a:prstGeom>
                              <a:ln w="63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4.8pt;margin-top:0.45pt;height:21.2pt;width:723.3pt;mso-position-horizontal-relative:margin;z-index:251662336;mso-width-relative:page;mso-height-relative:page;" filled="f" stroked="t" coordsize="21600,21600" o:gfxdata="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kwaL&#10;RtgAAAAHAQAADwAAAAAAAAABACAAAAAiAAAAZHJzL2Rvd25yZXYueG1sUEsBAhQAFAAAAAgAh07i&#10;QCyk+NsiAgAAFAQAAA4AAAAAAAAAAQAgAAAAJwEAAGRycy9lMm9Eb2MueG1sUEsFBgAAAAAGAAYA&#10;WQEAALsFAAAAAA==&#10;">
                      <v:fill on="f" focussize="0,0"/>
                      <v:stroke weight="0.5pt" color="#000000 [3200]" miterlimit="8" joinstyle="miter"/>
                      <v:imagedata o:title=""/>
                      <o:lock v:ext="edit" aspectratio="f"/>
                    </v:shape>
                  </w:pict>
                </mc:Fallback>
              </mc:AlternateContent>
            </w:r>
          </w:p>
        </w:tc>
        <w:tc>
          <w:tcPr>
            <w:tcW w:w="12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859"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74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744" w:type="dxa"/>
            <w:tcBorders>
              <w:top w:val="single" w:color="auto" w:sz="4" w:space="0"/>
              <w:left w:val="nil"/>
              <w:bottom w:val="single" w:color="auto" w:sz="4" w:space="0"/>
              <w:right w:val="single" w:color="auto" w:sz="4" w:space="0"/>
            </w:tcBorders>
            <w:vAlign w:val="center"/>
          </w:tcPr>
          <w:p>
            <w:pPr>
              <w:ind w:firstLine="37" w:firstLineChars="18"/>
              <w:jc w:val="center"/>
              <w:rPr>
                <w:rFonts w:ascii="Times New Roman" w:hAnsi="Times New Roman" w:eastAsia="宋体"/>
                <w:color w:val="auto"/>
              </w:rPr>
            </w:pPr>
          </w:p>
        </w:tc>
        <w:tc>
          <w:tcPr>
            <w:tcW w:w="174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744"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c>
          <w:tcPr>
            <w:tcW w:w="1134" w:type="dxa"/>
            <w:tcBorders>
              <w:top w:val="single" w:color="auto" w:sz="4" w:space="0"/>
              <w:left w:val="nil"/>
              <w:bottom w:val="single" w:color="auto" w:sz="4" w:space="0"/>
              <w:right w:val="single" w:color="auto" w:sz="4" w:space="0"/>
            </w:tcBorders>
            <w:vAlign w:val="center"/>
          </w:tcPr>
          <w:p>
            <w:pPr>
              <w:ind w:firstLine="37" w:firstLineChars="18"/>
              <w:jc w:val="center"/>
              <w:rPr>
                <w:rFonts w:ascii="Times New Roman" w:hAnsi="Times New Roman" w:eastAsia="宋体"/>
                <w:color w:val="auto"/>
              </w:rPr>
            </w:pPr>
          </w:p>
        </w:tc>
        <w:tc>
          <w:tcPr>
            <w:tcW w:w="1891"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p>
        </w:tc>
      </w:tr>
    </w:tbl>
    <w:p>
      <w:pPr>
        <w:rPr>
          <w:rFonts w:hint="default" w:ascii="Times New Roman" w:hAnsi="Times New Roman" w:eastAsia="宋体"/>
          <w:color w:val="auto"/>
          <w:lang w:val="en-US" w:eastAsia="zh-CN"/>
        </w:rPr>
      </w:pPr>
      <w:r>
        <w:rPr>
          <w:rFonts w:hint="eastAsia" w:ascii="Times New Roman" w:hAnsi="Times New Roman" w:eastAsia="宋体"/>
          <w:color w:val="auto"/>
          <w:lang w:eastAsia="zh-CN"/>
        </w:rPr>
        <w:t>说明：由于项目的简单的射线装置和备品备件组装，</w:t>
      </w:r>
      <w:r>
        <w:rPr>
          <w:rFonts w:hint="eastAsia" w:ascii="Times New Roman" w:hAnsi="Times New Roman" w:eastAsia="宋体"/>
          <w:color w:val="auto"/>
          <w:lang w:val="en-US" w:eastAsia="zh-CN"/>
        </w:rPr>
        <w:t xml:space="preserve"> 成品售卖，弃品回收，不产生废弃物。</w:t>
      </w:r>
    </w:p>
    <w:p>
      <w:pPr>
        <w:rPr>
          <w:rFonts w:ascii="Times New Roman" w:hAnsi="Times New Roman" w:eastAsia="宋体"/>
          <w:color w:val="auto"/>
          <w:szCs w:val="21"/>
        </w:rPr>
      </w:pPr>
      <w:r>
        <w:rPr>
          <w:rFonts w:ascii="Times New Roman" w:hAnsi="Times New Roman" w:eastAsia="宋体"/>
          <w:color w:val="auto"/>
        </w:rPr>
        <w:t>注：1.常规废弃物排放浓度，对于液态单位为mg/L，气态为mg/m</w:t>
      </w:r>
      <w:r>
        <w:rPr>
          <w:rFonts w:ascii="Times New Roman" w:hAnsi="Times New Roman" w:eastAsia="宋体"/>
          <w:color w:val="auto"/>
          <w:vertAlign w:val="superscript"/>
        </w:rPr>
        <w:t>3</w:t>
      </w:r>
      <w:r>
        <w:rPr>
          <w:rFonts w:ascii="Times New Roman" w:hAnsi="Times New Roman" w:eastAsia="宋体"/>
          <w:color w:val="auto"/>
        </w:rPr>
        <w:t>；年排放总量用kg。</w:t>
      </w:r>
    </w:p>
    <w:p>
      <w:pPr>
        <w:ind w:firstLine="420" w:firstLineChars="200"/>
        <w:rPr>
          <w:rFonts w:ascii="Times New Roman" w:hAnsi="Times New Roman" w:eastAsia="宋体"/>
          <w:color w:val="auto"/>
        </w:rPr>
        <w:sectPr>
          <w:pgSz w:w="16838" w:h="11906" w:orient="landscape"/>
          <w:pgMar w:top="1701" w:right="1134" w:bottom="1134" w:left="1134" w:header="851" w:footer="992" w:gutter="0"/>
          <w:cols w:space="425" w:num="1"/>
          <w:docGrid w:type="lines" w:linePitch="312" w:charSpace="0"/>
        </w:sectPr>
      </w:pPr>
      <w:r>
        <w:rPr>
          <w:rFonts w:hint="eastAsia" w:ascii="Times New Roman" w:hAnsi="Times New Roman" w:eastAsia="宋体"/>
          <w:color w:val="auto"/>
        </w:rPr>
        <w:t>2</w:t>
      </w:r>
      <w:r>
        <w:rPr>
          <w:rFonts w:ascii="Times New Roman" w:hAnsi="Times New Roman" w:eastAsia="宋体"/>
          <w:color w:val="auto"/>
        </w:rPr>
        <w:t>.含有放射性的废物要注明，其排放浓度、年排放总量分别用比活度（Bq/L或Bq/kg或Bq/m</w:t>
      </w:r>
      <w:r>
        <w:rPr>
          <w:rFonts w:ascii="Times New Roman" w:hAnsi="Times New Roman" w:eastAsia="宋体"/>
          <w:color w:val="auto"/>
          <w:vertAlign w:val="superscript"/>
        </w:rPr>
        <w:t>3</w:t>
      </w:r>
      <w:r>
        <w:rPr>
          <w:rFonts w:ascii="Times New Roman" w:hAnsi="Times New Roman" w:eastAsia="宋体"/>
          <w:color w:val="auto"/>
        </w:rPr>
        <w:t>）和活度（Bq）。</w:t>
      </w:r>
    </w:p>
    <w:p>
      <w:pPr>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6 评价依据</w:t>
      </w:r>
    </w:p>
    <w:tbl>
      <w:tblPr>
        <w:tblStyle w:val="11"/>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28"/>
        <w:gridCol w:w="8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8"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pPr>
              <w:snapToGrid w:val="0"/>
              <w:spacing w:line="240" w:lineRule="atLeast"/>
              <w:jc w:val="center"/>
              <w:rPr>
                <w:rFonts w:ascii="Times New Roman" w:hAnsi="Times New Roman" w:eastAsia="宋体"/>
                <w:b/>
                <w:bCs/>
                <w:color w:val="auto"/>
                <w:szCs w:val="21"/>
              </w:rPr>
            </w:pPr>
            <w:r>
              <w:rPr>
                <w:rFonts w:ascii="Times New Roman" w:hAnsi="Times New Roman" w:eastAsia="宋体"/>
                <w:b/>
                <w:bCs/>
                <w:color w:val="auto"/>
              </w:rPr>
              <w:t>法规</w:t>
            </w:r>
          </w:p>
          <w:p>
            <w:pPr>
              <w:snapToGrid w:val="0"/>
              <w:spacing w:line="240" w:lineRule="atLeast"/>
              <w:jc w:val="center"/>
              <w:rPr>
                <w:rFonts w:ascii="Times New Roman" w:hAnsi="Times New Roman" w:eastAsia="宋体"/>
                <w:color w:val="auto"/>
              </w:rPr>
            </w:pPr>
            <w:r>
              <w:rPr>
                <w:rFonts w:ascii="Times New Roman" w:hAnsi="Times New Roman" w:eastAsia="宋体"/>
                <w:b/>
                <w:bCs/>
                <w:color w:val="auto"/>
              </w:rPr>
              <w:t>文件</w:t>
            </w:r>
          </w:p>
        </w:tc>
        <w:tc>
          <w:tcPr>
            <w:tcW w:w="8281" w:type="dxa"/>
            <w:tcBorders>
              <w:top w:val="single" w:color="auto" w:sz="4" w:space="0"/>
              <w:left w:val="nil"/>
              <w:bottom w:val="single" w:color="auto" w:sz="4" w:space="0"/>
              <w:right w:val="single" w:color="auto" w:sz="4" w:space="0"/>
            </w:tcBorders>
            <w:vAlign w:val="center"/>
          </w:tcPr>
          <w:p>
            <w:pPr>
              <w:spacing w:line="360" w:lineRule="auto"/>
              <w:rPr>
                <w:rFonts w:ascii="Times New Roman" w:hAnsi="Times New Roman" w:eastAsia="宋体"/>
                <w:color w:val="auto"/>
              </w:rPr>
            </w:pPr>
            <w:r>
              <w:rPr>
                <w:rFonts w:ascii="Times New Roman" w:hAnsi="Times New Roman" w:eastAsia="宋体"/>
                <w:color w:val="auto"/>
              </w:rPr>
              <w:t>（1）《中华人民共和国环境保护法》（2015年1月）；</w:t>
            </w:r>
          </w:p>
          <w:p>
            <w:pPr>
              <w:spacing w:line="360" w:lineRule="auto"/>
              <w:rPr>
                <w:rFonts w:ascii="Times New Roman" w:hAnsi="Times New Roman" w:eastAsia="宋体"/>
                <w:color w:val="auto"/>
              </w:rPr>
            </w:pPr>
            <w:r>
              <w:rPr>
                <w:rFonts w:ascii="Times New Roman" w:hAnsi="Times New Roman" w:eastAsia="宋体"/>
                <w:color w:val="auto"/>
              </w:rPr>
              <w:t>（2）《中华人民共和国环境影响评价法》（2018年12月）；</w:t>
            </w:r>
          </w:p>
          <w:p>
            <w:pPr>
              <w:spacing w:line="360" w:lineRule="auto"/>
              <w:rPr>
                <w:rFonts w:ascii="Times New Roman" w:hAnsi="Times New Roman" w:eastAsia="宋体"/>
                <w:color w:val="auto"/>
              </w:rPr>
            </w:pPr>
            <w:r>
              <w:rPr>
                <w:rFonts w:ascii="Times New Roman" w:hAnsi="Times New Roman" w:eastAsia="宋体"/>
                <w:color w:val="auto"/>
              </w:rPr>
              <w:t>（3）《中华人民共和国放射性污染防治法》（2003年10月）；</w:t>
            </w:r>
          </w:p>
          <w:p>
            <w:pPr>
              <w:spacing w:line="360" w:lineRule="auto"/>
              <w:rPr>
                <w:rFonts w:ascii="Times New Roman" w:hAnsi="Times New Roman" w:eastAsia="宋体"/>
                <w:color w:val="auto"/>
              </w:rPr>
            </w:pPr>
            <w:r>
              <w:rPr>
                <w:rFonts w:ascii="Times New Roman" w:hAnsi="Times New Roman" w:eastAsia="宋体"/>
                <w:color w:val="auto"/>
              </w:rPr>
              <w:t>（4）《放射性同位素与射线装置安全和防护条例》（2019修订）（2019年3月2日）；</w:t>
            </w:r>
          </w:p>
          <w:p>
            <w:pPr>
              <w:wordWrap w:val="0"/>
              <w:spacing w:line="360" w:lineRule="auto"/>
              <w:rPr>
                <w:rFonts w:ascii="Times New Roman" w:hAnsi="Times New Roman" w:eastAsia="宋体"/>
                <w:color w:val="auto"/>
              </w:rPr>
            </w:pPr>
            <w:r>
              <w:rPr>
                <w:rFonts w:ascii="Times New Roman" w:hAnsi="Times New Roman" w:eastAsia="宋体"/>
                <w:color w:val="auto"/>
              </w:rPr>
              <w:t>（5）《放射性同位素与射线装置安全许可管理办法》</w:t>
            </w:r>
            <w:r>
              <w:rPr>
                <w:rFonts w:hint="eastAsia" w:ascii="Times New Roman" w:hAnsi="Times New Roman" w:eastAsia="宋体"/>
                <w:color w:val="auto"/>
              </w:rPr>
              <w:t>（部令第</w:t>
            </w:r>
            <w:r>
              <w:rPr>
                <w:rFonts w:ascii="Times New Roman" w:hAnsi="Times New Roman" w:eastAsia="宋体"/>
                <w:color w:val="auto"/>
              </w:rPr>
              <w:t>20号）</w:t>
            </w:r>
            <w:r>
              <w:rPr>
                <w:rFonts w:hint="eastAsia" w:ascii="Times New Roman" w:hAnsi="Times New Roman" w:eastAsia="宋体"/>
                <w:color w:val="auto"/>
              </w:rPr>
              <w:t>（</w:t>
            </w:r>
            <w:r>
              <w:rPr>
                <w:rFonts w:ascii="Times New Roman" w:hAnsi="Times New Roman" w:eastAsia="宋体"/>
                <w:color w:val="auto"/>
              </w:rPr>
              <w:t>2021年1月4日</w:t>
            </w:r>
            <w:r>
              <w:rPr>
                <w:rFonts w:hint="eastAsia" w:ascii="Times New Roman" w:hAnsi="Times New Roman" w:eastAsia="宋体"/>
                <w:color w:val="auto"/>
              </w:rPr>
              <w:t>）</w:t>
            </w:r>
            <w:r>
              <w:rPr>
                <w:rFonts w:ascii="Times New Roman" w:hAnsi="Times New Roman" w:eastAsia="宋体"/>
                <w:color w:val="auto"/>
              </w:rPr>
              <w:t>；</w:t>
            </w:r>
          </w:p>
          <w:p>
            <w:pPr>
              <w:spacing w:line="360" w:lineRule="auto"/>
              <w:rPr>
                <w:rFonts w:ascii="Times New Roman" w:hAnsi="Times New Roman" w:eastAsia="宋体"/>
                <w:color w:val="auto"/>
              </w:rPr>
            </w:pPr>
            <w:r>
              <w:rPr>
                <w:rFonts w:ascii="Times New Roman" w:hAnsi="Times New Roman" w:eastAsia="宋体"/>
                <w:color w:val="auto"/>
              </w:rPr>
              <w:t>（</w:t>
            </w:r>
            <w:r>
              <w:rPr>
                <w:rFonts w:hint="eastAsia" w:ascii="Times New Roman" w:hAnsi="Times New Roman" w:eastAsia="宋体"/>
                <w:color w:val="auto"/>
              </w:rPr>
              <w:t>6</w:t>
            </w:r>
            <w:r>
              <w:rPr>
                <w:rFonts w:ascii="Times New Roman" w:hAnsi="Times New Roman" w:eastAsia="宋体"/>
                <w:color w:val="auto"/>
              </w:rPr>
              <w:t>）《关于建立放射性同位素与射线装置辐射事故分级处理报告制度的通知》</w:t>
            </w:r>
            <w:r>
              <w:rPr>
                <w:rFonts w:hint="eastAsia" w:ascii="Times New Roman" w:hAnsi="Times New Roman" w:eastAsia="宋体"/>
                <w:color w:val="auto"/>
              </w:rPr>
              <w:t>（</w:t>
            </w:r>
            <w:r>
              <w:rPr>
                <w:rFonts w:ascii="Times New Roman" w:hAnsi="Times New Roman" w:eastAsia="宋体"/>
                <w:color w:val="auto"/>
              </w:rPr>
              <w:t>原国家环保总局，环发</w:t>
            </w:r>
            <w:r>
              <w:rPr>
                <w:rFonts w:hint="eastAsia" w:ascii="宋体" w:hAnsi="宋体" w:eastAsia="宋体"/>
                <w:color w:val="auto"/>
              </w:rPr>
              <w:t>〔</w:t>
            </w:r>
            <w:r>
              <w:rPr>
                <w:rFonts w:ascii="Times New Roman" w:hAnsi="Times New Roman" w:eastAsia="宋体"/>
                <w:color w:val="auto"/>
              </w:rPr>
              <w:t>2006</w:t>
            </w:r>
            <w:r>
              <w:rPr>
                <w:rFonts w:hint="eastAsia" w:ascii="宋体" w:hAnsi="宋体" w:eastAsia="宋体"/>
                <w:color w:val="auto"/>
              </w:rPr>
              <w:t>〕</w:t>
            </w:r>
            <w:r>
              <w:rPr>
                <w:rFonts w:ascii="Times New Roman" w:hAnsi="Times New Roman" w:eastAsia="宋体"/>
                <w:color w:val="auto"/>
              </w:rPr>
              <w:t>145号</w:t>
            </w:r>
            <w:r>
              <w:rPr>
                <w:rFonts w:hint="eastAsia" w:ascii="Times New Roman" w:hAnsi="Times New Roman" w:eastAsia="宋体"/>
                <w:color w:val="auto"/>
              </w:rPr>
              <w:t>）</w:t>
            </w:r>
            <w:r>
              <w:rPr>
                <w:rFonts w:ascii="Times New Roman" w:hAnsi="Times New Roman" w:eastAsia="宋体"/>
                <w:color w:val="auto"/>
              </w:rPr>
              <w:t>；</w:t>
            </w:r>
          </w:p>
          <w:p>
            <w:pPr>
              <w:spacing w:line="360" w:lineRule="auto"/>
              <w:rPr>
                <w:rFonts w:ascii="Times New Roman" w:hAnsi="Times New Roman" w:eastAsia="宋体"/>
                <w:color w:val="auto"/>
              </w:rPr>
            </w:pPr>
            <w:r>
              <w:rPr>
                <w:rFonts w:hint="eastAsia" w:ascii="Times New Roman" w:hAnsi="Times New Roman" w:eastAsia="宋体"/>
                <w:color w:val="auto"/>
              </w:rPr>
              <w:t>（7）《放射性同位素与射线装置安全和防护管理办法》（部令第</w:t>
            </w:r>
            <w:r>
              <w:rPr>
                <w:rFonts w:ascii="Times New Roman" w:hAnsi="Times New Roman" w:eastAsia="宋体"/>
                <w:color w:val="auto"/>
              </w:rPr>
              <w:t>18号，2011年5月1日起实施</w:t>
            </w:r>
            <w:r>
              <w:rPr>
                <w:rFonts w:hint="eastAsia" w:ascii="Times New Roman" w:hAnsi="Times New Roman" w:eastAsia="宋体"/>
                <w:color w:val="auto"/>
              </w:rPr>
              <w:t>）；</w:t>
            </w:r>
          </w:p>
          <w:p>
            <w:pPr>
              <w:spacing w:line="360" w:lineRule="auto"/>
              <w:rPr>
                <w:rFonts w:ascii="Times New Roman" w:hAnsi="Times New Roman" w:eastAsia="宋体"/>
                <w:color w:val="auto"/>
              </w:rPr>
            </w:pPr>
            <w:r>
              <w:rPr>
                <w:rFonts w:ascii="Times New Roman" w:hAnsi="Times New Roman" w:eastAsia="宋体"/>
                <w:color w:val="auto"/>
              </w:rPr>
              <w:t>（</w:t>
            </w:r>
            <w:r>
              <w:rPr>
                <w:rFonts w:hint="eastAsia" w:ascii="Times New Roman" w:hAnsi="Times New Roman" w:eastAsia="宋体"/>
                <w:color w:val="auto"/>
              </w:rPr>
              <w:t>8</w:t>
            </w:r>
            <w:r>
              <w:rPr>
                <w:rFonts w:ascii="Times New Roman" w:hAnsi="Times New Roman" w:eastAsia="宋体"/>
                <w:color w:val="auto"/>
              </w:rPr>
              <w:t>）《建设项目环境影响评价分类管理名录》</w:t>
            </w:r>
            <w:r>
              <w:rPr>
                <w:rFonts w:hint="eastAsia" w:ascii="Times New Roman" w:hAnsi="Times New Roman" w:eastAsia="宋体"/>
                <w:color w:val="auto"/>
              </w:rPr>
              <w:t>（2</w:t>
            </w:r>
            <w:r>
              <w:rPr>
                <w:rFonts w:ascii="Times New Roman" w:hAnsi="Times New Roman" w:eastAsia="宋体"/>
                <w:color w:val="auto"/>
              </w:rPr>
              <w:t>021</w:t>
            </w:r>
            <w:r>
              <w:rPr>
                <w:rFonts w:hint="eastAsia" w:ascii="Times New Roman" w:hAnsi="Times New Roman" w:eastAsia="宋体"/>
                <w:color w:val="auto"/>
              </w:rPr>
              <w:t>年版）</w:t>
            </w:r>
            <w:r>
              <w:rPr>
                <w:rFonts w:ascii="Times New Roman" w:hAnsi="Times New Roman" w:eastAsia="宋体"/>
                <w:color w:val="auto"/>
              </w:rPr>
              <w:t>；</w:t>
            </w:r>
          </w:p>
          <w:p>
            <w:pPr>
              <w:spacing w:line="360" w:lineRule="auto"/>
              <w:rPr>
                <w:rFonts w:ascii="Times New Roman" w:hAnsi="Times New Roman" w:eastAsia="宋体"/>
                <w:color w:val="auto"/>
              </w:rPr>
            </w:pPr>
            <w:r>
              <w:rPr>
                <w:rFonts w:ascii="Times New Roman" w:hAnsi="Times New Roman" w:eastAsia="宋体"/>
                <w:color w:val="auto"/>
              </w:rPr>
              <w:t>（</w:t>
            </w:r>
            <w:r>
              <w:rPr>
                <w:rFonts w:hint="eastAsia" w:ascii="Times New Roman" w:hAnsi="Times New Roman" w:eastAsia="宋体"/>
                <w:color w:val="auto"/>
              </w:rPr>
              <w:t>9</w:t>
            </w:r>
            <w:r>
              <w:rPr>
                <w:rFonts w:ascii="Times New Roman" w:hAnsi="Times New Roman" w:eastAsia="宋体"/>
                <w:color w:val="auto"/>
              </w:rPr>
              <w:t>）《山西省环境保护条例》（2017年3月1日起施行）</w:t>
            </w:r>
            <w:r>
              <w:rPr>
                <w:rFonts w:hint="eastAsia" w:ascii="Times New Roman" w:hAnsi="Times New Roman" w:eastAsia="宋体"/>
                <w:color w:val="auto"/>
              </w:rPr>
              <w:t>；</w:t>
            </w:r>
          </w:p>
          <w:p>
            <w:pPr>
              <w:spacing w:line="360" w:lineRule="auto"/>
              <w:rPr>
                <w:rFonts w:ascii="Times New Roman" w:hAnsi="Times New Roman" w:eastAsia="宋体"/>
                <w:color w:val="auto"/>
              </w:rPr>
            </w:pPr>
            <w:r>
              <w:rPr>
                <w:rFonts w:hint="eastAsia" w:ascii="Times New Roman" w:hAnsi="Times New Roman" w:eastAsia="宋体"/>
                <w:color w:val="auto"/>
              </w:rPr>
              <w:t>（10</w:t>
            </w:r>
            <w:r>
              <w:rPr>
                <w:rFonts w:ascii="Times New Roman" w:hAnsi="Times New Roman" w:eastAsia="宋体"/>
                <w:color w:val="auto"/>
              </w:rPr>
              <w:t>）《&lt;山西省环境保护条例&gt;实施办法》（2020年3月15日起施行）。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31"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pPr>
              <w:snapToGrid w:val="0"/>
              <w:spacing w:line="240" w:lineRule="atLeast"/>
              <w:jc w:val="center"/>
              <w:rPr>
                <w:rFonts w:ascii="Times New Roman" w:hAnsi="Times New Roman" w:eastAsia="宋体"/>
                <w:b/>
                <w:bCs/>
                <w:color w:val="auto"/>
              </w:rPr>
            </w:pPr>
            <w:r>
              <w:rPr>
                <w:rFonts w:ascii="Times New Roman" w:hAnsi="Times New Roman" w:eastAsia="宋体"/>
                <w:b/>
                <w:bCs/>
                <w:color w:val="auto"/>
              </w:rPr>
              <w:t>技术</w:t>
            </w:r>
          </w:p>
          <w:p>
            <w:pPr>
              <w:snapToGrid w:val="0"/>
              <w:spacing w:line="240" w:lineRule="atLeast"/>
              <w:jc w:val="center"/>
              <w:rPr>
                <w:rFonts w:ascii="Times New Roman" w:hAnsi="Times New Roman" w:eastAsia="宋体"/>
                <w:b/>
                <w:bCs/>
                <w:color w:val="auto"/>
              </w:rPr>
            </w:pPr>
            <w:r>
              <w:rPr>
                <w:rFonts w:ascii="Times New Roman" w:hAnsi="Times New Roman" w:eastAsia="宋体"/>
                <w:b/>
                <w:bCs/>
                <w:color w:val="auto"/>
              </w:rPr>
              <w:t>标准</w:t>
            </w:r>
          </w:p>
        </w:tc>
        <w:tc>
          <w:tcPr>
            <w:tcW w:w="8281" w:type="dxa"/>
            <w:tcBorders>
              <w:top w:val="single" w:color="auto" w:sz="4" w:space="0"/>
              <w:left w:val="nil"/>
              <w:bottom w:val="single" w:color="auto" w:sz="4" w:space="0"/>
              <w:right w:val="single" w:color="auto" w:sz="4" w:space="0"/>
            </w:tcBorders>
            <w:vAlign w:val="center"/>
          </w:tcPr>
          <w:p>
            <w:pPr>
              <w:numPr>
                <w:ilvl w:val="0"/>
                <w:numId w:val="1"/>
              </w:numPr>
              <w:spacing w:line="360" w:lineRule="auto"/>
              <w:rPr>
                <w:rFonts w:ascii="Times New Roman" w:hAnsi="Times New Roman" w:eastAsia="宋体"/>
                <w:color w:val="auto"/>
              </w:rPr>
            </w:pPr>
            <w:r>
              <w:rPr>
                <w:rFonts w:ascii="Times New Roman" w:hAnsi="Times New Roman" w:eastAsia="宋体"/>
                <w:color w:val="auto"/>
              </w:rPr>
              <w:t>《电离辐射防护与辐射源安全基本标准》（GB18871-2002）；</w:t>
            </w:r>
          </w:p>
          <w:p>
            <w:pPr>
              <w:numPr>
                <w:ilvl w:val="0"/>
                <w:numId w:val="1"/>
              </w:numPr>
              <w:spacing w:line="360" w:lineRule="auto"/>
              <w:rPr>
                <w:rFonts w:ascii="Times New Roman" w:hAnsi="Times New Roman" w:eastAsia="宋体"/>
                <w:color w:val="auto"/>
              </w:rPr>
            </w:pPr>
            <w:r>
              <w:rPr>
                <w:rFonts w:hint="eastAsia" w:ascii="Times New Roman" w:hAnsi="Times New Roman" w:eastAsia="宋体"/>
                <w:color w:val="auto"/>
                <w:lang w:eastAsia="zh-CN"/>
              </w:rPr>
              <w:t>《</w:t>
            </w:r>
            <w:r>
              <w:rPr>
                <w:rFonts w:hint="eastAsia" w:ascii="Times New Roman" w:hAnsi="Times New Roman" w:eastAsia="宋体"/>
                <w:color w:val="auto"/>
                <w:lang w:val="en-US" w:eastAsia="zh-CN"/>
              </w:rPr>
              <w:t>货车/车辆辐射检查系统的放射防护要求》（GBZ143-2015);</w:t>
            </w:r>
          </w:p>
          <w:p>
            <w:pPr>
              <w:numPr>
                <w:ilvl w:val="0"/>
                <w:numId w:val="1"/>
              </w:numPr>
              <w:spacing w:line="360" w:lineRule="auto"/>
              <w:ind w:left="0" w:leftChars="0" w:firstLine="0" w:firstLineChars="0"/>
              <w:rPr>
                <w:rFonts w:ascii="Times New Roman" w:hAnsi="Times New Roman" w:eastAsia="宋体"/>
                <w:color w:val="auto"/>
              </w:rPr>
            </w:pPr>
            <w:r>
              <w:rPr>
                <w:rFonts w:ascii="Times New Roman" w:hAnsi="Times New Roman" w:eastAsia="宋体"/>
                <w:color w:val="auto"/>
              </w:rPr>
              <w:t>《工业X射线探伤放射防护要求》（GBZ 117-2015）；</w:t>
            </w:r>
          </w:p>
          <w:p>
            <w:pPr>
              <w:numPr>
                <w:ilvl w:val="0"/>
                <w:numId w:val="1"/>
              </w:numPr>
              <w:spacing w:line="360" w:lineRule="auto"/>
              <w:ind w:left="0" w:leftChars="0" w:firstLine="0" w:firstLineChars="0"/>
              <w:rPr>
                <w:rFonts w:ascii="Times New Roman" w:hAnsi="Times New Roman" w:eastAsia="宋体"/>
                <w:color w:val="auto"/>
              </w:rPr>
            </w:pPr>
            <w:r>
              <w:rPr>
                <w:rFonts w:ascii="Times New Roman" w:hAnsi="Times New Roman" w:eastAsia="宋体"/>
                <w:color w:val="auto"/>
              </w:rPr>
              <w:t>《职业性外照射个人监测规范》（GBZ128-201</w:t>
            </w:r>
            <w:r>
              <w:rPr>
                <w:rFonts w:hint="eastAsia" w:ascii="Times New Roman" w:hAnsi="Times New Roman" w:eastAsia="宋体"/>
                <w:color w:val="auto"/>
              </w:rPr>
              <w:t>9</w:t>
            </w:r>
            <w:r>
              <w:rPr>
                <w:rFonts w:ascii="Times New Roman" w:hAnsi="Times New Roman" w:eastAsia="宋体"/>
                <w:color w:val="auto"/>
              </w:rPr>
              <w:t>）；</w:t>
            </w:r>
          </w:p>
          <w:p>
            <w:pPr>
              <w:numPr>
                <w:ilvl w:val="0"/>
                <w:numId w:val="1"/>
              </w:numPr>
              <w:spacing w:line="360" w:lineRule="auto"/>
              <w:ind w:left="0" w:leftChars="0" w:firstLine="0" w:firstLineChars="0"/>
              <w:rPr>
                <w:rFonts w:ascii="Times New Roman" w:hAnsi="Times New Roman" w:eastAsia="宋体"/>
                <w:color w:val="auto"/>
              </w:rPr>
            </w:pPr>
            <w:r>
              <w:rPr>
                <w:rFonts w:ascii="Times New Roman" w:hAnsi="Times New Roman" w:eastAsia="宋体"/>
                <w:color w:val="auto"/>
              </w:rPr>
              <w:t>《环境地表γ辐射剂量率测定规范》</w:t>
            </w:r>
            <w:r>
              <w:rPr>
                <w:rFonts w:hint="eastAsia" w:ascii="Times New Roman" w:hAnsi="Times New Roman" w:eastAsia="宋体"/>
                <w:color w:val="auto"/>
              </w:rPr>
              <w:t>（</w:t>
            </w:r>
            <w:r>
              <w:rPr>
                <w:rFonts w:ascii="Times New Roman" w:hAnsi="Times New Roman" w:eastAsia="宋体"/>
                <w:color w:val="auto"/>
              </w:rPr>
              <w:t>HJ1157-2021）；</w:t>
            </w:r>
          </w:p>
          <w:p>
            <w:pPr>
              <w:numPr>
                <w:ilvl w:val="0"/>
                <w:numId w:val="1"/>
              </w:numPr>
              <w:spacing w:line="360" w:lineRule="auto"/>
              <w:ind w:left="0" w:leftChars="0" w:firstLine="0" w:firstLineChars="0"/>
              <w:rPr>
                <w:rFonts w:ascii="Times New Roman" w:hAnsi="Times New Roman" w:eastAsia="宋体"/>
                <w:color w:val="auto"/>
              </w:rPr>
            </w:pPr>
            <w:r>
              <w:rPr>
                <w:rFonts w:ascii="Times New Roman" w:hAnsi="Times New Roman" w:eastAsia="宋体"/>
                <w:color w:val="auto"/>
              </w:rPr>
              <w:t>《射线装置分类》（环保部令2017第66号）；</w:t>
            </w:r>
          </w:p>
          <w:p>
            <w:pPr>
              <w:numPr>
                <w:ilvl w:val="0"/>
                <w:numId w:val="1"/>
              </w:numPr>
              <w:spacing w:line="360" w:lineRule="auto"/>
              <w:ind w:left="0" w:leftChars="0" w:firstLine="0" w:firstLineChars="0"/>
              <w:rPr>
                <w:rFonts w:ascii="Times New Roman" w:hAnsi="Times New Roman" w:eastAsia="宋体"/>
                <w:color w:val="auto"/>
              </w:rPr>
            </w:pPr>
            <w:r>
              <w:rPr>
                <w:rFonts w:ascii="Times New Roman" w:hAnsi="Times New Roman" w:eastAsia="宋体"/>
                <w:color w:val="auto"/>
              </w:rPr>
              <w:t>《辐射环境监测技术规范》</w:t>
            </w:r>
            <w:r>
              <w:rPr>
                <w:rFonts w:hint="eastAsia" w:ascii="Times New Roman" w:hAnsi="Times New Roman" w:eastAsia="宋体"/>
                <w:color w:val="auto"/>
              </w:rPr>
              <w:t>（</w:t>
            </w:r>
            <w:r>
              <w:rPr>
                <w:rFonts w:ascii="Times New Roman" w:hAnsi="Times New Roman" w:eastAsia="宋体"/>
                <w:color w:val="auto"/>
              </w:rPr>
              <w:t>HJ61-2021）；</w:t>
            </w:r>
          </w:p>
          <w:p>
            <w:pPr>
              <w:numPr>
                <w:ilvl w:val="0"/>
                <w:numId w:val="1"/>
              </w:numPr>
              <w:spacing w:line="360" w:lineRule="auto"/>
              <w:ind w:left="0" w:leftChars="0" w:firstLine="0" w:firstLineChars="0"/>
              <w:rPr>
                <w:rFonts w:ascii="Times New Roman" w:hAnsi="Times New Roman" w:eastAsia="宋体"/>
                <w:color w:val="auto"/>
              </w:rPr>
            </w:pPr>
            <w:r>
              <w:rPr>
                <w:rFonts w:ascii="Times New Roman" w:hAnsi="Times New Roman" w:eastAsia="宋体"/>
                <w:color w:val="auto"/>
              </w:rPr>
              <w:t>《500kV以下工业X射线探伤机防护规则》（GB22448-2008）；</w:t>
            </w:r>
          </w:p>
          <w:p>
            <w:pPr>
              <w:numPr>
                <w:ilvl w:val="0"/>
                <w:numId w:val="1"/>
              </w:numPr>
              <w:spacing w:line="360" w:lineRule="auto"/>
              <w:ind w:left="0" w:leftChars="0" w:firstLine="0" w:firstLineChars="0"/>
              <w:rPr>
                <w:rFonts w:ascii="Times New Roman" w:hAnsi="Times New Roman" w:eastAsia="宋体"/>
                <w:color w:val="auto"/>
              </w:rPr>
            </w:pPr>
            <w:r>
              <w:rPr>
                <w:rFonts w:ascii="Times New Roman" w:hAnsi="Times New Roman" w:eastAsia="宋体"/>
                <w:color w:val="auto"/>
              </w:rPr>
              <w:t>《辐射环境保护管理导则 核技术利用建设项目 环境影响评价文件的内容和格式》</w:t>
            </w:r>
          </w:p>
          <w:p>
            <w:pPr>
              <w:spacing w:line="360" w:lineRule="auto"/>
              <w:ind w:firstLine="420" w:firstLineChars="200"/>
              <w:rPr>
                <w:rFonts w:ascii="Times New Roman" w:hAnsi="Times New Roman" w:eastAsia="宋体"/>
                <w:color w:val="auto"/>
              </w:rPr>
            </w:pPr>
            <w:r>
              <w:rPr>
                <w:rFonts w:ascii="Times New Roman" w:hAnsi="Times New Roman" w:eastAsia="宋体"/>
                <w:color w:val="auto"/>
              </w:rPr>
              <w:t>（HJ10.1-2016）</w:t>
            </w:r>
            <w:r>
              <w:rPr>
                <w:rFonts w:hint="eastAsia" w:ascii="Times New Roman" w:hAnsi="Times New Roman" w:eastAsia="宋体"/>
                <w:color w:val="auto"/>
              </w:rPr>
              <w:t>；</w:t>
            </w:r>
          </w:p>
          <w:p>
            <w:pPr>
              <w:numPr>
                <w:ilvl w:val="0"/>
                <w:numId w:val="1"/>
              </w:numPr>
              <w:spacing w:line="360" w:lineRule="auto"/>
              <w:ind w:left="0" w:leftChars="0" w:firstLine="0" w:firstLineChars="0"/>
              <w:rPr>
                <w:rFonts w:ascii="Times New Roman" w:hAnsi="Times New Roman" w:eastAsia="宋体"/>
                <w:color w:val="auto"/>
              </w:rPr>
            </w:pPr>
            <w:r>
              <w:rPr>
                <w:rFonts w:hint="eastAsia" w:ascii="Times New Roman" w:hAnsi="Times New Roman" w:eastAsia="宋体"/>
                <w:color w:val="auto"/>
              </w:rPr>
              <w:t>《</w:t>
            </w:r>
            <w:r>
              <w:rPr>
                <w:rFonts w:hint="eastAsia" w:ascii="Times New Roman" w:hAnsi="Times New Roman" w:eastAsia="宋体"/>
                <w:color w:val="auto"/>
                <w:lang w:val="en-US" w:eastAsia="zh-CN"/>
              </w:rPr>
              <w:t>太原市</w:t>
            </w:r>
            <w:r>
              <w:rPr>
                <w:rFonts w:ascii="Times New Roman" w:hAnsi="Times New Roman" w:eastAsia="宋体"/>
                <w:color w:val="auto"/>
              </w:rPr>
              <w:t>辐射事故应急预案</w:t>
            </w:r>
            <w:r>
              <w:rPr>
                <w:rFonts w:hint="eastAsia" w:ascii="Times New Roman" w:hAnsi="Times New Roman" w:eastAsia="宋体"/>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50" w:hRule="atLeast"/>
          <w:jc w:val="center"/>
        </w:trPr>
        <w:tc>
          <w:tcPr>
            <w:tcW w:w="928" w:type="dxa"/>
            <w:tcBorders>
              <w:top w:val="single" w:color="auto" w:sz="4" w:space="0"/>
              <w:left w:val="single" w:color="auto" w:sz="4" w:space="0"/>
              <w:bottom w:val="single" w:color="auto" w:sz="4" w:space="0"/>
              <w:right w:val="single" w:color="auto" w:sz="4" w:space="0"/>
            </w:tcBorders>
            <w:vAlign w:val="center"/>
          </w:tcPr>
          <w:p>
            <w:pPr>
              <w:snapToGrid w:val="0"/>
              <w:spacing w:line="240" w:lineRule="atLeast"/>
              <w:jc w:val="center"/>
              <w:rPr>
                <w:rFonts w:ascii="Times New Roman" w:hAnsi="Times New Roman" w:eastAsia="宋体"/>
                <w:b/>
                <w:bCs/>
                <w:color w:val="auto"/>
              </w:rPr>
            </w:pPr>
            <w:r>
              <w:rPr>
                <w:rFonts w:ascii="Times New Roman" w:hAnsi="Times New Roman" w:eastAsia="宋体"/>
                <w:b/>
                <w:bCs/>
                <w:color w:val="auto"/>
              </w:rPr>
              <w:t>其他</w:t>
            </w:r>
          </w:p>
        </w:tc>
        <w:tc>
          <w:tcPr>
            <w:tcW w:w="8281" w:type="dxa"/>
            <w:tcBorders>
              <w:top w:val="single" w:color="auto" w:sz="4" w:space="0"/>
              <w:left w:val="nil"/>
              <w:bottom w:val="single" w:color="auto" w:sz="4" w:space="0"/>
              <w:right w:val="single" w:color="auto" w:sz="4" w:space="0"/>
            </w:tcBorders>
            <w:vAlign w:val="center"/>
          </w:tcPr>
          <w:p>
            <w:pPr>
              <w:pStyle w:val="2"/>
              <w:autoSpaceDE w:val="0"/>
              <w:spacing w:line="360" w:lineRule="auto"/>
              <w:ind w:firstLine="0" w:firstLineChars="0"/>
              <w:rPr>
                <w:color w:val="auto"/>
              </w:rPr>
            </w:pPr>
            <w:r>
              <w:rPr>
                <w:rFonts w:hint="default" w:ascii="Times New Roman" w:hAnsi="Times New Roman" w:cs="Times New Roman"/>
                <w:color w:val="auto"/>
              </w:rPr>
              <w:t>（1）</w:t>
            </w:r>
            <w:r>
              <w:rPr>
                <w:color w:val="auto"/>
              </w:rPr>
              <w:t>项目委托合同；</w:t>
            </w:r>
          </w:p>
          <w:p>
            <w:pPr>
              <w:pStyle w:val="2"/>
              <w:autoSpaceDE w:val="0"/>
              <w:spacing w:line="360" w:lineRule="auto"/>
              <w:ind w:firstLine="0" w:firstLineChars="0"/>
              <w:rPr>
                <w:rFonts w:hint="eastAsia"/>
                <w:color w:val="auto"/>
                <w:lang w:eastAsia="zh-CN"/>
              </w:rPr>
            </w:pPr>
            <w:r>
              <w:rPr>
                <w:rFonts w:hint="default" w:ascii="Times New Roman" w:hAnsi="Times New Roman" w:cs="Times New Roman"/>
                <w:color w:val="auto"/>
              </w:rPr>
              <w:t>（2）</w:t>
            </w:r>
            <w:r>
              <w:rPr>
                <w:color w:val="auto"/>
              </w:rPr>
              <w:t>企业提供相关资料</w:t>
            </w:r>
            <w:r>
              <w:rPr>
                <w:rFonts w:hint="eastAsia"/>
                <w:color w:val="auto"/>
                <w:lang w:eastAsia="zh-CN"/>
              </w:rPr>
              <w:t>；</w:t>
            </w:r>
          </w:p>
          <w:p>
            <w:pPr>
              <w:pStyle w:val="2"/>
              <w:autoSpaceDE w:val="0"/>
              <w:spacing w:line="360" w:lineRule="auto"/>
              <w:ind w:firstLine="0" w:firstLineChars="0"/>
              <w:rPr>
                <w:color w:val="auto"/>
              </w:rPr>
            </w:pPr>
            <w:r>
              <w:rPr>
                <w:rFonts w:hint="default" w:ascii="Times New Roman" w:hAnsi="Times New Roman" w:cs="Times New Roman"/>
                <w:color w:val="auto"/>
                <w:lang w:val="en-US" w:eastAsia="zh-CN"/>
              </w:rPr>
              <w:t>（3）</w:t>
            </w:r>
            <w:r>
              <w:rPr>
                <w:rFonts w:hint="eastAsia"/>
                <w:color w:val="auto"/>
                <w:lang w:val="en-US" w:eastAsia="zh-CN"/>
              </w:rPr>
              <w:t>设备说明书。</w:t>
            </w:r>
          </w:p>
        </w:tc>
      </w:tr>
    </w:tbl>
    <w:p>
      <w:pPr>
        <w:rPr>
          <w:rFonts w:ascii="Times New Roman" w:hAnsi="Times New Roman" w:eastAsia="宋体"/>
          <w:color w:val="auto"/>
        </w:rPr>
      </w:pPr>
      <w:r>
        <w:rPr>
          <w:rFonts w:ascii="Times New Roman" w:hAnsi="Times New Roman" w:eastAsia="宋体"/>
          <w:color w:val="auto"/>
        </w:rPr>
        <w:br w:type="page"/>
      </w:r>
    </w:p>
    <w:p>
      <w:pPr>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7 保护目标与评价标准</w:t>
      </w:r>
    </w:p>
    <w:tbl>
      <w:tblPr>
        <w:tblStyle w:val="11"/>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9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2" w:hRule="atLeast"/>
          <w:jc w:val="center"/>
        </w:trPr>
        <w:tc>
          <w:tcPr>
            <w:tcW w:w="9209" w:type="dxa"/>
            <w:tcBorders>
              <w:top w:val="single" w:color="auto" w:sz="4" w:space="0"/>
              <w:left w:val="single" w:color="auto" w:sz="4" w:space="0"/>
              <w:bottom w:val="single" w:color="auto" w:sz="4" w:space="0"/>
              <w:right w:val="single" w:color="auto" w:sz="4" w:space="0"/>
            </w:tcBorders>
          </w:tcPr>
          <w:p>
            <w:pPr>
              <w:spacing w:line="360" w:lineRule="auto"/>
              <w:ind w:firstLine="0" w:firstLineChars="0"/>
              <w:jc w:val="left"/>
              <w:rPr>
                <w:rFonts w:ascii="Times New Roman" w:hAnsi="Times New Roman" w:eastAsia="宋体"/>
                <w:b/>
                <w:color w:val="auto"/>
                <w:szCs w:val="21"/>
              </w:rPr>
            </w:pPr>
            <w:r>
              <w:rPr>
                <w:rFonts w:ascii="Times New Roman" w:hAnsi="Times New Roman" w:eastAsia="宋体"/>
                <w:b/>
                <w:color w:val="auto"/>
              </w:rPr>
              <w:t>7.1 评价范围</w:t>
            </w:r>
          </w:p>
          <w:p>
            <w:pPr>
              <w:spacing w:line="360" w:lineRule="auto"/>
              <w:ind w:firstLine="420" w:firstLineChars="200"/>
              <w:rPr>
                <w:rFonts w:hint="eastAsia" w:ascii="Times New Roman" w:hAnsi="Times New Roman" w:eastAsia="宋体"/>
                <w:color w:val="auto"/>
                <w:lang w:eastAsia="zh-CN"/>
              </w:rPr>
            </w:pPr>
            <w:r>
              <w:rPr>
                <w:rFonts w:ascii="Times New Roman" w:hAnsi="Times New Roman" w:eastAsia="宋体"/>
                <w:color w:val="auto"/>
              </w:rPr>
              <w:t>本次评价范围为：根据《辐射环境保护管理导则核技术利用建设项目环境影响评价文件的内容和格式》HJ10.1-2016规定，</w:t>
            </w:r>
            <w:r>
              <w:rPr>
                <w:rFonts w:hint="eastAsia" w:ascii="Times New Roman" w:hAnsi="Times New Roman" w:eastAsia="宋体"/>
                <w:color w:val="auto"/>
              </w:rPr>
              <w:t>“</w:t>
            </w:r>
            <w:r>
              <w:rPr>
                <w:rFonts w:hint="eastAsia" w:ascii="Times New Roman" w:hAnsi="Times New Roman" w:eastAsia="宋体"/>
                <w:color w:val="auto"/>
                <w:lang w:val="en-US" w:eastAsia="zh-CN"/>
              </w:rPr>
              <w:t>无实体边界项目视具体情况而定，应不低于100m的范围</w:t>
            </w:r>
            <w:r>
              <w:rPr>
                <w:rFonts w:hint="eastAsia" w:ascii="Times New Roman" w:hAnsi="Times New Roman" w:eastAsia="宋体"/>
                <w:color w:val="auto"/>
              </w:rPr>
              <w:t>”</w:t>
            </w:r>
            <w:r>
              <w:rPr>
                <w:rFonts w:ascii="Times New Roman" w:hAnsi="Times New Roman" w:eastAsia="宋体"/>
                <w:color w:val="auto"/>
              </w:rPr>
              <w:t>，</w:t>
            </w:r>
            <w:r>
              <w:rPr>
                <w:rFonts w:hint="eastAsia" w:ascii="Times New Roman" w:hAnsi="Times New Roman" w:eastAsia="宋体"/>
                <w:color w:val="auto"/>
                <w:lang w:eastAsia="zh-CN"/>
              </w:rPr>
              <w:t>由于项目调试的射线装置在厂房内一定范围移动，且射线屏蔽只有射线装置两侧的屏蔽墙，其他方向采用距离防护，所以</w:t>
            </w:r>
            <w:r>
              <w:rPr>
                <w:rFonts w:ascii="Times New Roman" w:hAnsi="Times New Roman" w:eastAsia="宋体"/>
                <w:color w:val="auto"/>
              </w:rPr>
              <w:t>本次环评评价范围为</w:t>
            </w:r>
            <w:r>
              <w:rPr>
                <w:rFonts w:hint="eastAsia" w:ascii="Times New Roman" w:hAnsi="Times New Roman" w:eastAsia="宋体"/>
                <w:color w:val="auto"/>
                <w:lang w:val="en-US" w:eastAsia="zh-CN"/>
              </w:rPr>
              <w:t>6#、8#厂房调试区域周围100m区域。</w:t>
            </w:r>
            <w:r>
              <w:rPr>
                <w:rFonts w:hint="eastAsia" w:ascii="宋体" w:hAnsi="宋体" w:eastAsia="宋体" w:cs="宋体"/>
                <w:color w:val="auto"/>
                <w:lang w:val="en-US" w:eastAsia="zh-CN"/>
              </w:rPr>
              <w:t>评价内容为生产、销售、使用</w:t>
            </w:r>
            <w:r>
              <w:rPr>
                <w:rFonts w:hint="eastAsia" w:ascii="Times New Roman" w:hAnsi="Times New Roman" w:eastAsia="宋体"/>
                <w:color w:val="auto"/>
                <w:lang w:val="en-US" w:eastAsia="zh-CN"/>
              </w:rPr>
              <w:t>II类射线装置，评价因子为X射线。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0884" w:hRule="atLeast"/>
          <w:jc w:val="center"/>
        </w:trPr>
        <w:tc>
          <w:tcPr>
            <w:tcW w:w="9209" w:type="dxa"/>
            <w:tcBorders>
              <w:top w:val="single" w:color="auto" w:sz="4" w:space="0"/>
              <w:left w:val="single" w:color="auto" w:sz="4" w:space="0"/>
              <w:bottom w:val="single" w:color="auto" w:sz="4" w:space="0"/>
              <w:right w:val="single" w:color="auto" w:sz="4" w:space="0"/>
            </w:tcBorders>
          </w:tcPr>
          <w:p>
            <w:pPr>
              <w:spacing w:line="360" w:lineRule="auto"/>
              <w:jc w:val="left"/>
              <w:rPr>
                <w:rFonts w:ascii="Times New Roman" w:hAnsi="Times New Roman" w:eastAsia="宋体"/>
                <w:b/>
                <w:color w:val="auto"/>
              </w:rPr>
            </w:pPr>
            <w:r>
              <w:rPr>
                <w:rFonts w:ascii="Times New Roman" w:hAnsi="Times New Roman" w:eastAsia="宋体"/>
                <w:b/>
                <w:color w:val="auto"/>
              </w:rPr>
              <w:t>7.2 保护目标</w:t>
            </w:r>
          </w:p>
          <w:p>
            <w:pPr>
              <w:spacing w:line="360" w:lineRule="auto"/>
              <w:ind w:firstLine="420" w:firstLineChars="200"/>
              <w:rPr>
                <w:color w:val="auto"/>
                <w:sz w:val="24"/>
              </w:rPr>
            </w:pPr>
            <w:r>
              <w:rPr>
                <w:rFonts w:hint="eastAsia" w:ascii="Times New Roman" w:hAnsi="Times New Roman" w:eastAsia="宋体"/>
                <w:color w:val="auto"/>
                <w:lang w:val="en-US" w:eastAsia="zh-CN"/>
              </w:rPr>
              <w:t>中泰元科股份有限公司租赁阳曲县转型发展产业园6#和8#厂房，对该企业生产的II类射线装置（车辆检查用X射线装置）进行生产、调试（使用）后进行销售。主要环境保护对象为该企业从事II类射线装置生产、调试（使用）的放射性工作人员，以及调试机房周围车间活动的公众人员，具体环境保护目标见表7-1。</w:t>
            </w:r>
          </w:p>
          <w:p>
            <w:pPr>
              <w:pStyle w:val="2"/>
              <w:spacing w:line="360" w:lineRule="auto"/>
              <w:ind w:firstLine="420"/>
              <w:rPr>
                <w:rFonts w:hint="default" w:eastAsia="宋体"/>
                <w:b w:val="0"/>
                <w:bCs/>
                <w:color w:val="auto"/>
                <w:sz w:val="24"/>
                <w:lang w:val="en-US" w:eastAsia="zh-CN"/>
              </w:rPr>
            </w:pPr>
            <w:r>
              <w:rPr>
                <w:rFonts w:ascii="Times New Roman" w:hAnsi="Times New Roman" w:cs="Times New Roman"/>
                <w:color w:val="auto"/>
              </w:rPr>
              <w:t>表7.</w:t>
            </w:r>
            <w:r>
              <w:rPr>
                <w:rFonts w:hint="eastAsia" w:ascii="Times New Roman" w:hAnsi="Times New Roman" w:cs="Times New Roman"/>
                <w:color w:val="auto"/>
                <w:lang w:val="en-US" w:eastAsia="zh-CN"/>
              </w:rPr>
              <w:t>1</w:t>
            </w:r>
            <w:r>
              <w:rPr>
                <w:rFonts w:ascii="Times New Roman" w:hAnsi="Times New Roman" w:cs="Times New Roman"/>
                <w:color w:val="auto"/>
              </w:rPr>
              <w:t xml:space="preserve">                        </w:t>
            </w:r>
            <w:r>
              <w:rPr>
                <w:rFonts w:hint="eastAsia" w:ascii="Times New Roman" w:hAnsi="Times New Roman" w:cs="Times New Roman"/>
                <w:color w:val="auto"/>
                <w:lang w:val="en-US" w:eastAsia="zh-CN"/>
              </w:rPr>
              <w:t>环境保护与保护目标一览表</w:t>
            </w:r>
          </w:p>
          <w:tbl>
            <w:tblPr>
              <w:tblStyle w:val="11"/>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
              <w:gridCol w:w="1326"/>
              <w:gridCol w:w="436"/>
              <w:gridCol w:w="614"/>
              <w:gridCol w:w="654"/>
              <w:gridCol w:w="1119"/>
              <w:gridCol w:w="4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292" w:type="dxa"/>
                  <w:tcBorders>
                    <w:top w:val="single" w:color="auto" w:sz="4" w:space="0"/>
                    <w:left w:val="single" w:color="auto" w:sz="4" w:space="0"/>
                    <w:bottom w:val="single" w:color="auto" w:sz="4" w:space="0"/>
                    <w:right w:val="single" w:color="auto" w:sz="4" w:space="0"/>
                  </w:tcBorders>
                  <w:shd w:val="pct10" w:color="auto" w:fill="FFFFFF" w:themeFill="background1"/>
                  <w:vAlign w:val="center"/>
                </w:tcPr>
                <w:p>
                  <w:pPr>
                    <w:ind w:left="-105" w:leftChars="-50" w:right="-105" w:rightChars="-50"/>
                    <w:jc w:val="center"/>
                    <w:rPr>
                      <w:rFonts w:hint="eastAsia" w:ascii="宋体" w:hAnsi="宋体" w:eastAsia="宋体" w:cs="宋体"/>
                      <w:b w:val="0"/>
                      <w:bCs/>
                      <w:color w:val="auto"/>
                      <w:szCs w:val="21"/>
                    </w:rPr>
                  </w:pPr>
                  <w:r>
                    <w:rPr>
                      <w:rFonts w:hint="eastAsia" w:ascii="宋体" w:hAnsi="宋体" w:eastAsia="宋体" w:cs="宋体"/>
                      <w:b w:val="0"/>
                      <w:bCs/>
                      <w:color w:val="auto"/>
                      <w:szCs w:val="21"/>
                    </w:rPr>
                    <w:t>序号</w:t>
                  </w:r>
                </w:p>
              </w:tc>
              <w:tc>
                <w:tcPr>
                  <w:tcW w:w="1326" w:type="dxa"/>
                  <w:tcBorders>
                    <w:top w:val="single" w:color="auto" w:sz="4" w:space="0"/>
                    <w:left w:val="single" w:color="auto" w:sz="4" w:space="0"/>
                    <w:bottom w:val="single" w:color="auto" w:sz="4" w:space="0"/>
                    <w:right w:val="single" w:color="auto" w:sz="4" w:space="0"/>
                  </w:tcBorders>
                  <w:shd w:val="pct10" w:color="auto" w:fill="FFFFFF" w:themeFill="background1"/>
                  <w:vAlign w:val="center"/>
                </w:tcPr>
                <w:p>
                  <w:pPr>
                    <w:adjustRightInd w:val="0"/>
                    <w:snapToGrid w:val="0"/>
                    <w:jc w:val="center"/>
                    <w:rPr>
                      <w:rFonts w:hint="eastAsia" w:ascii="宋体" w:hAnsi="宋体" w:eastAsia="宋体" w:cs="宋体"/>
                      <w:b w:val="0"/>
                      <w:bCs/>
                      <w:color w:val="auto"/>
                      <w:szCs w:val="21"/>
                    </w:rPr>
                  </w:pPr>
                  <w:r>
                    <w:rPr>
                      <w:rFonts w:hint="eastAsia" w:ascii="宋体" w:hAnsi="宋体" w:eastAsia="宋体" w:cs="宋体"/>
                      <w:b w:val="0"/>
                      <w:bCs/>
                      <w:color w:val="auto"/>
                      <w:szCs w:val="21"/>
                    </w:rPr>
                    <w:t>保护对象</w:t>
                  </w:r>
                </w:p>
              </w:tc>
              <w:tc>
                <w:tcPr>
                  <w:tcW w:w="436" w:type="dxa"/>
                  <w:tcBorders>
                    <w:top w:val="single" w:color="auto" w:sz="4" w:space="0"/>
                    <w:left w:val="single" w:color="auto" w:sz="4" w:space="0"/>
                    <w:bottom w:val="single" w:color="auto" w:sz="4" w:space="0"/>
                    <w:right w:val="single" w:color="auto" w:sz="4" w:space="0"/>
                  </w:tcBorders>
                  <w:shd w:val="pct10" w:color="auto" w:fill="FFFFFF" w:themeFill="background1"/>
                  <w:vAlign w:val="center"/>
                </w:tcPr>
                <w:p>
                  <w:pPr>
                    <w:adjustRightInd w:val="0"/>
                    <w:snapToGrid w:val="0"/>
                    <w:jc w:val="center"/>
                    <w:rPr>
                      <w:rFonts w:hint="eastAsia" w:ascii="宋体" w:hAnsi="宋体" w:eastAsia="宋体" w:cs="宋体"/>
                      <w:b w:val="0"/>
                      <w:bCs/>
                      <w:color w:val="auto"/>
                      <w:szCs w:val="21"/>
                    </w:rPr>
                  </w:pPr>
                  <w:r>
                    <w:rPr>
                      <w:rFonts w:hint="eastAsia" w:ascii="宋体" w:hAnsi="宋体" w:eastAsia="宋体" w:cs="宋体"/>
                      <w:b w:val="0"/>
                      <w:bCs/>
                      <w:color w:val="auto"/>
                      <w:szCs w:val="21"/>
                    </w:rPr>
                    <w:t>人数</w:t>
                  </w:r>
                </w:p>
              </w:tc>
              <w:tc>
                <w:tcPr>
                  <w:tcW w:w="614" w:type="dxa"/>
                  <w:tcBorders>
                    <w:top w:val="single" w:color="auto" w:sz="4" w:space="0"/>
                    <w:left w:val="single" w:color="auto" w:sz="4" w:space="0"/>
                    <w:bottom w:val="single" w:color="auto" w:sz="4" w:space="0"/>
                    <w:right w:val="single" w:color="auto" w:sz="4" w:space="0"/>
                  </w:tcBorders>
                  <w:shd w:val="pct10" w:color="auto" w:fill="FFFFFF" w:themeFill="background1"/>
                  <w:vAlign w:val="center"/>
                </w:tcPr>
                <w:p>
                  <w:pPr>
                    <w:adjustRightInd w:val="0"/>
                    <w:snapToGrid w:val="0"/>
                    <w:jc w:val="center"/>
                    <w:rPr>
                      <w:rFonts w:hint="eastAsia" w:ascii="宋体" w:hAnsi="宋体" w:eastAsia="宋体" w:cs="宋体"/>
                      <w:b w:val="0"/>
                      <w:bCs/>
                      <w:color w:val="auto"/>
                      <w:szCs w:val="21"/>
                    </w:rPr>
                  </w:pPr>
                  <w:r>
                    <w:rPr>
                      <w:rFonts w:hint="eastAsia" w:ascii="宋体" w:hAnsi="宋体" w:eastAsia="宋体" w:cs="宋体"/>
                      <w:b w:val="0"/>
                      <w:bCs/>
                      <w:color w:val="auto"/>
                      <w:szCs w:val="21"/>
                    </w:rPr>
                    <w:t>保护内容</w:t>
                  </w:r>
                </w:p>
              </w:tc>
              <w:tc>
                <w:tcPr>
                  <w:tcW w:w="654" w:type="dxa"/>
                  <w:tcBorders>
                    <w:top w:val="single" w:color="auto" w:sz="4" w:space="0"/>
                    <w:left w:val="single" w:color="auto" w:sz="4" w:space="0"/>
                    <w:bottom w:val="single" w:color="auto" w:sz="4" w:space="0"/>
                    <w:right w:val="single" w:color="auto" w:sz="4" w:space="0"/>
                  </w:tcBorders>
                  <w:shd w:val="pct10" w:color="auto" w:fill="FFFFFF" w:themeFill="background1"/>
                  <w:vAlign w:val="center"/>
                </w:tcPr>
                <w:p>
                  <w:pPr>
                    <w:adjustRightInd w:val="0"/>
                    <w:snapToGrid w:val="0"/>
                    <w:jc w:val="center"/>
                    <w:rPr>
                      <w:rFonts w:hint="eastAsia" w:ascii="宋体" w:hAnsi="宋体" w:eastAsia="宋体" w:cs="宋体"/>
                      <w:b w:val="0"/>
                      <w:bCs/>
                      <w:color w:val="auto"/>
                      <w:szCs w:val="21"/>
                    </w:rPr>
                  </w:pPr>
                  <w:r>
                    <w:rPr>
                      <w:rFonts w:hint="eastAsia" w:ascii="宋体" w:hAnsi="宋体" w:eastAsia="宋体" w:cs="宋体"/>
                      <w:b w:val="0"/>
                      <w:bCs/>
                      <w:color w:val="auto"/>
                      <w:szCs w:val="21"/>
                    </w:rPr>
                    <w:t>控制目标</w:t>
                  </w:r>
                </w:p>
              </w:tc>
              <w:tc>
                <w:tcPr>
                  <w:tcW w:w="1119" w:type="dxa"/>
                  <w:tcBorders>
                    <w:top w:val="single" w:color="auto" w:sz="4" w:space="0"/>
                    <w:left w:val="single" w:color="auto" w:sz="4" w:space="0"/>
                    <w:bottom w:val="single" w:color="auto" w:sz="4" w:space="0"/>
                    <w:right w:val="single" w:color="auto" w:sz="4" w:space="0"/>
                  </w:tcBorders>
                  <w:shd w:val="pct10" w:color="auto" w:fill="FFFFFF" w:themeFill="background1"/>
                  <w:vAlign w:val="center"/>
                </w:tcPr>
                <w:p>
                  <w:pPr>
                    <w:tabs>
                      <w:tab w:val="left" w:pos="544"/>
                    </w:tabs>
                    <w:adjustRightInd w:val="0"/>
                    <w:snapToGrid w:val="0"/>
                    <w:jc w:val="center"/>
                    <w:rPr>
                      <w:rFonts w:hint="default"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kern w:val="2"/>
                      <w:sz w:val="21"/>
                      <w:szCs w:val="21"/>
                      <w:lang w:val="en-US" w:eastAsia="zh-CN" w:bidi="ar-SA"/>
                    </w:rPr>
                    <w:t>方位</w:t>
                  </w:r>
                </w:p>
              </w:tc>
              <w:tc>
                <w:tcPr>
                  <w:tcW w:w="4501" w:type="dxa"/>
                  <w:tcBorders>
                    <w:top w:val="single" w:color="auto" w:sz="4" w:space="0"/>
                    <w:left w:val="single" w:color="auto" w:sz="4" w:space="0"/>
                    <w:bottom w:val="single" w:color="auto" w:sz="4" w:space="0"/>
                    <w:right w:val="single" w:color="auto" w:sz="4" w:space="0"/>
                  </w:tcBorders>
                  <w:shd w:val="pct10" w:color="auto" w:fill="FFFFFF" w:themeFill="background1"/>
                  <w:vAlign w:val="center"/>
                </w:tcPr>
                <w:p>
                  <w:pPr>
                    <w:tabs>
                      <w:tab w:val="left" w:pos="544"/>
                    </w:tabs>
                    <w:adjustRightInd w:val="0"/>
                    <w:snapToGrid w:val="0"/>
                    <w:jc w:val="center"/>
                    <w:rPr>
                      <w:rFonts w:hint="default" w:ascii="宋体" w:hAnsi="宋体" w:eastAsia="宋体" w:cs="宋体"/>
                      <w:b w:val="0"/>
                      <w:bCs/>
                      <w:color w:val="auto"/>
                      <w:szCs w:val="21"/>
                      <w:lang w:val="en-US" w:eastAsia="zh-CN"/>
                    </w:rPr>
                  </w:pPr>
                  <w:r>
                    <w:rPr>
                      <w:rFonts w:hint="eastAsia" w:ascii="宋体" w:hAnsi="宋体" w:eastAsia="宋体" w:cs="宋体"/>
                      <w:b w:val="0"/>
                      <w:bCs/>
                      <w:color w:val="auto"/>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2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1</w:t>
                  </w:r>
                </w:p>
              </w:tc>
              <w:tc>
                <w:tcPr>
                  <w:tcW w:w="1326" w:type="dxa"/>
                  <w:tcBorders>
                    <w:top w:val="single" w:color="auto" w:sz="4" w:space="0"/>
                    <w:left w:val="single" w:color="auto" w:sz="4" w:space="0"/>
                    <w:bottom w:val="single" w:color="auto" w:sz="4" w:space="0"/>
                    <w:right w:val="single" w:color="auto" w:sz="4" w:space="0"/>
                  </w:tcBorders>
                  <w:vAlign w:val="center"/>
                </w:tcPr>
                <w:p>
                  <w:pPr>
                    <w:spacing w:before="32" w:beforeLines="10" w:after="32" w:afterLines="10"/>
                    <w:jc w:val="center"/>
                    <w:textAlignment w:val="baseline"/>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olor w:val="auto"/>
                      <w:szCs w:val="21"/>
                      <w:lang w:val="en-US" w:eastAsia="zh-CN"/>
                    </w:rPr>
                    <w:t>货物车辆检查系统</w:t>
                  </w:r>
                  <w:r>
                    <w:rPr>
                      <w:rFonts w:hint="eastAsia" w:ascii="宋体" w:hAnsi="宋体" w:eastAsia="宋体" w:cs="宋体"/>
                      <w:color w:val="auto"/>
                      <w:szCs w:val="21"/>
                    </w:rPr>
                    <w:t>调试人员</w:t>
                  </w:r>
                </w:p>
              </w:tc>
              <w:tc>
                <w:tcPr>
                  <w:tcW w:w="4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eastAsia" w:ascii="Times New Roman" w:hAnsi="Times New Roman" w:eastAsia="等线" w:cs="Times New Roman"/>
                      <w:color w:val="auto"/>
                      <w:szCs w:val="21"/>
                      <w:lang w:val="en-US" w:eastAsia="zh-CN"/>
                    </w:rPr>
                  </w:pPr>
                  <w:r>
                    <w:rPr>
                      <w:rFonts w:hint="eastAsia" w:ascii="Times New Roman" w:hAnsi="Times New Roman" w:cs="Times New Roman"/>
                      <w:color w:val="auto"/>
                      <w:szCs w:val="21"/>
                      <w:lang w:val="en-US" w:eastAsia="zh-CN"/>
                    </w:rPr>
                    <w:t>4</w:t>
                  </w:r>
                </w:p>
              </w:tc>
              <w:tc>
                <w:tcPr>
                  <w:tcW w:w="614" w:type="dxa"/>
                  <w:vMerge w:val="restart"/>
                  <w:tcBorders>
                    <w:top w:val="single" w:color="auto" w:sz="4" w:space="0"/>
                    <w:left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r>
                    <w:rPr>
                      <w:rFonts w:hint="eastAsia" w:ascii="宋体" w:hAnsi="宋体" w:eastAsia="宋体" w:cs="宋体"/>
                      <w:color w:val="auto"/>
                      <w:szCs w:val="21"/>
                    </w:rPr>
                    <w:t>年有效</w:t>
                  </w:r>
                </w:p>
                <w:p>
                  <w:pPr>
                    <w:adjustRightInd w:val="0"/>
                    <w:snapToGrid w:val="0"/>
                    <w:spacing w:before="32" w:beforeLines="10" w:after="32" w:afterLines="10"/>
                    <w:jc w:val="center"/>
                    <w:rPr>
                      <w:color w:val="auto"/>
                      <w:szCs w:val="21"/>
                    </w:rPr>
                  </w:pPr>
                  <w:r>
                    <w:rPr>
                      <w:rFonts w:hint="eastAsia" w:ascii="宋体" w:hAnsi="宋体" w:eastAsia="宋体" w:cs="宋体"/>
                      <w:color w:val="auto"/>
                      <w:szCs w:val="21"/>
                    </w:rPr>
                    <w:t>剂量</w:t>
                  </w:r>
                </w:p>
              </w:tc>
              <w:tc>
                <w:tcPr>
                  <w:tcW w:w="654" w:type="dxa"/>
                  <w:vMerge w:val="restart"/>
                  <w:tcBorders>
                    <w:top w:val="single" w:color="auto" w:sz="4" w:space="0"/>
                    <w:left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p>
                <w:p>
                  <w:pPr>
                    <w:adjustRightInd w:val="0"/>
                    <w:snapToGrid w:val="0"/>
                    <w:spacing w:before="32" w:beforeLines="10" w:after="32" w:afterLines="10"/>
                    <w:jc w:val="center"/>
                    <w:rPr>
                      <w:rFonts w:hint="eastAsia" w:ascii="宋体" w:hAnsi="宋体" w:eastAsia="宋体" w:cs="宋体"/>
                      <w:color w:val="auto"/>
                      <w:szCs w:val="21"/>
                    </w:rPr>
                  </w:pPr>
                  <w:r>
                    <w:rPr>
                      <w:rFonts w:hint="eastAsia" w:ascii="宋体" w:hAnsi="宋体" w:eastAsia="宋体" w:cs="宋体"/>
                      <w:color w:val="auto"/>
                      <w:szCs w:val="21"/>
                    </w:rPr>
                    <w:t>年有效剂量不大于</w:t>
                  </w:r>
                  <w:r>
                    <w:rPr>
                      <w:rFonts w:hint="default" w:ascii="Times New Roman" w:hAnsi="Times New Roman" w:eastAsia="宋体" w:cs="Times New Roman"/>
                      <w:color w:val="auto"/>
                      <w:szCs w:val="21"/>
                    </w:rPr>
                    <w:t>5mSv</w:t>
                  </w:r>
                </w:p>
                <w:p>
                  <w:pPr>
                    <w:adjustRightInd w:val="0"/>
                    <w:snapToGrid w:val="0"/>
                    <w:spacing w:before="32" w:beforeLines="10" w:after="32" w:afterLines="10"/>
                    <w:jc w:val="center"/>
                    <w:rPr>
                      <w:rFonts w:hint="eastAsia" w:ascii="宋体" w:hAnsi="宋体" w:eastAsia="宋体" w:cs="宋体"/>
                      <w:color w:val="auto"/>
                      <w:szCs w:val="21"/>
                    </w:rPr>
                  </w:pPr>
                </w:p>
              </w:tc>
              <w:tc>
                <w:tcPr>
                  <w:tcW w:w="1119" w:type="dxa"/>
                  <w:tcBorders>
                    <w:top w:val="single" w:color="auto" w:sz="4" w:space="0"/>
                    <w:left w:val="single" w:color="auto" w:sz="4" w:space="0"/>
                    <w:right w:val="single" w:color="auto" w:sz="4" w:space="0"/>
                  </w:tcBorders>
                  <w:vAlign w:val="center"/>
                </w:tcPr>
                <w:p>
                  <w:pPr>
                    <w:adjustRightInd w:val="0"/>
                    <w:snapToGrid w:val="0"/>
                    <w:spacing w:before="32" w:beforeLines="10" w:after="32" w:afterLines="10"/>
                    <w:ind w:firstLine="0" w:firstLineChars="0"/>
                    <w:jc w:val="center"/>
                    <w:rPr>
                      <w:rFonts w:hint="default"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生产调试区西侧</w:t>
                  </w:r>
                </w:p>
              </w:tc>
              <w:tc>
                <w:tcPr>
                  <w:tcW w:w="4501" w:type="dxa"/>
                  <w:tcBorders>
                    <w:top w:val="single" w:color="auto" w:sz="4" w:space="0"/>
                    <w:left w:val="single" w:color="auto" w:sz="4" w:space="0"/>
                    <w:right w:val="single" w:color="auto" w:sz="4" w:space="0"/>
                  </w:tcBorders>
                  <w:vAlign w:val="center"/>
                </w:tcPr>
                <w:p>
                  <w:pPr>
                    <w:adjustRightInd w:val="0"/>
                    <w:snapToGrid w:val="0"/>
                    <w:spacing w:before="32" w:beforeLines="10" w:after="32" w:afterLines="10"/>
                    <w:ind w:firstLine="420" w:firstLineChars="200"/>
                    <w:jc w:val="left"/>
                    <w:rPr>
                      <w:rFonts w:hint="eastAsia" w:ascii="宋体" w:hAnsi="宋体" w:eastAsia="宋体" w:cs="宋体"/>
                      <w:color w:val="auto"/>
                      <w:szCs w:val="21"/>
                      <w:lang w:eastAsia="zh-CN"/>
                    </w:rPr>
                  </w:pPr>
                  <w:r>
                    <w:rPr>
                      <w:rFonts w:hint="eastAsia" w:ascii="宋体" w:hAnsi="宋体" w:eastAsia="宋体" w:cs="宋体"/>
                      <w:color w:val="auto"/>
                    </w:rPr>
                    <w:t>射线装置出束调试时，均处于辐射工作场所边界外，绝大部分时间位于控制室或办公室内</w:t>
                  </w:r>
                  <w:r>
                    <w:rPr>
                      <w:rFonts w:hint="eastAsia" w:ascii="宋体" w:hAnsi="宋体" w:eastAsia="宋体" w:cs="宋体"/>
                      <w:color w:val="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2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2</w:t>
                  </w:r>
                </w:p>
              </w:tc>
              <w:tc>
                <w:tcPr>
                  <w:tcW w:w="1326" w:type="dxa"/>
                  <w:tcBorders>
                    <w:top w:val="single" w:color="auto" w:sz="4" w:space="0"/>
                    <w:left w:val="single" w:color="auto" w:sz="4" w:space="0"/>
                    <w:bottom w:val="single" w:color="auto" w:sz="4" w:space="0"/>
                    <w:right w:val="single" w:color="auto" w:sz="4" w:space="0"/>
                  </w:tcBorders>
                  <w:vAlign w:val="center"/>
                </w:tcPr>
                <w:p>
                  <w:pPr>
                    <w:spacing w:before="32" w:beforeLines="10" w:after="32" w:afterLines="10"/>
                    <w:jc w:val="center"/>
                    <w:textAlignment w:val="baseline"/>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olor w:val="auto"/>
                      <w:szCs w:val="21"/>
                      <w:lang w:val="en-US" w:eastAsia="zh-CN"/>
                    </w:rPr>
                    <w:t>乘用车辆检查系统</w:t>
                  </w:r>
                  <w:r>
                    <w:rPr>
                      <w:rFonts w:hint="eastAsia" w:ascii="宋体" w:hAnsi="宋体" w:eastAsia="宋体" w:cs="宋体"/>
                      <w:color w:val="auto"/>
                      <w:szCs w:val="21"/>
                    </w:rPr>
                    <w:t>调试人员</w:t>
                  </w:r>
                </w:p>
              </w:tc>
              <w:tc>
                <w:tcPr>
                  <w:tcW w:w="4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eastAsia" w:ascii="Times New Roman" w:hAnsi="Times New Roman" w:eastAsia="等线" w:cs="Times New Roman"/>
                      <w:color w:val="auto"/>
                      <w:szCs w:val="21"/>
                      <w:lang w:val="en-US" w:eastAsia="zh-CN"/>
                    </w:rPr>
                  </w:pPr>
                  <w:r>
                    <w:rPr>
                      <w:rFonts w:hint="eastAsia" w:ascii="Times New Roman" w:hAnsi="Times New Roman" w:cs="Times New Roman"/>
                      <w:color w:val="auto"/>
                      <w:szCs w:val="21"/>
                      <w:lang w:val="en-US" w:eastAsia="zh-CN"/>
                    </w:rPr>
                    <w:t>4</w:t>
                  </w:r>
                </w:p>
              </w:tc>
              <w:tc>
                <w:tcPr>
                  <w:tcW w:w="614" w:type="dxa"/>
                  <w:vMerge w:val="continue"/>
                  <w:tcBorders>
                    <w:left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p>
              </w:tc>
              <w:tc>
                <w:tcPr>
                  <w:tcW w:w="654" w:type="dxa"/>
                  <w:vMerge w:val="continue"/>
                  <w:tcBorders>
                    <w:left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p>
              </w:tc>
              <w:tc>
                <w:tcPr>
                  <w:tcW w:w="1119" w:type="dxa"/>
                  <w:tcBorders>
                    <w:left w:val="single" w:color="auto" w:sz="4" w:space="0"/>
                    <w:right w:val="single" w:color="auto" w:sz="4" w:space="0"/>
                  </w:tcBorders>
                  <w:vAlign w:val="center"/>
                </w:tcPr>
                <w:p>
                  <w:pPr>
                    <w:adjustRightInd w:val="0"/>
                    <w:snapToGrid w:val="0"/>
                    <w:spacing w:before="32" w:beforeLines="10" w:after="32" w:afterLines="10"/>
                    <w:ind w:firstLine="0" w:firstLineChars="0"/>
                    <w:jc w:val="cente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生产调试区西侧</w:t>
                  </w:r>
                </w:p>
              </w:tc>
              <w:tc>
                <w:tcPr>
                  <w:tcW w:w="4501" w:type="dxa"/>
                  <w:tcBorders>
                    <w:left w:val="single" w:color="auto" w:sz="4" w:space="0"/>
                    <w:right w:val="single" w:color="auto" w:sz="4" w:space="0"/>
                  </w:tcBorders>
                  <w:vAlign w:val="center"/>
                </w:tcPr>
                <w:p>
                  <w:pPr>
                    <w:adjustRightInd w:val="0"/>
                    <w:snapToGrid w:val="0"/>
                    <w:spacing w:before="32" w:beforeLines="10" w:after="32" w:afterLines="10"/>
                    <w:ind w:firstLine="420" w:firstLineChars="200"/>
                    <w:jc w:val="left"/>
                    <w:rPr>
                      <w:rFonts w:hint="eastAsia" w:ascii="宋体" w:hAnsi="宋体" w:eastAsia="宋体" w:cs="宋体"/>
                      <w:color w:val="auto"/>
                      <w:szCs w:val="22"/>
                      <w:lang w:val="en-US" w:eastAsia="zh-CN"/>
                    </w:rPr>
                  </w:pPr>
                  <w:r>
                    <w:rPr>
                      <w:rFonts w:hint="eastAsia" w:ascii="宋体" w:hAnsi="宋体" w:eastAsia="宋体" w:cs="宋体"/>
                      <w:color w:val="auto"/>
                    </w:rPr>
                    <w:t>射线装置出束调试时，均处于辐射工作场所边界外</w:t>
                  </w:r>
                  <w:r>
                    <w:rPr>
                      <w:rFonts w:hint="eastAsia" w:ascii="宋体" w:hAnsi="宋体" w:eastAsia="宋体" w:cs="宋体"/>
                      <w:color w:val="auto"/>
                      <w:lang w:val="en-US" w:eastAsia="zh-CN"/>
                    </w:rPr>
                    <w:t>,</w:t>
                  </w:r>
                  <w:r>
                    <w:rPr>
                      <w:rFonts w:hint="eastAsia" w:ascii="宋体" w:hAnsi="宋体" w:eastAsia="宋体" w:cs="宋体"/>
                      <w:color w:val="auto"/>
                    </w:rPr>
                    <w:t>绝大部分时间位于控制室或办公室内</w:t>
                  </w:r>
                  <w:r>
                    <w:rPr>
                      <w:rFonts w:hint="eastAsia" w:ascii="宋体" w:hAnsi="宋体" w:eastAsia="宋体" w:cs="宋体"/>
                      <w:color w:val="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 w:hRule="atLeast"/>
                <w:jc w:val="center"/>
              </w:trPr>
              <w:tc>
                <w:tcPr>
                  <w:tcW w:w="292" w:type="dxa"/>
                  <w:tcBorders>
                    <w:top w:val="single" w:color="auto" w:sz="4" w:space="0"/>
                    <w:left w:val="single" w:color="auto" w:sz="4" w:space="0"/>
                    <w:right w:val="single" w:color="auto" w:sz="4" w:space="0"/>
                  </w:tcBorders>
                  <w:vAlign w:val="center"/>
                </w:tcPr>
                <w:p>
                  <w:pPr>
                    <w:adjustRightInd w:val="0"/>
                    <w:snapToGrid w:val="0"/>
                    <w:spacing w:before="32" w:beforeLines="10" w:after="32" w:afterLines="1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3</w:t>
                  </w:r>
                </w:p>
              </w:tc>
              <w:tc>
                <w:tcPr>
                  <w:tcW w:w="1326" w:type="dxa"/>
                  <w:tcBorders>
                    <w:top w:val="single" w:color="auto" w:sz="4" w:space="0"/>
                    <w:left w:val="single" w:color="auto" w:sz="4" w:space="0"/>
                    <w:right w:val="single" w:color="auto" w:sz="4" w:space="0"/>
                  </w:tcBorders>
                  <w:vAlign w:val="center"/>
                </w:tcPr>
                <w:p>
                  <w:pPr>
                    <w:spacing w:before="32" w:beforeLines="10" w:after="32" w:afterLines="10"/>
                    <w:jc w:val="center"/>
                    <w:textAlignment w:val="baseline"/>
                    <w:rPr>
                      <w:rFonts w:hint="eastAsia" w:ascii="Times New Roman" w:hAnsi="Times New Roman" w:eastAsia="宋体" w:cs="Times New Roman"/>
                      <w:color w:val="auto"/>
                      <w:kern w:val="2"/>
                      <w:sz w:val="21"/>
                      <w:szCs w:val="21"/>
                      <w:lang w:val="en-US" w:eastAsia="zh-CN" w:bidi="ar-SA"/>
                    </w:rPr>
                  </w:pPr>
                  <w:r>
                    <w:rPr>
                      <w:rFonts w:hint="eastAsia" w:ascii="宋体" w:hAnsi="宋体" w:eastAsia="宋体" w:cs="宋体"/>
                      <w:color w:val="auto"/>
                      <w:sz w:val="21"/>
                      <w:szCs w:val="21"/>
                    </w:rPr>
                    <w:t>车载背散射检查系统</w:t>
                  </w:r>
                  <w:r>
                    <w:rPr>
                      <w:rFonts w:hint="eastAsia" w:ascii="宋体" w:hAnsi="宋体" w:eastAsia="宋体" w:cs="宋体"/>
                      <w:color w:val="auto"/>
                      <w:szCs w:val="21"/>
                    </w:rPr>
                    <w:t>调试人员</w:t>
                  </w:r>
                </w:p>
              </w:tc>
              <w:tc>
                <w:tcPr>
                  <w:tcW w:w="4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eastAsia" w:ascii="Times New Roman" w:hAnsi="Times New Roman" w:eastAsia="等线" w:cs="Times New Roman"/>
                      <w:color w:val="auto"/>
                      <w:szCs w:val="21"/>
                      <w:lang w:val="en-US" w:eastAsia="zh-CN"/>
                    </w:rPr>
                  </w:pPr>
                  <w:r>
                    <w:rPr>
                      <w:rFonts w:hint="eastAsia" w:ascii="Times New Roman" w:hAnsi="Times New Roman" w:cs="Times New Roman"/>
                      <w:color w:val="auto"/>
                      <w:szCs w:val="21"/>
                      <w:lang w:val="en-US" w:eastAsia="zh-CN"/>
                    </w:rPr>
                    <w:t>4</w:t>
                  </w:r>
                </w:p>
              </w:tc>
              <w:tc>
                <w:tcPr>
                  <w:tcW w:w="614" w:type="dxa"/>
                  <w:vMerge w:val="continue"/>
                  <w:tcBorders>
                    <w:left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p>
              </w:tc>
              <w:tc>
                <w:tcPr>
                  <w:tcW w:w="654" w:type="dxa"/>
                  <w:vMerge w:val="continue"/>
                  <w:tcBorders>
                    <w:left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p>
              </w:tc>
              <w:tc>
                <w:tcPr>
                  <w:tcW w:w="1119" w:type="dxa"/>
                  <w:tcBorders>
                    <w:left w:val="single" w:color="auto" w:sz="4" w:space="0"/>
                    <w:right w:val="single" w:color="auto" w:sz="4" w:space="0"/>
                  </w:tcBorders>
                  <w:vAlign w:val="center"/>
                </w:tcPr>
                <w:p>
                  <w:pPr>
                    <w:adjustRightInd w:val="0"/>
                    <w:snapToGrid w:val="0"/>
                    <w:spacing w:before="32" w:beforeLines="10" w:after="32" w:afterLines="10"/>
                    <w:ind w:firstLine="0" w:firstLineChars="0"/>
                    <w:jc w:val="cente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生产调试区西侧</w:t>
                  </w:r>
                </w:p>
              </w:tc>
              <w:tc>
                <w:tcPr>
                  <w:tcW w:w="4501" w:type="dxa"/>
                  <w:tcBorders>
                    <w:left w:val="single" w:color="auto" w:sz="4" w:space="0"/>
                    <w:right w:val="single" w:color="auto" w:sz="4" w:space="0"/>
                  </w:tcBorders>
                  <w:vAlign w:val="center"/>
                </w:tcPr>
                <w:p>
                  <w:pPr>
                    <w:adjustRightInd w:val="0"/>
                    <w:snapToGrid w:val="0"/>
                    <w:spacing w:before="32" w:beforeLines="10" w:after="32" w:afterLines="10"/>
                    <w:ind w:firstLine="420" w:firstLineChars="200"/>
                    <w:jc w:val="left"/>
                    <w:rPr>
                      <w:rFonts w:hint="eastAsia" w:ascii="宋体" w:hAnsi="宋体" w:eastAsia="宋体" w:cs="宋体"/>
                      <w:color w:val="auto"/>
                      <w:szCs w:val="22"/>
                    </w:rPr>
                  </w:pPr>
                  <w:r>
                    <w:rPr>
                      <w:rFonts w:hint="eastAsia" w:ascii="宋体" w:hAnsi="宋体" w:eastAsia="宋体" w:cs="宋体"/>
                      <w:color w:val="auto"/>
                    </w:rPr>
                    <w:t>射线装置出束调试时，均处于辐射工作场所边界外或驾驶室内</w:t>
                  </w:r>
                  <w:r>
                    <w:rPr>
                      <w:rFonts w:hint="eastAsia" w:ascii="宋体" w:hAnsi="宋体" w:eastAsia="宋体" w:cs="宋体"/>
                      <w:color w:val="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292" w:type="dxa"/>
                  <w:tcBorders>
                    <w:top w:val="single" w:color="auto" w:sz="4" w:space="0"/>
                    <w:left w:val="single" w:color="auto" w:sz="4" w:space="0"/>
                    <w:right w:val="single" w:color="auto" w:sz="4" w:space="0"/>
                  </w:tcBorders>
                  <w:vAlign w:val="center"/>
                </w:tcPr>
                <w:p>
                  <w:pPr>
                    <w:adjustRightInd w:val="0"/>
                    <w:snapToGrid w:val="0"/>
                    <w:spacing w:before="32" w:beforeLines="10" w:after="32" w:afterLines="1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4</w:t>
                  </w:r>
                </w:p>
              </w:tc>
              <w:tc>
                <w:tcPr>
                  <w:tcW w:w="1326" w:type="dxa"/>
                  <w:tcBorders>
                    <w:top w:val="single" w:color="auto" w:sz="4" w:space="0"/>
                    <w:left w:val="single" w:color="auto" w:sz="4" w:space="0"/>
                    <w:right w:val="single" w:color="auto" w:sz="4" w:space="0"/>
                  </w:tcBorders>
                  <w:vAlign w:val="top"/>
                </w:tcPr>
                <w:p>
                  <w:pPr>
                    <w:spacing w:before="32" w:beforeLines="10" w:after="32" w:afterLines="10"/>
                    <w:jc w:val="cente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rPr>
                    <w:t>行李包安全检查系统调试人员</w:t>
                  </w:r>
                </w:p>
              </w:tc>
              <w:tc>
                <w:tcPr>
                  <w:tcW w:w="4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default"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6</w:t>
                  </w:r>
                </w:p>
              </w:tc>
              <w:tc>
                <w:tcPr>
                  <w:tcW w:w="614" w:type="dxa"/>
                  <w:vMerge w:val="continue"/>
                  <w:tcBorders>
                    <w:left w:val="single" w:color="auto" w:sz="4" w:space="0"/>
                    <w:right w:val="single" w:color="auto" w:sz="4" w:space="0"/>
                  </w:tcBorders>
                  <w:vAlign w:val="center"/>
                </w:tcPr>
                <w:p>
                  <w:pPr>
                    <w:adjustRightInd w:val="0"/>
                    <w:snapToGrid w:val="0"/>
                    <w:spacing w:before="32" w:beforeLines="10" w:after="32" w:afterLines="10"/>
                    <w:jc w:val="center"/>
                    <w:rPr>
                      <w:color w:val="auto"/>
                      <w:szCs w:val="21"/>
                    </w:rPr>
                  </w:pPr>
                </w:p>
              </w:tc>
              <w:tc>
                <w:tcPr>
                  <w:tcW w:w="654" w:type="dxa"/>
                  <w:vMerge w:val="continue"/>
                  <w:tcBorders>
                    <w:left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p>
              </w:tc>
              <w:tc>
                <w:tcPr>
                  <w:tcW w:w="1119" w:type="dxa"/>
                  <w:tcBorders>
                    <w:left w:val="single" w:color="auto" w:sz="4" w:space="0"/>
                    <w:right w:val="single" w:color="auto" w:sz="4" w:space="0"/>
                  </w:tcBorders>
                  <w:vAlign w:val="center"/>
                </w:tcPr>
                <w:p>
                  <w:pPr>
                    <w:adjustRightInd w:val="0"/>
                    <w:snapToGrid w:val="0"/>
                    <w:spacing w:before="32" w:beforeLines="10" w:after="32" w:afterLines="10"/>
                    <w:ind w:firstLine="0" w:firstLineChars="0"/>
                    <w:jc w:val="cente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生产调试区西侧</w:t>
                  </w:r>
                </w:p>
              </w:tc>
              <w:tc>
                <w:tcPr>
                  <w:tcW w:w="4501" w:type="dxa"/>
                  <w:tcBorders>
                    <w:left w:val="single" w:color="auto" w:sz="4" w:space="0"/>
                    <w:right w:val="single" w:color="auto" w:sz="4" w:space="0"/>
                  </w:tcBorders>
                  <w:vAlign w:val="center"/>
                </w:tcPr>
                <w:p>
                  <w:pPr>
                    <w:adjustRightInd w:val="0"/>
                    <w:snapToGrid w:val="0"/>
                    <w:spacing w:before="32" w:beforeLines="10" w:after="32" w:afterLines="10"/>
                    <w:ind w:firstLine="420" w:firstLineChars="200"/>
                    <w:jc w:val="left"/>
                    <w:rPr>
                      <w:rFonts w:hint="eastAsia" w:ascii="宋体" w:hAnsi="宋体" w:eastAsia="宋体" w:cs="宋体"/>
                      <w:color w:val="auto"/>
                    </w:rPr>
                  </w:pPr>
                  <w:r>
                    <w:rPr>
                      <w:rFonts w:hint="eastAsia" w:ascii="宋体" w:hAnsi="宋体" w:eastAsia="宋体" w:cs="宋体"/>
                      <w:color w:val="auto"/>
                    </w:rPr>
                    <w:t>射线装置出束调试时，均处于辐射工作场所边界外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292" w:type="dxa"/>
                  <w:tcBorders>
                    <w:top w:val="single" w:color="auto" w:sz="4" w:space="0"/>
                    <w:left w:val="single" w:color="auto" w:sz="4" w:space="0"/>
                    <w:right w:val="single" w:color="auto" w:sz="4" w:space="0"/>
                  </w:tcBorders>
                  <w:vAlign w:val="center"/>
                </w:tcPr>
                <w:p>
                  <w:pPr>
                    <w:adjustRightInd w:val="0"/>
                    <w:snapToGrid w:val="0"/>
                    <w:spacing w:before="32" w:beforeLines="10" w:after="32" w:afterLines="1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5</w:t>
                  </w:r>
                </w:p>
              </w:tc>
              <w:tc>
                <w:tcPr>
                  <w:tcW w:w="1326" w:type="dxa"/>
                  <w:tcBorders>
                    <w:top w:val="single" w:color="auto" w:sz="4" w:space="0"/>
                    <w:left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r>
                    <w:rPr>
                      <w:rFonts w:hint="eastAsia" w:ascii="宋体" w:hAnsi="宋体" w:eastAsia="宋体" w:cs="宋体"/>
                      <w:color w:val="auto"/>
                      <w:szCs w:val="21"/>
                    </w:rPr>
                    <w:t>货车驾驶人员</w:t>
                  </w:r>
                </w:p>
              </w:tc>
              <w:tc>
                <w:tcPr>
                  <w:tcW w:w="4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eastAsia" w:ascii="Times New Roman" w:hAnsi="Times New Roman" w:eastAsia="等线" w:cs="Times New Roman"/>
                      <w:color w:val="auto"/>
                      <w:szCs w:val="21"/>
                      <w:lang w:eastAsia="zh-CN"/>
                    </w:rPr>
                  </w:pPr>
                  <w:r>
                    <w:rPr>
                      <w:rFonts w:hint="eastAsia" w:ascii="Times New Roman" w:hAnsi="Times New Roman" w:cs="Times New Roman"/>
                      <w:color w:val="auto"/>
                      <w:szCs w:val="21"/>
                      <w:lang w:val="en-US" w:eastAsia="zh-CN"/>
                    </w:rPr>
                    <w:t>5</w:t>
                  </w:r>
                </w:p>
              </w:tc>
              <w:tc>
                <w:tcPr>
                  <w:tcW w:w="614" w:type="dxa"/>
                  <w:vMerge w:val="continue"/>
                  <w:tcBorders>
                    <w:left w:val="single" w:color="auto" w:sz="4" w:space="0"/>
                    <w:right w:val="single" w:color="auto" w:sz="4" w:space="0"/>
                  </w:tcBorders>
                  <w:vAlign w:val="center"/>
                </w:tcPr>
                <w:p>
                  <w:pPr>
                    <w:adjustRightInd w:val="0"/>
                    <w:snapToGrid w:val="0"/>
                    <w:spacing w:before="32" w:beforeLines="10" w:after="32" w:afterLines="10"/>
                    <w:jc w:val="center"/>
                    <w:rPr>
                      <w:color w:val="auto"/>
                      <w:szCs w:val="21"/>
                    </w:rPr>
                  </w:pPr>
                </w:p>
              </w:tc>
              <w:tc>
                <w:tcPr>
                  <w:tcW w:w="654" w:type="dxa"/>
                  <w:vMerge w:val="restart"/>
                  <w:tcBorders>
                    <w:left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r>
                    <w:rPr>
                      <w:rFonts w:hint="eastAsia" w:ascii="宋体" w:hAnsi="宋体" w:eastAsia="宋体" w:cs="宋体"/>
                      <w:color w:val="auto"/>
                      <w:szCs w:val="21"/>
                    </w:rPr>
                    <w:t>年有效剂量不大于</w:t>
                  </w:r>
                  <w:r>
                    <w:rPr>
                      <w:rFonts w:hint="eastAsia" w:ascii="Times New Roman" w:hAnsi="Times New Roman" w:eastAsia="宋体" w:cs="Times New Roman"/>
                      <w:color w:val="auto"/>
                      <w:szCs w:val="21"/>
                      <w:lang w:val="en-US" w:eastAsia="zh-CN"/>
                    </w:rPr>
                    <w:t>0.1</w:t>
                  </w:r>
                  <w:r>
                    <w:rPr>
                      <w:rFonts w:hint="default" w:ascii="Times New Roman" w:hAnsi="Times New Roman" w:eastAsia="宋体" w:cs="Times New Roman"/>
                      <w:color w:val="auto"/>
                      <w:szCs w:val="21"/>
                    </w:rPr>
                    <w:t>mSv</w:t>
                  </w:r>
                </w:p>
              </w:tc>
              <w:tc>
                <w:tcPr>
                  <w:tcW w:w="1119" w:type="dxa"/>
                  <w:tcBorders>
                    <w:left w:val="single" w:color="auto" w:sz="4" w:space="0"/>
                    <w:right w:val="single" w:color="auto" w:sz="4" w:space="0"/>
                  </w:tcBorders>
                  <w:vAlign w:val="center"/>
                </w:tcPr>
                <w:p>
                  <w:pPr>
                    <w:adjustRightInd w:val="0"/>
                    <w:snapToGrid w:val="0"/>
                    <w:spacing w:before="32" w:beforeLines="10" w:after="32" w:afterLines="10"/>
                    <w:ind w:firstLine="420" w:firstLineChars="200"/>
                    <w:jc w:val="left"/>
                    <w:rPr>
                      <w:rFonts w:hint="default"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w:t>
                  </w:r>
                </w:p>
              </w:tc>
              <w:tc>
                <w:tcPr>
                  <w:tcW w:w="4501" w:type="dxa"/>
                  <w:tcBorders>
                    <w:left w:val="single" w:color="auto" w:sz="4" w:space="0"/>
                    <w:right w:val="single" w:color="auto" w:sz="4" w:space="0"/>
                  </w:tcBorders>
                  <w:vAlign w:val="center"/>
                </w:tcPr>
                <w:p>
                  <w:pPr>
                    <w:adjustRightInd w:val="0"/>
                    <w:snapToGrid w:val="0"/>
                    <w:spacing w:before="32" w:beforeLines="10" w:after="32" w:afterLines="10"/>
                    <w:ind w:firstLine="420" w:firstLineChars="200"/>
                    <w:jc w:val="left"/>
                    <w:rPr>
                      <w:rFonts w:hint="eastAsia" w:ascii="宋体" w:hAnsi="宋体" w:eastAsia="宋体" w:cs="宋体"/>
                      <w:color w:val="auto"/>
                      <w:szCs w:val="22"/>
                      <w:lang w:eastAsia="zh-CN"/>
                    </w:rPr>
                  </w:pPr>
                  <w:r>
                    <w:rPr>
                      <w:rFonts w:hint="eastAsia" w:ascii="宋体" w:hAnsi="宋体" w:eastAsia="宋体" w:cs="宋体"/>
                      <w:color w:val="auto"/>
                    </w:rPr>
                    <w:t>根据调试需要临时对外租赁货车，货车驾驶人员为公众人员，不是本单位工作人员</w:t>
                  </w:r>
                  <w:r>
                    <w:rPr>
                      <w:rFonts w:hint="eastAsia" w:ascii="宋体" w:hAnsi="宋体" w:eastAsia="宋体" w:cs="宋体"/>
                      <w:color w:val="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2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6</w:t>
                  </w:r>
                </w:p>
              </w:tc>
              <w:tc>
                <w:tcPr>
                  <w:tcW w:w="132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r>
                    <w:rPr>
                      <w:rFonts w:hint="eastAsia" w:ascii="宋体" w:hAnsi="宋体" w:eastAsia="宋体" w:cs="宋体"/>
                      <w:color w:val="auto"/>
                      <w:szCs w:val="21"/>
                    </w:rPr>
                    <w:t>其他工作人员</w:t>
                  </w:r>
                </w:p>
              </w:tc>
              <w:tc>
                <w:tcPr>
                  <w:tcW w:w="4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default" w:eastAsia="等线"/>
                      <w:color w:val="auto"/>
                      <w:szCs w:val="21"/>
                      <w:lang w:val="en-US" w:eastAsia="zh-CN"/>
                    </w:rPr>
                  </w:pPr>
                  <w:r>
                    <w:rPr>
                      <w:rFonts w:hint="default" w:ascii="Times New Roman" w:hAnsi="Times New Roman" w:cs="Times New Roman"/>
                      <w:color w:val="auto"/>
                      <w:szCs w:val="21"/>
                      <w:lang w:val="en-US" w:eastAsia="zh-CN"/>
                    </w:rPr>
                    <w:t>4</w:t>
                  </w:r>
                </w:p>
              </w:tc>
              <w:tc>
                <w:tcPr>
                  <w:tcW w:w="614" w:type="dxa"/>
                  <w:vMerge w:val="continue"/>
                  <w:tcBorders>
                    <w:left w:val="single" w:color="auto" w:sz="4" w:space="0"/>
                    <w:right w:val="single" w:color="auto" w:sz="4" w:space="0"/>
                  </w:tcBorders>
                  <w:vAlign w:val="center"/>
                </w:tcPr>
                <w:p>
                  <w:pPr>
                    <w:adjustRightInd w:val="0"/>
                    <w:snapToGrid w:val="0"/>
                    <w:spacing w:before="32" w:beforeLines="10" w:after="32" w:afterLines="10"/>
                    <w:jc w:val="center"/>
                    <w:rPr>
                      <w:color w:val="auto"/>
                      <w:szCs w:val="21"/>
                    </w:rPr>
                  </w:pPr>
                </w:p>
              </w:tc>
              <w:tc>
                <w:tcPr>
                  <w:tcW w:w="654" w:type="dxa"/>
                  <w:vMerge w:val="continue"/>
                  <w:tcBorders>
                    <w:left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p>
              </w:tc>
              <w:tc>
                <w:tcPr>
                  <w:tcW w:w="1119" w:type="dxa"/>
                  <w:tcBorders>
                    <w:left w:val="single" w:color="auto" w:sz="4" w:space="0"/>
                    <w:right w:val="single" w:color="auto" w:sz="4" w:space="0"/>
                  </w:tcBorders>
                  <w:vAlign w:val="center"/>
                </w:tcPr>
                <w:p>
                  <w:pPr>
                    <w:spacing w:before="32" w:beforeLines="10" w:after="32" w:afterLines="10" w:line="240" w:lineRule="auto"/>
                    <w:ind w:firstLine="0" w:firstLineChars="0"/>
                    <w:jc w:val="cente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生产调试区西侧</w:t>
                  </w:r>
                </w:p>
              </w:tc>
              <w:tc>
                <w:tcPr>
                  <w:tcW w:w="4501" w:type="dxa"/>
                  <w:tcBorders>
                    <w:left w:val="single" w:color="auto" w:sz="4" w:space="0"/>
                    <w:right w:val="single" w:color="auto" w:sz="4" w:space="0"/>
                  </w:tcBorders>
                  <w:vAlign w:val="center"/>
                </w:tcPr>
                <w:p>
                  <w:pPr>
                    <w:adjustRightInd w:val="0"/>
                    <w:snapToGrid w:val="0"/>
                    <w:spacing w:before="32" w:beforeLines="10" w:after="32" w:afterLines="10"/>
                    <w:ind w:firstLine="420" w:firstLineChars="200"/>
                    <w:jc w:val="both"/>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rPr>
                    <w:t>射线装置出束调试时，均处于辐射工作场所边界外，绝大部分时间位于控制室或办公室内</w:t>
                  </w:r>
                  <w:r>
                    <w:rPr>
                      <w:rFonts w:hint="eastAsia" w:ascii="宋体" w:hAnsi="宋体" w:eastAsia="宋体" w:cs="宋体"/>
                      <w:color w:val="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2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7</w:t>
                  </w:r>
                </w:p>
              </w:tc>
              <w:tc>
                <w:tcPr>
                  <w:tcW w:w="132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eastAsia" w:ascii="宋体" w:hAnsi="宋体" w:eastAsia="宋体" w:cs="宋体"/>
                      <w:color w:val="auto"/>
                      <w:szCs w:val="21"/>
                    </w:rPr>
                  </w:pPr>
                  <w:r>
                    <w:rPr>
                      <w:rFonts w:hint="eastAsia" w:ascii="Times New Roman" w:hAnsi="Times New Roman" w:eastAsia="宋体" w:cs="Times New Roman"/>
                      <w:color w:val="auto"/>
                      <w:szCs w:val="21"/>
                      <w:lang w:val="en-US" w:eastAsia="zh-CN"/>
                    </w:rPr>
                    <w:t>6</w:t>
                  </w:r>
                  <w:r>
                    <w:rPr>
                      <w:rFonts w:hint="eastAsia" w:ascii="宋体" w:hAnsi="宋体" w:eastAsia="宋体" w:cs="宋体"/>
                      <w:color w:val="auto"/>
                      <w:szCs w:val="21"/>
                    </w:rPr>
                    <w:t>号</w:t>
                  </w:r>
                  <w:r>
                    <w:rPr>
                      <w:rFonts w:hint="eastAsia" w:ascii="宋体" w:hAnsi="宋体" w:eastAsia="宋体" w:cs="宋体"/>
                      <w:color w:val="auto"/>
                      <w:szCs w:val="21"/>
                      <w:lang w:eastAsia="zh-CN"/>
                    </w:rPr>
                    <w:t>、</w:t>
                  </w:r>
                  <w:r>
                    <w:rPr>
                      <w:rFonts w:hint="default" w:ascii="Times New Roman" w:hAnsi="Times New Roman" w:eastAsia="宋体" w:cs="Times New Roman"/>
                      <w:color w:val="auto"/>
                      <w:szCs w:val="21"/>
                      <w:lang w:val="en-US" w:eastAsia="zh-CN"/>
                    </w:rPr>
                    <w:t>8</w:t>
                  </w:r>
                  <w:r>
                    <w:rPr>
                      <w:rFonts w:hint="eastAsia" w:ascii="宋体" w:hAnsi="宋体" w:eastAsia="宋体" w:cs="宋体"/>
                      <w:color w:val="auto"/>
                      <w:szCs w:val="21"/>
                      <w:lang w:val="en-US" w:eastAsia="zh-CN"/>
                    </w:rPr>
                    <w:t>号</w:t>
                  </w:r>
                  <w:r>
                    <w:rPr>
                      <w:rFonts w:hint="eastAsia" w:ascii="宋体" w:hAnsi="宋体" w:eastAsia="宋体" w:cs="宋体"/>
                      <w:color w:val="auto"/>
                      <w:szCs w:val="21"/>
                    </w:rPr>
                    <w:t>厂房其他区域工作人员</w:t>
                  </w:r>
                </w:p>
              </w:tc>
              <w:tc>
                <w:tcPr>
                  <w:tcW w:w="4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rFonts w:hint="eastAsia" w:eastAsia="等线"/>
                      <w:color w:val="auto"/>
                      <w:szCs w:val="21"/>
                      <w:lang w:eastAsia="zh-CN"/>
                    </w:rPr>
                  </w:pPr>
                  <w:r>
                    <w:rPr>
                      <w:rFonts w:hint="default" w:ascii="Times New Roman" w:hAnsi="Times New Roman" w:cs="Times New Roman"/>
                      <w:color w:val="auto"/>
                      <w:szCs w:val="21"/>
                      <w:lang w:val="en-US" w:eastAsia="zh-CN"/>
                    </w:rPr>
                    <w:t>3</w:t>
                  </w:r>
                </w:p>
              </w:tc>
              <w:tc>
                <w:tcPr>
                  <w:tcW w:w="614" w:type="dxa"/>
                  <w:vMerge w:val="continue"/>
                  <w:tcBorders>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color w:val="auto"/>
                      <w:szCs w:val="21"/>
                    </w:rPr>
                  </w:pPr>
                </w:p>
              </w:tc>
              <w:tc>
                <w:tcPr>
                  <w:tcW w:w="654" w:type="dxa"/>
                  <w:vMerge w:val="continue"/>
                  <w:tcBorders>
                    <w:left w:val="single" w:color="auto" w:sz="4" w:space="0"/>
                    <w:bottom w:val="single" w:color="auto" w:sz="4" w:space="0"/>
                    <w:right w:val="single" w:color="auto" w:sz="4" w:space="0"/>
                  </w:tcBorders>
                  <w:vAlign w:val="center"/>
                </w:tcPr>
                <w:p>
                  <w:pPr>
                    <w:adjustRightInd w:val="0"/>
                    <w:snapToGrid w:val="0"/>
                    <w:spacing w:before="32" w:beforeLines="10" w:after="32" w:afterLines="10"/>
                    <w:jc w:val="center"/>
                    <w:rPr>
                      <w:color w:val="auto"/>
                      <w:szCs w:val="21"/>
                    </w:rPr>
                  </w:pPr>
                </w:p>
              </w:tc>
              <w:tc>
                <w:tcPr>
                  <w:tcW w:w="1119" w:type="dxa"/>
                  <w:tcBorders>
                    <w:left w:val="single" w:color="auto" w:sz="4" w:space="0"/>
                    <w:bottom w:val="single" w:color="auto" w:sz="4" w:space="0"/>
                    <w:right w:val="single" w:color="auto" w:sz="4" w:space="0"/>
                  </w:tcBorders>
                  <w:vAlign w:val="center"/>
                </w:tcPr>
                <w:p>
                  <w:pPr>
                    <w:spacing w:before="32" w:beforeLines="10" w:after="32" w:afterLines="10"/>
                    <w:ind w:firstLine="0" w:firstLineChars="0"/>
                    <w:jc w:val="cente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生产调试区西侧</w:t>
                  </w:r>
                </w:p>
              </w:tc>
              <w:tc>
                <w:tcPr>
                  <w:tcW w:w="4501" w:type="dxa"/>
                  <w:tcBorders>
                    <w:left w:val="single" w:color="auto" w:sz="4" w:space="0"/>
                    <w:bottom w:val="single" w:color="auto" w:sz="4" w:space="0"/>
                    <w:right w:val="single" w:color="auto" w:sz="4" w:space="0"/>
                  </w:tcBorders>
                  <w:vAlign w:val="center"/>
                </w:tcPr>
                <w:p>
                  <w:pPr>
                    <w:spacing w:before="32" w:beforeLines="10" w:after="32" w:afterLines="10"/>
                    <w:ind w:firstLine="420" w:firstLineChars="20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rPr>
                    <w:t>工厂管理人员、保洁人员等，射线装置出束调试时，均处于辐射工作场所边界外</w:t>
                  </w:r>
                  <w:r>
                    <w:rPr>
                      <w:rFonts w:hint="eastAsia" w:ascii="宋体" w:hAnsi="宋体" w:eastAsia="宋体" w:cs="宋体"/>
                      <w:color w:val="auto"/>
                      <w:lang w:eastAsia="zh-CN"/>
                    </w:rPr>
                    <w:t>。</w:t>
                  </w:r>
                </w:p>
              </w:tc>
            </w:tr>
          </w:tbl>
          <w:p>
            <w:pPr>
              <w:spacing w:line="360" w:lineRule="auto"/>
              <w:rPr>
                <w:rFonts w:ascii="Times New Roman" w:hAnsi="Times New Roman"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4046" w:hRule="atLeast"/>
          <w:jc w:val="center"/>
        </w:trPr>
        <w:tc>
          <w:tcPr>
            <w:tcW w:w="9209" w:type="dxa"/>
            <w:tcBorders>
              <w:top w:val="single" w:color="auto" w:sz="4" w:space="0"/>
              <w:left w:val="single" w:color="auto" w:sz="4" w:space="0"/>
              <w:bottom w:val="single" w:color="auto" w:sz="4" w:space="0"/>
              <w:right w:val="single" w:color="auto" w:sz="4" w:space="0"/>
            </w:tcBorders>
          </w:tcPr>
          <w:p>
            <w:pPr>
              <w:spacing w:line="360" w:lineRule="auto"/>
              <w:jc w:val="left"/>
              <w:rPr>
                <w:rFonts w:hint="eastAsia" w:ascii="宋体" w:hAnsi="宋体" w:eastAsia="宋体" w:cs="宋体"/>
                <w:b/>
                <w:bCs/>
                <w:color w:val="auto"/>
              </w:rPr>
            </w:pPr>
            <w:r>
              <w:rPr>
                <w:rFonts w:hint="default" w:ascii="Times New Roman" w:hAnsi="Times New Roman" w:eastAsia="宋体" w:cs="Times New Roman"/>
                <w:b/>
                <w:bCs/>
                <w:color w:val="auto"/>
              </w:rPr>
              <w:t xml:space="preserve">7.3 </w:t>
            </w:r>
            <w:r>
              <w:rPr>
                <w:rFonts w:hint="eastAsia" w:ascii="宋体" w:hAnsi="宋体" w:eastAsia="宋体" w:cs="宋体"/>
                <w:b/>
                <w:bCs/>
                <w:color w:val="auto"/>
              </w:rPr>
              <w:t>评价标准</w:t>
            </w:r>
          </w:p>
          <w:p>
            <w:pPr>
              <w:autoSpaceDE w:val="0"/>
              <w:spacing w:line="360" w:lineRule="auto"/>
              <w:rPr>
                <w:rFonts w:hint="eastAsia" w:ascii="宋体" w:hAnsi="宋体" w:eastAsia="宋体" w:cs="宋体"/>
                <w:b/>
                <w:bCs/>
                <w:color w:val="auto"/>
              </w:rPr>
            </w:pPr>
            <w:r>
              <w:rPr>
                <w:rFonts w:hint="default" w:ascii="Times New Roman" w:hAnsi="Times New Roman" w:eastAsia="宋体" w:cs="Times New Roman"/>
                <w:b/>
                <w:bCs/>
                <w:color w:val="auto"/>
              </w:rPr>
              <w:t>7.3.1</w:t>
            </w:r>
            <w:r>
              <w:rPr>
                <w:rFonts w:hint="eastAsia" w:ascii="宋体" w:hAnsi="宋体" w:eastAsia="宋体" w:cs="宋体"/>
                <w:b/>
                <w:bCs/>
                <w:color w:val="auto"/>
              </w:rPr>
              <w:t xml:space="preserve"> 剂量限值</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根据《电离辐射防护与辐射源安全基本标准》（</w:t>
            </w:r>
            <w:r>
              <w:rPr>
                <w:rFonts w:hint="default" w:ascii="Times New Roman" w:hAnsi="Times New Roman" w:eastAsia="宋体" w:cs="Times New Roman"/>
                <w:color w:val="auto"/>
              </w:rPr>
              <w:t>GB 18871-2002</w:t>
            </w:r>
            <w:r>
              <w:rPr>
                <w:rFonts w:hint="eastAsia" w:ascii="宋体" w:hAnsi="宋体" w:eastAsia="宋体" w:cs="宋体"/>
                <w:color w:val="auto"/>
              </w:rPr>
              <w:t>）的规定，工作人员的职业照射和公众照射的剂量限值如下：</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w:t>
            </w:r>
            <w:r>
              <w:rPr>
                <w:rFonts w:hint="default" w:ascii="Times New Roman" w:hAnsi="Times New Roman" w:eastAsia="宋体" w:cs="Times New Roman"/>
                <w:color w:val="auto"/>
              </w:rPr>
              <w:t>1</w:t>
            </w:r>
            <w:r>
              <w:rPr>
                <w:rFonts w:hint="eastAsia" w:ascii="宋体" w:hAnsi="宋体" w:eastAsia="宋体" w:cs="宋体"/>
                <w:color w:val="auto"/>
              </w:rPr>
              <w:t>）职业照射</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应对任何工作人员的职业照射水平进行控制，使之不超过下述限值：</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①由审管部门决定的连续5年的年平均有效剂量，</w:t>
            </w:r>
            <w:r>
              <w:rPr>
                <w:rFonts w:hint="default" w:ascii="Times New Roman" w:hAnsi="Times New Roman" w:eastAsia="宋体" w:cs="Times New Roman"/>
                <w:color w:val="auto"/>
              </w:rPr>
              <w:t>20mSv</w:t>
            </w:r>
            <w:r>
              <w:rPr>
                <w:rFonts w:hint="eastAsia" w:ascii="宋体" w:hAnsi="宋体" w:eastAsia="宋体" w:cs="宋体"/>
                <w:color w:val="auto"/>
              </w:rPr>
              <w:t>。</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②任何一年中的有效剂量，</w:t>
            </w:r>
            <w:r>
              <w:rPr>
                <w:rFonts w:hint="default" w:ascii="Times New Roman" w:hAnsi="Times New Roman" w:eastAsia="宋体" w:cs="Times New Roman"/>
                <w:color w:val="auto"/>
              </w:rPr>
              <w:t>50mSv</w:t>
            </w:r>
            <w:r>
              <w:rPr>
                <w:rFonts w:hint="eastAsia" w:ascii="宋体" w:hAnsi="宋体" w:eastAsia="宋体" w:cs="宋体"/>
                <w:color w:val="auto"/>
              </w:rPr>
              <w:t>。</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（2）公众照射</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实践使公众中有关关键人群组的成员所受到的平均剂量估计值不应超过下述限值：</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①年有效剂量，</w:t>
            </w:r>
            <w:r>
              <w:rPr>
                <w:rFonts w:hint="default" w:ascii="Times New Roman" w:hAnsi="Times New Roman" w:eastAsia="宋体" w:cs="Times New Roman"/>
                <w:color w:val="auto"/>
              </w:rPr>
              <w:t>1mSv。</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②特殊情况下，如果</w:t>
            </w:r>
            <w:r>
              <w:rPr>
                <w:rFonts w:hint="default" w:ascii="Times New Roman" w:hAnsi="Times New Roman" w:eastAsia="宋体" w:cs="Times New Roman"/>
                <w:color w:val="auto"/>
              </w:rPr>
              <w:t>5</w:t>
            </w:r>
            <w:r>
              <w:rPr>
                <w:rFonts w:hint="eastAsia" w:ascii="宋体" w:hAnsi="宋体" w:eastAsia="宋体" w:cs="宋体"/>
                <w:color w:val="auto"/>
              </w:rPr>
              <w:t>个连续年的年平均剂量不超过</w:t>
            </w:r>
            <w:r>
              <w:rPr>
                <w:rFonts w:hint="default" w:ascii="Times New Roman" w:hAnsi="Times New Roman" w:eastAsia="宋体" w:cs="Times New Roman"/>
                <w:color w:val="auto"/>
              </w:rPr>
              <w:t>1mSv</w:t>
            </w:r>
            <w:r>
              <w:rPr>
                <w:rFonts w:hint="eastAsia" w:ascii="宋体" w:hAnsi="宋体" w:eastAsia="宋体" w:cs="宋体"/>
                <w:color w:val="auto"/>
              </w:rPr>
              <w:t>，则某一单一年份的有效剂量可提高到</w:t>
            </w:r>
            <w:r>
              <w:rPr>
                <w:rFonts w:hint="default" w:ascii="Times New Roman" w:hAnsi="Times New Roman" w:eastAsia="宋体" w:cs="Times New Roman"/>
                <w:color w:val="auto"/>
              </w:rPr>
              <w:t>5mSv</w:t>
            </w:r>
            <w:r>
              <w:rPr>
                <w:rFonts w:hint="eastAsia" w:ascii="宋体" w:hAnsi="宋体" w:eastAsia="宋体" w:cs="宋体"/>
                <w:color w:val="auto"/>
              </w:rPr>
              <w:t>。</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w:t>
            </w:r>
            <w:r>
              <w:rPr>
                <w:rFonts w:hint="default" w:ascii="Times New Roman" w:hAnsi="Times New Roman" w:eastAsia="宋体" w:cs="Times New Roman"/>
                <w:color w:val="auto"/>
              </w:rPr>
              <w:t>3</w:t>
            </w:r>
            <w:r>
              <w:rPr>
                <w:rFonts w:hint="eastAsia" w:ascii="宋体" w:hAnsi="宋体" w:eastAsia="宋体" w:cs="宋体"/>
                <w:color w:val="auto"/>
              </w:rPr>
              <w:t>）年剂量约束值</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第</w:t>
            </w:r>
            <w:r>
              <w:rPr>
                <w:rFonts w:hint="default" w:ascii="Times New Roman" w:hAnsi="Times New Roman" w:eastAsia="宋体" w:cs="Times New Roman"/>
                <w:color w:val="auto"/>
              </w:rPr>
              <w:t>11.4.3.2</w:t>
            </w:r>
            <w:r>
              <w:rPr>
                <w:rFonts w:hint="eastAsia" w:ascii="宋体" w:hAnsi="宋体" w:eastAsia="宋体" w:cs="宋体"/>
                <w:color w:val="auto"/>
              </w:rPr>
              <w:t>款规定，剂量约束值通常应在公众照射剂量限值</w:t>
            </w:r>
            <w:r>
              <w:rPr>
                <w:rFonts w:hint="default" w:ascii="Times New Roman" w:hAnsi="Times New Roman" w:eastAsia="宋体" w:cs="Times New Roman"/>
                <w:color w:val="auto"/>
              </w:rPr>
              <w:t>10%~30%</w:t>
            </w:r>
            <w:r>
              <w:rPr>
                <w:rFonts w:hint="eastAsia" w:ascii="宋体" w:hAnsi="宋体" w:eastAsia="宋体" w:cs="宋体"/>
                <w:color w:val="auto"/>
              </w:rPr>
              <w:t>（即</w:t>
            </w:r>
            <w:r>
              <w:rPr>
                <w:rFonts w:hint="default" w:ascii="Times New Roman" w:hAnsi="Times New Roman" w:eastAsia="宋体" w:cs="Times New Roman"/>
                <w:color w:val="auto"/>
              </w:rPr>
              <w:t>0.1mSv/a~0.3mSv/a）</w:t>
            </w:r>
            <w:r>
              <w:rPr>
                <w:rFonts w:hint="eastAsia" w:ascii="宋体" w:hAnsi="宋体" w:eastAsia="宋体" w:cs="宋体"/>
                <w:color w:val="auto"/>
              </w:rPr>
              <w:t>的范围之内。</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结合项目的实际情况，提出项目剂量约束值如下：</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①对辐射工作的工作人员，本项目取四分之一，即</w:t>
            </w:r>
            <w:r>
              <w:rPr>
                <w:rFonts w:hint="default" w:ascii="Times New Roman" w:hAnsi="Times New Roman" w:eastAsia="宋体" w:cs="Times New Roman"/>
                <w:color w:val="auto"/>
              </w:rPr>
              <w:t>5mSv/a</w:t>
            </w:r>
            <w:r>
              <w:rPr>
                <w:rFonts w:hint="eastAsia" w:ascii="宋体" w:hAnsi="宋体" w:eastAsia="宋体" w:cs="宋体"/>
                <w:color w:val="auto"/>
              </w:rPr>
              <w:t>作为剂量约束值。</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②对公众中关键人群组的成员，本项目取十分之一，即</w:t>
            </w:r>
            <w:r>
              <w:rPr>
                <w:rFonts w:hint="default" w:ascii="Times New Roman" w:hAnsi="Times New Roman" w:eastAsia="宋体" w:cs="Times New Roman"/>
                <w:color w:val="auto"/>
              </w:rPr>
              <w:t>0.1mSv/a</w:t>
            </w:r>
            <w:r>
              <w:rPr>
                <w:rFonts w:hint="eastAsia" w:ascii="宋体" w:hAnsi="宋体" w:eastAsia="宋体" w:cs="宋体"/>
                <w:color w:val="auto"/>
              </w:rPr>
              <w:t>作为剂量约束值。</w:t>
            </w:r>
          </w:p>
          <w:p>
            <w:pPr>
              <w:autoSpaceDE w:val="0"/>
              <w:spacing w:line="360" w:lineRule="auto"/>
              <w:rPr>
                <w:rFonts w:hint="default" w:ascii="Times New Roman" w:hAnsi="Times New Roman" w:eastAsia="宋体" w:cs="Times New Roman"/>
                <w:b/>
                <w:bCs/>
                <w:color w:val="auto"/>
              </w:rPr>
            </w:pPr>
            <w:r>
              <w:rPr>
                <w:rFonts w:hint="default" w:ascii="Times New Roman" w:hAnsi="Times New Roman" w:eastAsia="宋体" w:cs="Times New Roman"/>
                <w:b/>
                <w:bCs/>
                <w:color w:val="auto"/>
              </w:rPr>
              <w:t>7.3.</w:t>
            </w:r>
            <w:r>
              <w:rPr>
                <w:rFonts w:hint="default" w:ascii="Times New Roman" w:hAnsi="Times New Roman" w:eastAsia="宋体" w:cs="Times New Roman"/>
                <w:b/>
                <w:bCs/>
                <w:color w:val="auto"/>
                <w:lang w:val="en-US" w:eastAsia="zh-CN"/>
              </w:rPr>
              <w:t>2</w:t>
            </w:r>
            <w:r>
              <w:rPr>
                <w:rFonts w:hint="eastAsia" w:ascii="Times New Roman" w:hAnsi="Times New Roman" w:eastAsia="宋体" w:cs="Times New Roman"/>
                <w:b/>
                <w:bCs/>
                <w:color w:val="auto"/>
                <w:lang w:val="en-US" w:eastAsia="zh-CN"/>
              </w:rPr>
              <w:t>.1</w:t>
            </w:r>
            <w:r>
              <w:rPr>
                <w:rFonts w:hint="default" w:ascii="Times New Roman" w:hAnsi="Times New Roman" w:eastAsia="宋体" w:cs="Times New Roman"/>
                <w:b/>
                <w:bCs/>
                <w:color w:val="auto"/>
              </w:rPr>
              <w:t xml:space="preserve"> 《</w:t>
            </w:r>
            <w:r>
              <w:rPr>
                <w:rFonts w:hint="eastAsia" w:ascii="宋体" w:hAnsi="宋体" w:eastAsia="宋体" w:cs="宋体"/>
                <w:b/>
                <w:bCs/>
                <w:color w:val="auto"/>
              </w:rPr>
              <w:t>货物/车辆辐射检查系统的放射防护要求</w:t>
            </w:r>
            <w:r>
              <w:rPr>
                <w:rFonts w:hint="default" w:ascii="Times New Roman" w:hAnsi="Times New Roman" w:eastAsia="宋体" w:cs="Times New Roman"/>
                <w:b/>
                <w:bCs/>
                <w:color w:val="auto"/>
              </w:rPr>
              <w:t>》（GBZ143-2015）</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本标准规定了货车/车辆辐射检查系统的辐射水平控制、安全设施、操作、监测与检查等放射防护要求。</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lang w:val="en-US" w:eastAsia="zh-CN"/>
              </w:rPr>
              <w:t>（</w:t>
            </w:r>
            <w:r>
              <w:rPr>
                <w:rFonts w:hint="default" w:ascii="Times New Roman" w:hAnsi="Times New Roman" w:eastAsia="宋体" w:cs="Times New Roman"/>
                <w:color w:val="auto"/>
                <w:lang w:val="en-US" w:eastAsia="zh-CN"/>
              </w:rPr>
              <w:t>1</w:t>
            </w:r>
            <w:r>
              <w:rPr>
                <w:rFonts w:hint="eastAsia" w:ascii="宋体" w:hAnsi="宋体" w:eastAsia="宋体" w:cs="宋体"/>
                <w:color w:val="auto"/>
                <w:lang w:val="en-US" w:eastAsia="zh-CN"/>
              </w:rPr>
              <w:t>）</w:t>
            </w:r>
            <w:r>
              <w:rPr>
                <w:rFonts w:hint="eastAsia" w:ascii="宋体" w:hAnsi="宋体" w:eastAsia="宋体" w:cs="宋体"/>
                <w:color w:val="auto"/>
              </w:rPr>
              <w:t>辐射工作场所的分区</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对有司机驾驶的货运车辆的检查系统，应将辐射源室及有用线束区两侧距中心轴不小于</w:t>
            </w:r>
            <w:r>
              <w:rPr>
                <w:rFonts w:hint="default" w:ascii="Times New Roman" w:hAnsi="Times New Roman" w:eastAsia="宋体" w:cs="Times New Roman"/>
                <w:color w:val="auto"/>
              </w:rPr>
              <w:t>1m</w:t>
            </w:r>
            <w:r>
              <w:rPr>
                <w:rFonts w:hint="eastAsia" w:ascii="宋体" w:hAnsi="宋体" w:eastAsia="宋体" w:cs="宋体"/>
                <w:color w:val="auto"/>
              </w:rPr>
              <w:t>的区域划定为控制区。控制区以外的周围剂量当量率大于</w:t>
            </w:r>
            <w:r>
              <w:rPr>
                <w:rFonts w:hint="default" w:ascii="Times New Roman" w:hAnsi="Times New Roman" w:eastAsia="宋体" w:cs="Times New Roman"/>
                <w:color w:val="auto"/>
              </w:rPr>
              <w:t>2.5µSv/h</w:t>
            </w:r>
            <w:r>
              <w:rPr>
                <w:rFonts w:hint="eastAsia" w:ascii="宋体" w:hAnsi="宋体" w:eastAsia="宋体" w:cs="宋体"/>
                <w:color w:val="auto"/>
              </w:rPr>
              <w:t>的区域划定为监督区</w:t>
            </w:r>
            <w:r>
              <w:rPr>
                <w:rFonts w:hint="eastAsia" w:ascii="宋体" w:hAnsi="宋体" w:eastAsia="宋体" w:cs="宋体"/>
                <w:color w:val="auto"/>
                <w:lang w:eastAsia="zh-CN"/>
              </w:rPr>
              <w:t>。</w:t>
            </w:r>
            <w:r>
              <w:rPr>
                <w:rFonts w:hint="eastAsia" w:ascii="宋体" w:hAnsi="宋体" w:eastAsia="宋体" w:cs="宋体"/>
                <w:color w:val="auto"/>
              </w:rPr>
              <w:t>与辐射源安装在同一辆车上系统控制室划定为监督区。</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lang w:val="en-US" w:eastAsia="zh-CN"/>
              </w:rPr>
              <w:t>（</w:t>
            </w:r>
            <w:r>
              <w:rPr>
                <w:rFonts w:hint="default" w:ascii="Times New Roman" w:hAnsi="Times New Roman" w:eastAsia="宋体" w:cs="Times New Roman"/>
                <w:color w:val="auto"/>
                <w:lang w:val="en-US" w:eastAsia="zh-CN"/>
              </w:rPr>
              <w:t>2</w:t>
            </w:r>
            <w:r>
              <w:rPr>
                <w:rFonts w:hint="eastAsia" w:ascii="宋体" w:hAnsi="宋体" w:eastAsia="宋体" w:cs="宋体"/>
                <w:color w:val="auto"/>
                <w:lang w:val="en-US" w:eastAsia="zh-CN"/>
              </w:rPr>
              <w:t>）</w:t>
            </w:r>
            <w:r>
              <w:rPr>
                <w:rFonts w:hint="eastAsia" w:ascii="宋体" w:hAnsi="宋体" w:eastAsia="宋体" w:cs="宋体"/>
                <w:color w:val="auto"/>
              </w:rPr>
              <w:t>场所辐射水平</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检查系统监督区边界处的周围剂量当量率应不大于</w:t>
            </w:r>
            <w:r>
              <w:rPr>
                <w:rFonts w:hint="default" w:ascii="Times New Roman" w:hAnsi="Times New Roman" w:eastAsia="宋体" w:cs="Times New Roman"/>
                <w:color w:val="auto"/>
              </w:rPr>
              <w:t>2.5µSv/h</w:t>
            </w:r>
            <w:r>
              <w:rPr>
                <w:rFonts w:hint="eastAsia" w:ascii="宋体" w:hAnsi="宋体" w:eastAsia="宋体" w:cs="宋体"/>
                <w:color w:val="auto"/>
              </w:rPr>
              <w:t>。</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lang w:val="en-US" w:eastAsia="zh-CN"/>
              </w:rPr>
              <w:t>（</w:t>
            </w:r>
            <w:r>
              <w:rPr>
                <w:rFonts w:hint="default" w:ascii="Times New Roman" w:hAnsi="Times New Roman" w:eastAsia="宋体" w:cs="Times New Roman"/>
                <w:color w:val="auto"/>
                <w:lang w:val="en-US" w:eastAsia="zh-CN"/>
              </w:rPr>
              <w:t>3</w:t>
            </w:r>
            <w:r>
              <w:rPr>
                <w:rFonts w:hint="eastAsia" w:ascii="宋体" w:hAnsi="宋体" w:eastAsia="宋体" w:cs="宋体"/>
                <w:color w:val="auto"/>
                <w:lang w:val="en-US" w:eastAsia="zh-CN"/>
              </w:rPr>
              <w:t>）</w:t>
            </w:r>
            <w:r>
              <w:rPr>
                <w:rFonts w:hint="eastAsia" w:ascii="宋体" w:hAnsi="宋体" w:eastAsia="宋体" w:cs="宋体"/>
                <w:color w:val="auto"/>
              </w:rPr>
              <w:t>驾驶员位置一次通过周围剂量当量</w:t>
            </w:r>
          </w:p>
          <w:p>
            <w:pPr>
              <w:autoSpaceDE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对于有司机驾驶的货运列车的检查系统，驾驶员位置一次通过的周围剂量当量应不大于</w:t>
            </w:r>
            <w:r>
              <w:rPr>
                <w:rFonts w:hint="default" w:ascii="Times New Roman" w:hAnsi="Times New Roman" w:eastAsia="宋体" w:cs="Times New Roman"/>
                <w:color w:val="auto"/>
              </w:rPr>
              <w:t>0.1µGy</w:t>
            </w:r>
            <w:r>
              <w:rPr>
                <w:rFonts w:hint="eastAsia" w:ascii="宋体" w:hAnsi="宋体" w:eastAsia="宋体" w:cs="宋体"/>
                <w:color w:val="auto"/>
              </w:rPr>
              <w:t>。</w:t>
            </w:r>
          </w:p>
          <w:p>
            <w:pPr>
              <w:autoSpaceDE w:val="0"/>
              <w:spacing w:line="360" w:lineRule="auto"/>
              <w:rPr>
                <w:rFonts w:hint="default" w:ascii="Times New Roman" w:hAnsi="Times New Roman" w:eastAsia="宋体" w:cs="Times New Roman"/>
                <w:b/>
                <w:bCs/>
                <w:color w:val="auto"/>
              </w:rPr>
            </w:pPr>
            <w:r>
              <w:rPr>
                <w:rFonts w:hint="default" w:ascii="Times New Roman" w:hAnsi="Times New Roman" w:eastAsia="宋体" w:cs="Times New Roman"/>
                <w:b/>
                <w:bCs/>
                <w:color w:val="auto"/>
              </w:rPr>
              <w:t>7.3.</w:t>
            </w:r>
            <w:r>
              <w:rPr>
                <w:rFonts w:hint="default" w:ascii="Times New Roman" w:hAnsi="Times New Roman" w:eastAsia="宋体" w:cs="Times New Roman"/>
                <w:b/>
                <w:bCs/>
                <w:color w:val="auto"/>
                <w:lang w:val="en-US" w:eastAsia="zh-CN"/>
              </w:rPr>
              <w:t>2</w:t>
            </w:r>
            <w:r>
              <w:rPr>
                <w:rFonts w:hint="eastAsia" w:ascii="Times New Roman" w:hAnsi="Times New Roman" w:eastAsia="宋体" w:cs="Times New Roman"/>
                <w:b/>
                <w:bCs/>
                <w:color w:val="auto"/>
                <w:lang w:val="en-US" w:eastAsia="zh-CN"/>
              </w:rPr>
              <w:t xml:space="preserve">.2 </w:t>
            </w:r>
            <w:r>
              <w:rPr>
                <w:rFonts w:hint="default" w:ascii="Times New Roman" w:hAnsi="Times New Roman" w:eastAsia="宋体" w:cs="Times New Roman"/>
                <w:b/>
                <w:bCs/>
                <w:color w:val="auto"/>
              </w:rPr>
              <w:t>《</w:t>
            </w:r>
            <w:r>
              <w:rPr>
                <w:rFonts w:hint="eastAsia" w:ascii="Times New Roman" w:hAnsi="Times New Roman" w:eastAsia="宋体"/>
                <w:b/>
                <w:bCs/>
                <w:color w:val="auto"/>
              </w:rPr>
              <w:t>工业</w:t>
            </w:r>
            <w:r>
              <w:rPr>
                <w:rFonts w:ascii="Times New Roman" w:hAnsi="Times New Roman" w:eastAsia="宋体"/>
                <w:b/>
                <w:bCs/>
                <w:color w:val="auto"/>
              </w:rPr>
              <w:t>X射线探伤放射防护要求</w:t>
            </w:r>
            <w:r>
              <w:rPr>
                <w:rFonts w:hint="default" w:ascii="Times New Roman" w:hAnsi="Times New Roman" w:eastAsia="宋体" w:cs="Times New Roman"/>
                <w:b/>
                <w:bCs/>
                <w:color w:val="auto"/>
              </w:rPr>
              <w:t>》（</w:t>
            </w:r>
            <w:r>
              <w:rPr>
                <w:rFonts w:ascii="Times New Roman" w:hAnsi="Times New Roman" w:eastAsia="宋体"/>
                <w:b/>
                <w:bCs/>
                <w:color w:val="auto"/>
              </w:rPr>
              <w:t>GBZ117-2015</w:t>
            </w:r>
            <w:r>
              <w:rPr>
                <w:rFonts w:hint="default" w:ascii="Times New Roman" w:hAnsi="Times New Roman" w:eastAsia="宋体" w:cs="Times New Roman"/>
                <w:b/>
                <w:bCs/>
                <w:color w:val="auto"/>
              </w:rPr>
              <w:t>）</w:t>
            </w:r>
          </w:p>
          <w:p>
            <w:pPr>
              <w:autoSpaceDE w:val="0"/>
              <w:spacing w:line="360" w:lineRule="auto"/>
              <w:ind w:firstLine="420" w:firstLineChars="200"/>
              <w:rPr>
                <w:rFonts w:ascii="Times New Roman" w:hAnsi="Times New Roman" w:eastAsia="宋体"/>
                <w:color w:val="auto"/>
              </w:rPr>
            </w:pPr>
            <w:r>
              <w:rPr>
                <w:rFonts w:hint="eastAsia" w:ascii="Times New Roman" w:hAnsi="Times New Roman" w:eastAsia="宋体"/>
                <w:color w:val="auto"/>
              </w:rPr>
              <w:t>本项目</w:t>
            </w:r>
            <w:r>
              <w:rPr>
                <w:rFonts w:hint="eastAsia" w:ascii="宋体" w:hAnsi="宋体" w:eastAsia="宋体" w:cs="宋体"/>
                <w:color w:val="auto"/>
                <w:szCs w:val="21"/>
                <w:lang w:val="en-US" w:eastAsia="zh-CN"/>
              </w:rPr>
              <w:t>生产、销售和使用</w:t>
            </w:r>
            <w:r>
              <w:rPr>
                <w:rFonts w:hint="default" w:ascii="Times New Roman" w:hAnsi="Times New Roman" w:eastAsia="宋体" w:cs="Times New Roman"/>
                <w:color w:val="auto"/>
                <w:szCs w:val="21"/>
              </w:rPr>
              <w:t>II</w:t>
            </w:r>
            <w:r>
              <w:rPr>
                <w:rFonts w:hint="eastAsia" w:ascii="宋体" w:hAnsi="宋体" w:eastAsia="宋体" w:cs="宋体"/>
                <w:color w:val="auto"/>
                <w:szCs w:val="21"/>
              </w:rPr>
              <w:t>和</w:t>
            </w:r>
            <w:r>
              <w:rPr>
                <w:rFonts w:hint="default" w:ascii="Times New Roman" w:hAnsi="Times New Roman" w:eastAsia="宋体" w:cs="Times New Roman"/>
                <w:color w:val="auto"/>
                <w:szCs w:val="21"/>
              </w:rPr>
              <w:t>III</w:t>
            </w:r>
            <w:r>
              <w:rPr>
                <w:rFonts w:hint="eastAsia" w:ascii="宋体" w:hAnsi="宋体" w:eastAsia="宋体" w:cs="宋体"/>
                <w:color w:val="auto"/>
                <w:szCs w:val="21"/>
              </w:rPr>
              <w:t>类射线装置</w:t>
            </w:r>
            <w:r>
              <w:rPr>
                <w:rFonts w:hint="eastAsia" w:ascii="Times New Roman" w:hAnsi="Times New Roman" w:eastAsia="宋体"/>
                <w:color w:val="auto"/>
              </w:rPr>
              <w:t>项目，即：非探伤室探伤项目。结合项目特点，参照《工业</w:t>
            </w:r>
            <w:r>
              <w:rPr>
                <w:rFonts w:ascii="Times New Roman" w:hAnsi="Times New Roman" w:eastAsia="宋体"/>
                <w:color w:val="auto"/>
              </w:rPr>
              <w:t>X射线探伤放射防护要求》（GBZ117-2015）中现场探伤要求进行分区，并在相应的边界设置警示标识。</w:t>
            </w:r>
          </w:p>
          <w:p>
            <w:pPr>
              <w:autoSpaceDE w:val="0"/>
              <w:spacing w:line="360" w:lineRule="auto"/>
              <w:ind w:firstLine="420" w:firstLineChars="200"/>
              <w:rPr>
                <w:rFonts w:ascii="Times New Roman" w:hAnsi="Times New Roman" w:eastAsia="宋体"/>
                <w:color w:val="auto"/>
              </w:rPr>
            </w:pPr>
            <w:r>
              <w:rPr>
                <w:rFonts w:hint="eastAsia" w:ascii="Times New Roman" w:hAnsi="Times New Roman" w:eastAsia="宋体"/>
                <w:color w:val="auto"/>
              </w:rPr>
              <w:t>一般应将作业场所中周围剂量当量率大于</w:t>
            </w:r>
            <w:r>
              <w:rPr>
                <w:rFonts w:ascii="Times New Roman" w:hAnsi="Times New Roman" w:eastAsia="宋体"/>
                <w:color w:val="auto"/>
              </w:rPr>
              <w:t>15μSv/h的范围内划为控制区，在控制区边界外将作业时周围剂量当量率大于2.5μSv/h的范围划为监督区。</w:t>
            </w:r>
          </w:p>
          <w:p>
            <w:pPr>
              <w:autoSpaceDE w:val="0"/>
              <w:spacing w:line="360" w:lineRule="auto"/>
              <w:ind w:firstLine="420" w:firstLineChars="200"/>
              <w:rPr>
                <w:rFonts w:ascii="Times New Roman" w:hAnsi="Times New Roman" w:eastAsia="宋体"/>
                <w:color w:val="auto"/>
              </w:rPr>
            </w:pPr>
            <w:r>
              <w:rPr>
                <w:rFonts w:hint="eastAsia" w:ascii="Times New Roman" w:hAnsi="Times New Roman" w:eastAsia="宋体"/>
                <w:color w:val="auto"/>
              </w:rPr>
              <w:t>项目剂量约束值见下表：</w:t>
            </w:r>
          </w:p>
          <w:p>
            <w:pPr>
              <w:pStyle w:val="2"/>
              <w:spacing w:line="360" w:lineRule="auto"/>
              <w:ind w:firstLine="420"/>
              <w:rPr>
                <w:rFonts w:hAnsi="宋体" w:cs="Times New Roman"/>
                <w:color w:val="auto"/>
              </w:rPr>
            </w:pPr>
            <w:r>
              <w:rPr>
                <w:rFonts w:ascii="Times New Roman" w:hAnsi="Times New Roman" w:cs="Times New Roman"/>
                <w:color w:val="auto"/>
              </w:rPr>
              <w:t xml:space="preserve">表7.2                        </w:t>
            </w:r>
            <w:r>
              <w:rPr>
                <w:rFonts w:hint="eastAsia" w:ascii="Times New Roman" w:hAnsi="Times New Roman" w:cs="Times New Roman"/>
                <w:color w:val="auto"/>
              </w:rPr>
              <w:t>项目剂量管理约束值</w:t>
            </w:r>
          </w:p>
          <w:tbl>
            <w:tblPr>
              <w:tblStyle w:val="35"/>
              <w:tblW w:w="5000" w:type="pct"/>
              <w:jc w:val="center"/>
              <w:tblLayout w:type="fixed"/>
              <w:tblCellMar>
                <w:top w:w="0" w:type="dxa"/>
                <w:left w:w="108" w:type="dxa"/>
                <w:bottom w:w="0" w:type="dxa"/>
                <w:right w:w="109" w:type="dxa"/>
              </w:tblCellMar>
            </w:tblPr>
            <w:tblGrid>
              <w:gridCol w:w="1306"/>
              <w:gridCol w:w="2270"/>
              <w:gridCol w:w="1561"/>
              <w:gridCol w:w="3856"/>
            </w:tblGrid>
            <w:tr>
              <w:tblPrEx>
                <w:tblCellMar>
                  <w:top w:w="0" w:type="dxa"/>
                  <w:left w:w="108" w:type="dxa"/>
                  <w:bottom w:w="0" w:type="dxa"/>
                  <w:right w:w="109" w:type="dxa"/>
                </w:tblCellMar>
              </w:tblPrEx>
              <w:trPr>
                <w:trHeight w:val="340" w:hRule="atLeast"/>
                <w:jc w:val="center"/>
              </w:trPr>
              <w:tc>
                <w:tcPr>
                  <w:tcW w:w="726" w:type="pct"/>
                  <w:tcBorders>
                    <w:top w:val="single" w:color="000000" w:sz="4" w:space="0"/>
                    <w:left w:val="single" w:color="000000" w:sz="4" w:space="0"/>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ascii="Times New Roman" w:hAnsi="Times New Roman" w:cs="Times New Roman"/>
                      <w:color w:val="auto"/>
                      <w:kern w:val="2"/>
                      <w:sz w:val="21"/>
                      <w:szCs w:val="22"/>
                    </w:rPr>
                    <w:t>工作场所</w:t>
                  </w:r>
                </w:p>
              </w:tc>
              <w:tc>
                <w:tcPr>
                  <w:tcW w:w="2130" w:type="pct"/>
                  <w:gridSpan w:val="2"/>
                  <w:tcBorders>
                    <w:top w:val="single" w:color="000000" w:sz="4" w:space="0"/>
                    <w:left w:val="nil"/>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ascii="Times New Roman" w:hAnsi="Times New Roman" w:cs="Times New Roman"/>
                      <w:color w:val="auto"/>
                      <w:kern w:val="2"/>
                      <w:sz w:val="21"/>
                      <w:szCs w:val="22"/>
                    </w:rPr>
                    <w:t>评价项目</w:t>
                  </w:r>
                </w:p>
              </w:tc>
              <w:tc>
                <w:tcPr>
                  <w:tcW w:w="2144" w:type="pct"/>
                  <w:tcBorders>
                    <w:top w:val="single" w:color="000000" w:sz="4" w:space="0"/>
                    <w:left w:val="nil"/>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ascii="Times New Roman" w:hAnsi="Times New Roman" w:cs="Times New Roman"/>
                      <w:color w:val="auto"/>
                      <w:kern w:val="2"/>
                      <w:sz w:val="21"/>
                      <w:szCs w:val="22"/>
                    </w:rPr>
                    <w:t>评价标准</w:t>
                  </w:r>
                </w:p>
              </w:tc>
            </w:tr>
            <w:tr>
              <w:tblPrEx>
                <w:tblCellMar>
                  <w:top w:w="0" w:type="dxa"/>
                  <w:left w:w="108" w:type="dxa"/>
                  <w:bottom w:w="0" w:type="dxa"/>
                  <w:right w:w="109" w:type="dxa"/>
                </w:tblCellMar>
              </w:tblPrEx>
              <w:trPr>
                <w:trHeight w:val="340" w:hRule="atLeast"/>
                <w:jc w:val="center"/>
              </w:trPr>
              <w:tc>
                <w:tcPr>
                  <w:tcW w:w="726" w:type="pct"/>
                  <w:vMerge w:val="restart"/>
                  <w:tcBorders>
                    <w:top w:val="nil"/>
                    <w:left w:val="single" w:color="000000" w:sz="4" w:space="0"/>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ascii="Times New Roman" w:hAnsi="Times New Roman" w:cs="Times New Roman"/>
                      <w:color w:val="auto"/>
                      <w:kern w:val="2"/>
                      <w:sz w:val="21"/>
                      <w:szCs w:val="22"/>
                    </w:rPr>
                    <w:t>矿用钢丝绳芯输送带</w:t>
                  </w:r>
                  <w:r>
                    <w:rPr>
                      <w:rFonts w:hint="eastAsia" w:ascii="Times New Roman" w:hAnsi="Times New Roman" w:cs="Times New Roman"/>
                      <w:color w:val="auto"/>
                      <w:kern w:val="2"/>
                      <w:sz w:val="21"/>
                      <w:szCs w:val="22"/>
                    </w:rPr>
                    <w:t>无损检测</w:t>
                  </w:r>
                  <w:r>
                    <w:rPr>
                      <w:rFonts w:ascii="Times New Roman" w:hAnsi="Times New Roman" w:cs="Times New Roman"/>
                      <w:color w:val="auto"/>
                      <w:kern w:val="2"/>
                      <w:sz w:val="21"/>
                      <w:szCs w:val="22"/>
                    </w:rPr>
                    <w:t>装置</w:t>
                  </w:r>
                </w:p>
              </w:tc>
              <w:tc>
                <w:tcPr>
                  <w:tcW w:w="1262" w:type="pct"/>
                  <w:vMerge w:val="restart"/>
                  <w:tcBorders>
                    <w:top w:val="nil"/>
                    <w:left w:val="nil"/>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ascii="Times New Roman" w:hAnsi="Times New Roman" w:cs="Times New Roman"/>
                      <w:color w:val="auto"/>
                      <w:kern w:val="2"/>
                      <w:sz w:val="21"/>
                      <w:szCs w:val="22"/>
                    </w:rPr>
                    <w:t>有效剂量约束值</w:t>
                  </w:r>
                </w:p>
              </w:tc>
              <w:tc>
                <w:tcPr>
                  <w:tcW w:w="868" w:type="pct"/>
                  <w:tcBorders>
                    <w:top w:val="single" w:color="000000" w:sz="4" w:space="0"/>
                    <w:left w:val="nil"/>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hint="eastAsia" w:ascii="Times New Roman" w:hAnsi="Times New Roman" w:cs="Times New Roman"/>
                      <w:color w:val="auto"/>
                      <w:kern w:val="2"/>
                      <w:sz w:val="21"/>
                      <w:szCs w:val="22"/>
                    </w:rPr>
                    <w:t>职业</w:t>
                  </w:r>
                  <w:r>
                    <w:rPr>
                      <w:rFonts w:ascii="Times New Roman" w:hAnsi="Times New Roman" w:cs="Times New Roman"/>
                      <w:color w:val="auto"/>
                      <w:kern w:val="2"/>
                      <w:sz w:val="21"/>
                      <w:szCs w:val="22"/>
                    </w:rPr>
                    <w:t>人员</w:t>
                  </w:r>
                </w:p>
              </w:tc>
              <w:tc>
                <w:tcPr>
                  <w:tcW w:w="2144" w:type="pct"/>
                  <w:tcBorders>
                    <w:top w:val="single" w:color="000000" w:sz="4" w:space="0"/>
                    <w:left w:val="nil"/>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hAnsi="宋体" w:cs="Times New Roman"/>
                      <w:color w:val="auto"/>
                      <w:kern w:val="2"/>
                      <w:sz w:val="21"/>
                      <w:szCs w:val="22"/>
                    </w:rPr>
                    <w:t>≤</w:t>
                  </w:r>
                  <w:r>
                    <w:rPr>
                      <w:rFonts w:ascii="Times New Roman" w:hAnsi="Times New Roman" w:cs="Times New Roman"/>
                      <w:color w:val="auto"/>
                      <w:kern w:val="2"/>
                      <w:sz w:val="21"/>
                      <w:szCs w:val="22"/>
                    </w:rPr>
                    <w:t>5mSv/a</w:t>
                  </w:r>
                </w:p>
              </w:tc>
            </w:tr>
            <w:tr>
              <w:tblPrEx>
                <w:tblCellMar>
                  <w:top w:w="0" w:type="dxa"/>
                  <w:left w:w="108" w:type="dxa"/>
                  <w:bottom w:w="0" w:type="dxa"/>
                  <w:right w:w="109" w:type="dxa"/>
                </w:tblCellMar>
              </w:tblPrEx>
              <w:trPr>
                <w:trHeight w:val="340" w:hRule="atLeast"/>
                <w:jc w:val="center"/>
              </w:trPr>
              <w:tc>
                <w:tcPr>
                  <w:tcW w:w="726" w:type="pct"/>
                  <w:vMerge w:val="continue"/>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eastAsia="宋体"/>
                      <w:color w:val="auto"/>
                      <w:kern w:val="2"/>
                      <w:sz w:val="21"/>
                      <w:szCs w:val="22"/>
                    </w:rPr>
                  </w:pPr>
                </w:p>
              </w:tc>
              <w:tc>
                <w:tcPr>
                  <w:tcW w:w="1262" w:type="pct"/>
                  <w:vMerge w:val="continue"/>
                  <w:tcBorders>
                    <w:top w:val="nil"/>
                    <w:left w:val="nil"/>
                    <w:bottom w:val="single" w:color="000000" w:sz="4" w:space="0"/>
                    <w:right w:val="single" w:color="000000" w:sz="4" w:space="0"/>
                  </w:tcBorders>
                  <w:vAlign w:val="center"/>
                </w:tcPr>
                <w:p>
                  <w:pPr>
                    <w:widowControl/>
                    <w:jc w:val="center"/>
                    <w:rPr>
                      <w:rFonts w:ascii="Times New Roman" w:hAnsi="Times New Roman" w:eastAsia="宋体"/>
                      <w:color w:val="auto"/>
                      <w:kern w:val="2"/>
                      <w:sz w:val="21"/>
                      <w:szCs w:val="22"/>
                    </w:rPr>
                  </w:pPr>
                </w:p>
              </w:tc>
              <w:tc>
                <w:tcPr>
                  <w:tcW w:w="868" w:type="pct"/>
                  <w:tcBorders>
                    <w:top w:val="single" w:color="000000" w:sz="4" w:space="0"/>
                    <w:left w:val="nil"/>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ascii="Times New Roman" w:hAnsi="Times New Roman" w:cs="Times New Roman"/>
                      <w:color w:val="auto"/>
                      <w:kern w:val="2"/>
                      <w:sz w:val="21"/>
                      <w:szCs w:val="22"/>
                    </w:rPr>
                    <w:t>公众人员</w:t>
                  </w:r>
                </w:p>
              </w:tc>
              <w:tc>
                <w:tcPr>
                  <w:tcW w:w="2144" w:type="pct"/>
                  <w:tcBorders>
                    <w:top w:val="single" w:color="000000" w:sz="4" w:space="0"/>
                    <w:left w:val="nil"/>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hAnsi="宋体" w:cs="Times New Roman"/>
                      <w:color w:val="auto"/>
                      <w:kern w:val="2"/>
                      <w:sz w:val="21"/>
                      <w:szCs w:val="22"/>
                    </w:rPr>
                    <w:t>≤</w:t>
                  </w:r>
                  <w:r>
                    <w:rPr>
                      <w:rFonts w:ascii="Times New Roman" w:hAnsi="Times New Roman" w:cs="Times New Roman"/>
                      <w:color w:val="auto"/>
                      <w:kern w:val="2"/>
                      <w:sz w:val="21"/>
                      <w:szCs w:val="22"/>
                    </w:rPr>
                    <w:t>0.1mSv/a</w:t>
                  </w:r>
                </w:p>
              </w:tc>
            </w:tr>
            <w:tr>
              <w:tblPrEx>
                <w:tblCellMar>
                  <w:top w:w="0" w:type="dxa"/>
                  <w:left w:w="108" w:type="dxa"/>
                  <w:bottom w:w="0" w:type="dxa"/>
                  <w:right w:w="109" w:type="dxa"/>
                </w:tblCellMar>
              </w:tblPrEx>
              <w:trPr>
                <w:trHeight w:val="340" w:hRule="atLeast"/>
                <w:jc w:val="center"/>
              </w:trPr>
              <w:tc>
                <w:tcPr>
                  <w:tcW w:w="726" w:type="pct"/>
                  <w:vMerge w:val="continue"/>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eastAsia="宋体"/>
                      <w:color w:val="auto"/>
                      <w:kern w:val="2"/>
                      <w:sz w:val="21"/>
                      <w:szCs w:val="22"/>
                    </w:rPr>
                  </w:pPr>
                </w:p>
              </w:tc>
              <w:tc>
                <w:tcPr>
                  <w:tcW w:w="2130" w:type="pct"/>
                  <w:gridSpan w:val="2"/>
                  <w:vMerge w:val="restart"/>
                  <w:tcBorders>
                    <w:top w:val="nil"/>
                    <w:left w:val="nil"/>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ascii="Times New Roman" w:hAnsi="Times New Roman" w:cs="Times New Roman"/>
                      <w:color w:val="auto"/>
                      <w:kern w:val="2"/>
                      <w:sz w:val="21"/>
                      <w:szCs w:val="22"/>
                    </w:rPr>
                    <w:t>周围剂量当量率</w:t>
                  </w:r>
                </w:p>
              </w:tc>
              <w:tc>
                <w:tcPr>
                  <w:tcW w:w="2144" w:type="pct"/>
                  <w:tcBorders>
                    <w:top w:val="single" w:color="000000" w:sz="4" w:space="0"/>
                    <w:left w:val="nil"/>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ascii="Times New Roman" w:hAnsi="Times New Roman" w:cs="Times New Roman"/>
                      <w:color w:val="auto"/>
                      <w:kern w:val="2"/>
                      <w:sz w:val="21"/>
                      <w:szCs w:val="22"/>
                    </w:rPr>
                    <w:t>控制区：</w:t>
                  </w:r>
                  <w:r>
                    <w:rPr>
                      <w:rFonts w:hAnsi="宋体" w:cs="Times New Roman"/>
                      <w:color w:val="auto"/>
                      <w:kern w:val="2"/>
                      <w:sz w:val="21"/>
                      <w:szCs w:val="22"/>
                    </w:rPr>
                    <w:t>＞</w:t>
                  </w:r>
                  <w:r>
                    <w:rPr>
                      <w:rFonts w:ascii="Times New Roman" w:hAnsi="Times New Roman" w:cs="Times New Roman"/>
                      <w:color w:val="auto"/>
                      <w:kern w:val="2"/>
                      <w:sz w:val="21"/>
                      <w:szCs w:val="22"/>
                    </w:rPr>
                    <w:t>15μSv/h</w:t>
                  </w:r>
                </w:p>
              </w:tc>
            </w:tr>
            <w:tr>
              <w:tblPrEx>
                <w:tblCellMar>
                  <w:top w:w="0" w:type="dxa"/>
                  <w:left w:w="108" w:type="dxa"/>
                  <w:bottom w:w="0" w:type="dxa"/>
                  <w:right w:w="109" w:type="dxa"/>
                </w:tblCellMar>
              </w:tblPrEx>
              <w:trPr>
                <w:trHeight w:val="340" w:hRule="atLeast"/>
                <w:jc w:val="center"/>
              </w:trPr>
              <w:tc>
                <w:tcPr>
                  <w:tcW w:w="726" w:type="pct"/>
                  <w:vMerge w:val="continue"/>
                  <w:tcBorders>
                    <w:top w:val="nil"/>
                    <w:left w:val="single" w:color="000000" w:sz="4" w:space="0"/>
                    <w:bottom w:val="single" w:color="000000" w:sz="4" w:space="0"/>
                    <w:right w:val="single" w:color="000000" w:sz="4" w:space="0"/>
                  </w:tcBorders>
                  <w:vAlign w:val="center"/>
                </w:tcPr>
                <w:p>
                  <w:pPr>
                    <w:widowControl/>
                    <w:jc w:val="center"/>
                    <w:rPr>
                      <w:rFonts w:ascii="Times New Roman" w:hAnsi="Times New Roman" w:eastAsia="宋体"/>
                      <w:color w:val="auto"/>
                      <w:kern w:val="2"/>
                      <w:sz w:val="21"/>
                      <w:szCs w:val="22"/>
                    </w:rPr>
                  </w:pPr>
                </w:p>
              </w:tc>
              <w:tc>
                <w:tcPr>
                  <w:tcW w:w="2130" w:type="pct"/>
                  <w:gridSpan w:val="2"/>
                  <w:vMerge w:val="continue"/>
                  <w:tcBorders>
                    <w:top w:val="nil"/>
                    <w:left w:val="nil"/>
                    <w:bottom w:val="single" w:color="000000" w:sz="4" w:space="0"/>
                    <w:right w:val="single" w:color="000000" w:sz="4" w:space="0"/>
                  </w:tcBorders>
                  <w:vAlign w:val="center"/>
                </w:tcPr>
                <w:p>
                  <w:pPr>
                    <w:widowControl/>
                    <w:jc w:val="center"/>
                    <w:rPr>
                      <w:rFonts w:ascii="Times New Roman" w:hAnsi="Times New Roman" w:eastAsia="宋体"/>
                      <w:color w:val="auto"/>
                      <w:kern w:val="2"/>
                      <w:sz w:val="21"/>
                      <w:szCs w:val="22"/>
                    </w:rPr>
                  </w:pPr>
                </w:p>
              </w:tc>
              <w:tc>
                <w:tcPr>
                  <w:tcW w:w="2144" w:type="pct"/>
                  <w:tcBorders>
                    <w:top w:val="single" w:color="000000" w:sz="4" w:space="0"/>
                    <w:left w:val="nil"/>
                    <w:bottom w:val="single" w:color="000000" w:sz="4" w:space="0"/>
                    <w:right w:val="single" w:color="000000" w:sz="4" w:space="0"/>
                  </w:tcBorders>
                  <w:vAlign w:val="center"/>
                </w:tcPr>
                <w:p>
                  <w:pPr>
                    <w:pStyle w:val="2"/>
                    <w:autoSpaceDE w:val="0"/>
                    <w:spacing w:line="240" w:lineRule="auto"/>
                    <w:ind w:firstLine="0" w:firstLineChars="0"/>
                    <w:jc w:val="center"/>
                    <w:rPr>
                      <w:rFonts w:ascii="Times New Roman" w:hAnsi="Times New Roman" w:cs="Times New Roman"/>
                      <w:color w:val="auto"/>
                      <w:kern w:val="2"/>
                      <w:sz w:val="21"/>
                      <w:szCs w:val="22"/>
                    </w:rPr>
                  </w:pPr>
                  <w:r>
                    <w:rPr>
                      <w:rFonts w:ascii="Times New Roman" w:hAnsi="Times New Roman" w:cs="Times New Roman"/>
                      <w:color w:val="auto"/>
                      <w:kern w:val="2"/>
                      <w:sz w:val="21"/>
                      <w:szCs w:val="22"/>
                    </w:rPr>
                    <w:t>监督区：</w:t>
                  </w:r>
                  <w:r>
                    <w:rPr>
                      <w:rFonts w:hAnsi="宋体" w:cs="Times New Roman"/>
                      <w:color w:val="auto"/>
                      <w:kern w:val="2"/>
                      <w:sz w:val="21"/>
                      <w:szCs w:val="22"/>
                    </w:rPr>
                    <w:t>＞</w:t>
                  </w:r>
                  <w:r>
                    <w:rPr>
                      <w:rFonts w:ascii="Times New Roman" w:hAnsi="Times New Roman" w:cs="Times New Roman"/>
                      <w:color w:val="auto"/>
                      <w:kern w:val="2"/>
                      <w:sz w:val="21"/>
                      <w:szCs w:val="22"/>
                    </w:rPr>
                    <w:t>2.5μSv/h且</w:t>
                  </w:r>
                  <w:r>
                    <w:rPr>
                      <w:rFonts w:hAnsi="宋体" w:cs="Times New Roman"/>
                      <w:color w:val="auto"/>
                      <w:kern w:val="2"/>
                      <w:sz w:val="21"/>
                      <w:szCs w:val="22"/>
                    </w:rPr>
                    <w:t>≤</w:t>
                  </w:r>
                  <w:r>
                    <w:rPr>
                      <w:rFonts w:ascii="Times New Roman" w:hAnsi="Times New Roman" w:cs="Times New Roman"/>
                      <w:color w:val="auto"/>
                      <w:kern w:val="2"/>
                      <w:sz w:val="21"/>
                      <w:szCs w:val="22"/>
                    </w:rPr>
                    <w:t>15μSv/h</w:t>
                  </w:r>
                </w:p>
              </w:tc>
            </w:tr>
          </w:tbl>
          <w:p>
            <w:pPr>
              <w:autoSpaceDE w:val="0"/>
              <w:spacing w:line="360" w:lineRule="auto"/>
              <w:ind w:firstLine="420" w:firstLineChars="200"/>
              <w:rPr>
                <w:rFonts w:hint="eastAsia" w:ascii="宋体" w:hAnsi="宋体" w:eastAsia="宋体" w:cs="宋体"/>
                <w:color w:val="auto"/>
              </w:rPr>
            </w:pPr>
            <w:r>
              <w:rPr>
                <w:rFonts w:hint="eastAsia" w:ascii="Times New Roman" w:hAnsi="Times New Roman" w:eastAsia="宋体"/>
                <w:color w:val="auto"/>
                <w:lang w:val="en-US" w:eastAsia="zh-CN"/>
              </w:rPr>
              <w:t>本项目</w:t>
            </w:r>
            <w:r>
              <w:rPr>
                <w:rFonts w:hint="eastAsia" w:ascii="Times New Roman" w:hAnsi="Times New Roman" w:eastAsia="宋体"/>
                <w:color w:val="auto"/>
              </w:rPr>
              <w:t>将作业场所中周围剂量当量率大于</w:t>
            </w:r>
            <w:r>
              <w:rPr>
                <w:rFonts w:ascii="Times New Roman" w:hAnsi="Times New Roman" w:eastAsia="宋体"/>
                <w:color w:val="auto"/>
              </w:rPr>
              <w:t>15μSv/h的范围内划为控制区，在控制区边界外将作业时周围剂量当量率大于2.5μSv/h的范围划为监督区。</w:t>
            </w:r>
            <w:r>
              <w:rPr>
                <w:rFonts w:hint="eastAsia" w:ascii="宋体" w:hAnsi="宋体" w:eastAsia="宋体" w:cs="宋体"/>
                <w:color w:val="auto"/>
              </w:rPr>
              <w:t>对于有司机驾驶的货运列车的检查系统，驾驶员位置一次通过的周围剂量当量应不大于</w:t>
            </w:r>
            <w:r>
              <w:rPr>
                <w:rFonts w:hint="default" w:ascii="Times New Roman" w:hAnsi="Times New Roman" w:eastAsia="宋体" w:cs="Times New Roman"/>
                <w:color w:val="auto"/>
              </w:rPr>
              <w:t>0.1µGy</w:t>
            </w:r>
            <w:r>
              <w:rPr>
                <w:rFonts w:hint="eastAsia" w:ascii="宋体" w:hAnsi="宋体" w:eastAsia="宋体" w:cs="宋体"/>
                <w:color w:val="auto"/>
              </w:rPr>
              <w:t>。</w:t>
            </w:r>
          </w:p>
          <w:p>
            <w:pPr>
              <w:autoSpaceDE w:val="0"/>
              <w:spacing w:line="360" w:lineRule="auto"/>
              <w:ind w:firstLine="420" w:firstLineChars="200"/>
              <w:rPr>
                <w:rFonts w:hint="default" w:eastAsia="等线"/>
                <w:color w:val="auto"/>
                <w:lang w:val="en-US" w:eastAsia="zh-CN"/>
              </w:rPr>
            </w:pPr>
          </w:p>
          <w:p>
            <w:pPr>
              <w:autoSpaceDE w:val="0"/>
              <w:spacing w:line="360" w:lineRule="auto"/>
              <w:rPr>
                <w:color w:val="auto"/>
              </w:rPr>
            </w:pPr>
          </w:p>
          <w:p>
            <w:pPr>
              <w:autoSpaceDE w:val="0"/>
              <w:spacing w:line="360" w:lineRule="auto"/>
              <w:ind w:firstLine="420" w:firstLineChars="200"/>
              <w:rPr>
                <w:color w:val="auto"/>
              </w:rPr>
            </w:pPr>
          </w:p>
          <w:p>
            <w:pPr>
              <w:autoSpaceDE w:val="0"/>
              <w:spacing w:line="360" w:lineRule="auto"/>
              <w:ind w:firstLine="420" w:firstLineChars="200"/>
              <w:rPr>
                <w:color w:val="auto"/>
              </w:rPr>
            </w:pPr>
          </w:p>
          <w:p>
            <w:pPr>
              <w:autoSpaceDE w:val="0"/>
              <w:spacing w:line="360" w:lineRule="auto"/>
              <w:ind w:firstLine="420" w:firstLineChars="200"/>
              <w:rPr>
                <w:color w:val="auto"/>
              </w:rPr>
            </w:pPr>
          </w:p>
          <w:p>
            <w:pPr>
              <w:pStyle w:val="2"/>
              <w:ind w:firstLine="0" w:firstLineChars="0"/>
              <w:rPr>
                <w:color w:val="auto"/>
              </w:rPr>
            </w:pPr>
          </w:p>
        </w:tc>
      </w:tr>
    </w:tbl>
    <w:p>
      <w:pPr>
        <w:rPr>
          <w:rFonts w:ascii="Times New Roman" w:hAnsi="Times New Roman" w:eastAsia="宋体"/>
          <w:color w:val="auto"/>
        </w:rPr>
      </w:pPr>
      <w:r>
        <w:rPr>
          <w:rFonts w:ascii="Times New Roman" w:hAnsi="Times New Roman" w:eastAsia="宋体"/>
          <w:color w:val="auto"/>
        </w:rPr>
        <w:br w:type="page"/>
      </w:r>
    </w:p>
    <w:p>
      <w:pPr>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8 环境质量和辐射现状</w:t>
      </w:r>
    </w:p>
    <w:tbl>
      <w:tblPr>
        <w:tblStyle w:val="11"/>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598" w:hRule="atLeast"/>
          <w:jc w:val="center"/>
        </w:trPr>
        <w:tc>
          <w:tcPr>
            <w:tcW w:w="9209" w:type="dxa"/>
          </w:tcPr>
          <w:p>
            <w:pPr>
              <w:spacing w:line="360" w:lineRule="auto"/>
              <w:rPr>
                <w:rFonts w:ascii="Times New Roman" w:hAnsi="Times New Roman" w:eastAsia="宋体"/>
                <w:b/>
                <w:bCs/>
                <w:color w:val="auto"/>
                <w:szCs w:val="21"/>
              </w:rPr>
            </w:pPr>
            <w:r>
              <w:rPr>
                <w:rFonts w:hint="eastAsia" w:ascii="Times New Roman" w:hAnsi="Times New Roman" w:eastAsia="宋体"/>
                <w:b/>
                <w:bCs/>
                <w:color w:val="auto"/>
                <w:szCs w:val="21"/>
              </w:rPr>
              <w:t>8.1 项目地理和场所位置</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lang w:val="en-US" w:eastAsia="zh-CN"/>
              </w:rPr>
              <w:t>中泰元科股份有限公司位于山西省太原市阳曲县转型发展产业园。项目地理位置</w:t>
            </w:r>
            <w:r>
              <w:rPr>
                <w:rFonts w:hint="eastAsia" w:ascii="Times New Roman" w:hAnsi="Times New Roman" w:eastAsia="宋体"/>
                <w:color w:val="auto"/>
                <w:szCs w:val="21"/>
              </w:rPr>
              <w:t>阳曲县转型发展产业园6#和8#厂房示意图见附图</w:t>
            </w:r>
            <w:r>
              <w:rPr>
                <w:rFonts w:ascii="Times New Roman" w:hAnsi="Times New Roman" w:eastAsia="宋体"/>
                <w:color w:val="auto"/>
                <w:szCs w:val="21"/>
              </w:rPr>
              <w:t>1。</w:t>
            </w:r>
          </w:p>
          <w:p>
            <w:pPr>
              <w:spacing w:line="360" w:lineRule="auto"/>
              <w:ind w:firstLine="420" w:firstLineChars="200"/>
              <w:rPr>
                <w:rFonts w:hint="default" w:ascii="Times New Roman" w:hAnsi="Times New Roman" w:eastAsia="宋体"/>
                <w:b w:val="0"/>
                <w:bCs w:val="0"/>
                <w:color w:val="auto"/>
                <w:szCs w:val="21"/>
                <w:lang w:val="en-US" w:eastAsia="zh-CN"/>
              </w:rPr>
            </w:pPr>
            <w:r>
              <w:rPr>
                <w:rFonts w:hint="eastAsia" w:ascii="Times New Roman" w:hAnsi="Times New Roman" w:eastAsia="宋体"/>
                <w:color w:val="auto"/>
                <w:szCs w:val="21"/>
                <w:lang w:val="en-US" w:eastAsia="zh-CN"/>
              </w:rPr>
              <w:t>中泰元科</w:t>
            </w:r>
            <w:r>
              <w:rPr>
                <w:rFonts w:hint="eastAsia" w:ascii="Times New Roman" w:hAnsi="Times New Roman" w:eastAsia="宋体"/>
                <w:color w:val="auto"/>
                <w:szCs w:val="21"/>
              </w:rPr>
              <w:t>租赁阳曲县转型发展产业园6#和8#厂房用于射线装置产品的生产</w:t>
            </w: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销售和使用</w:t>
            </w:r>
            <w:r>
              <w:rPr>
                <w:rFonts w:hint="eastAsia" w:ascii="Times New Roman" w:hAnsi="Times New Roman" w:eastAsia="宋体"/>
                <w:color w:val="auto"/>
                <w:szCs w:val="21"/>
              </w:rPr>
              <w:t>，</w:t>
            </w:r>
            <w:r>
              <w:rPr>
                <w:rFonts w:ascii="Times New Roman" w:hAnsi="Times New Roman" w:eastAsia="宋体"/>
                <w:b w:val="0"/>
                <w:bCs w:val="0"/>
                <w:color w:val="auto"/>
                <w:szCs w:val="21"/>
              </w:rPr>
              <w:t>平面布置示意图</w:t>
            </w:r>
            <w:r>
              <w:rPr>
                <w:rFonts w:hint="eastAsia" w:ascii="Times New Roman" w:hAnsi="Times New Roman" w:eastAsia="宋体"/>
                <w:b w:val="0"/>
                <w:bCs w:val="0"/>
                <w:color w:val="auto"/>
                <w:szCs w:val="21"/>
              </w:rPr>
              <w:t>见附图3</w:t>
            </w:r>
            <w:r>
              <w:rPr>
                <w:rFonts w:hint="eastAsia" w:ascii="Times New Roman" w:hAnsi="Times New Roman" w:eastAsia="宋体"/>
                <w:b w:val="0"/>
                <w:bCs w:val="0"/>
                <w:color w:val="auto"/>
                <w:szCs w:val="21"/>
                <w:lang w:eastAsia="zh-CN"/>
              </w:rPr>
              <w:t>。</w:t>
            </w:r>
            <w:r>
              <w:rPr>
                <w:rFonts w:hint="eastAsia" w:ascii="Times New Roman" w:hAnsi="Times New Roman" w:eastAsia="宋体"/>
                <w:b w:val="0"/>
                <w:bCs w:val="0"/>
                <w:color w:val="auto"/>
                <w:szCs w:val="21"/>
                <w:lang w:val="en-US" w:eastAsia="zh-CN"/>
              </w:rPr>
              <w:t>生产调试区位于6#厂房中部、8#厂房东侧，西侧为办公室和控制室（8#厂房西侧中部为控制室）。</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 xml:space="preserve">8.2 </w:t>
            </w:r>
            <w:r>
              <w:rPr>
                <w:rFonts w:hint="eastAsia" w:ascii="Times New Roman" w:hAnsi="Times New Roman" w:eastAsia="宋体"/>
                <w:b/>
                <w:bCs/>
                <w:color w:val="auto"/>
                <w:szCs w:val="21"/>
              </w:rPr>
              <w:t>辐射环境现状</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山西大地晋新环境科技研究院有限公司于2</w:t>
            </w:r>
            <w:r>
              <w:rPr>
                <w:rFonts w:ascii="Times New Roman" w:hAnsi="Times New Roman" w:eastAsia="宋体"/>
                <w:color w:val="auto"/>
                <w:szCs w:val="21"/>
              </w:rPr>
              <w:t>021</w:t>
            </w:r>
            <w:r>
              <w:rPr>
                <w:rFonts w:hint="eastAsia" w:ascii="Times New Roman" w:hAnsi="Times New Roman" w:eastAsia="宋体"/>
                <w:color w:val="auto"/>
                <w:szCs w:val="21"/>
              </w:rPr>
              <w:t>年</w:t>
            </w:r>
            <w:r>
              <w:rPr>
                <w:rFonts w:hint="eastAsia" w:ascii="Times New Roman" w:hAnsi="Times New Roman" w:eastAsia="宋体"/>
                <w:color w:val="auto"/>
                <w:szCs w:val="21"/>
                <w:lang w:val="en-US" w:eastAsia="zh-CN"/>
              </w:rPr>
              <w:t>12</w:t>
            </w:r>
            <w:r>
              <w:rPr>
                <w:rFonts w:hint="eastAsia" w:ascii="Times New Roman" w:hAnsi="Times New Roman" w:eastAsia="宋体"/>
                <w:color w:val="auto"/>
                <w:szCs w:val="21"/>
              </w:rPr>
              <w:t>月</w:t>
            </w:r>
            <w:r>
              <w:rPr>
                <w:rFonts w:hint="eastAsia" w:ascii="Times New Roman" w:hAnsi="Times New Roman" w:eastAsia="宋体"/>
                <w:color w:val="auto"/>
                <w:szCs w:val="21"/>
                <w:lang w:val="en-US" w:eastAsia="zh-CN"/>
              </w:rPr>
              <w:t>20</w:t>
            </w:r>
            <w:r>
              <w:rPr>
                <w:rFonts w:hint="eastAsia" w:ascii="Times New Roman" w:hAnsi="Times New Roman" w:eastAsia="宋体"/>
                <w:color w:val="auto"/>
                <w:szCs w:val="21"/>
              </w:rPr>
              <w:t>日对</w:t>
            </w:r>
            <w:r>
              <w:rPr>
                <w:rFonts w:hint="eastAsia" w:ascii="Times New Roman" w:hAnsi="Times New Roman" w:eastAsia="宋体"/>
                <w:color w:val="auto"/>
                <w:szCs w:val="21"/>
                <w:lang w:val="en-US" w:eastAsia="zh-CN"/>
              </w:rPr>
              <w:t>本次环评对象</w:t>
            </w:r>
            <w:r>
              <w:rPr>
                <w:rFonts w:hint="eastAsia" w:ascii="Times New Roman" w:hAnsi="Times New Roman" w:eastAsia="宋体"/>
                <w:color w:val="auto"/>
                <w:szCs w:val="21"/>
              </w:rPr>
              <w:t>所在地面场所及周边区域的环境</w:t>
            </w:r>
            <w:r>
              <w:rPr>
                <w:rFonts w:ascii="Times New Roman" w:hAnsi="Times New Roman" w:eastAsia="宋体"/>
                <w:color w:val="auto"/>
                <w:szCs w:val="21"/>
              </w:rPr>
              <w:t>γ</w:t>
            </w:r>
            <w:r>
              <w:rPr>
                <w:rFonts w:hint="eastAsia" w:ascii="Times New Roman" w:hAnsi="Times New Roman" w:eastAsia="宋体"/>
                <w:color w:val="auto"/>
                <w:szCs w:val="21"/>
              </w:rPr>
              <w:t>辐射剂量率进行了监测。</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8.2.1 监测内容</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项目评价范围内的环境</w:t>
            </w:r>
            <w:r>
              <w:rPr>
                <w:rFonts w:ascii="Times New Roman" w:hAnsi="Times New Roman" w:eastAsia="宋体"/>
                <w:color w:val="auto"/>
                <w:szCs w:val="21"/>
              </w:rPr>
              <w:t>γ</w:t>
            </w:r>
            <w:r>
              <w:rPr>
                <w:rFonts w:hint="eastAsia" w:ascii="Times New Roman" w:hAnsi="Times New Roman" w:eastAsia="宋体"/>
                <w:color w:val="auto"/>
                <w:szCs w:val="21"/>
              </w:rPr>
              <w:t>辐射剂量率。</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8.2.2 监测环境</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环境温度：</w:t>
            </w:r>
            <w:r>
              <w:rPr>
                <w:rFonts w:hint="eastAsia" w:ascii="Times New Roman" w:hAnsi="Times New Roman" w:eastAsia="宋体"/>
                <w:color w:val="auto"/>
                <w:szCs w:val="21"/>
                <w:lang w:val="en-US" w:eastAsia="zh-CN"/>
              </w:rPr>
              <w:t>2</w:t>
            </w:r>
            <w:r>
              <w:rPr>
                <w:rFonts w:ascii="Times New Roman" w:hAnsi="Times New Roman" w:eastAsia="宋体"/>
                <w:color w:val="auto"/>
                <w:szCs w:val="21"/>
              </w:rPr>
              <w:t>℃；</w:t>
            </w:r>
            <w:r>
              <w:rPr>
                <w:rFonts w:hint="eastAsia" w:ascii="Times New Roman" w:hAnsi="Times New Roman" w:eastAsia="宋体"/>
                <w:color w:val="auto"/>
                <w:szCs w:val="21"/>
              </w:rPr>
              <w:t>环境</w:t>
            </w:r>
            <w:r>
              <w:rPr>
                <w:rFonts w:ascii="Times New Roman" w:hAnsi="Times New Roman" w:eastAsia="宋体"/>
                <w:color w:val="auto"/>
                <w:szCs w:val="21"/>
              </w:rPr>
              <w:t>湿度</w:t>
            </w:r>
            <w:r>
              <w:rPr>
                <w:rFonts w:hint="eastAsia" w:ascii="Times New Roman" w:hAnsi="Times New Roman" w:eastAsia="宋体"/>
                <w:color w:val="auto"/>
                <w:szCs w:val="21"/>
              </w:rPr>
              <w:t>：</w:t>
            </w:r>
            <w:r>
              <w:rPr>
                <w:rFonts w:hint="eastAsia" w:ascii="Times New Roman" w:hAnsi="Times New Roman" w:eastAsia="宋体"/>
                <w:color w:val="auto"/>
                <w:szCs w:val="21"/>
                <w:lang w:val="en-US" w:eastAsia="zh-CN"/>
              </w:rPr>
              <w:t>15</w:t>
            </w:r>
            <w:r>
              <w:rPr>
                <w:rFonts w:ascii="Times New Roman" w:hAnsi="Times New Roman" w:eastAsia="宋体"/>
                <w:color w:val="auto"/>
                <w:szCs w:val="21"/>
              </w:rPr>
              <w:t>%</w:t>
            </w:r>
            <w:r>
              <w:rPr>
                <w:rFonts w:hint="eastAsia" w:ascii="Times New Roman" w:hAnsi="Times New Roman" w:eastAsia="宋体"/>
                <w:color w:val="auto"/>
                <w:szCs w:val="21"/>
              </w:rPr>
              <w:t>；</w:t>
            </w:r>
            <w:r>
              <w:rPr>
                <w:rFonts w:ascii="Times New Roman" w:hAnsi="Times New Roman" w:eastAsia="宋体"/>
                <w:color w:val="auto"/>
                <w:szCs w:val="21"/>
              </w:rPr>
              <w:t>天气</w:t>
            </w:r>
            <w:r>
              <w:rPr>
                <w:rFonts w:hint="eastAsia" w:ascii="Times New Roman" w:hAnsi="Times New Roman" w:eastAsia="宋体"/>
                <w:color w:val="auto"/>
                <w:szCs w:val="21"/>
              </w:rPr>
              <w:t>状况：</w:t>
            </w:r>
            <w:r>
              <w:rPr>
                <w:rFonts w:ascii="Times New Roman" w:hAnsi="Times New Roman" w:eastAsia="宋体"/>
                <w:color w:val="auto"/>
                <w:szCs w:val="21"/>
              </w:rPr>
              <w:t>晴。</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8.2.3 监测仪器</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仪器名称：辐射检测仪/环境级辐射探测</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仪器型号：16722/16722</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仪器编号：AT1117M/BDKG-11</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能量响应：</w:t>
            </w:r>
            <w:r>
              <w:rPr>
                <w:rFonts w:hint="default" w:ascii="Times New Roman" w:hAnsi="Times New Roman" w:eastAsia="宋体" w:cs="Times New Roman"/>
                <w:color w:val="auto"/>
                <w:szCs w:val="21"/>
              </w:rPr>
              <w:t>50keV～3MeV</w:t>
            </w:r>
          </w:p>
          <w:p>
            <w:pPr>
              <w:spacing w:line="360" w:lineRule="auto"/>
              <w:ind w:firstLine="420" w:firstLineChars="200"/>
              <w:rPr>
                <w:rFonts w:hint="default" w:ascii="Times New Roman" w:hAnsi="Times New Roman" w:eastAsia="宋体" w:cs="Times New Roman"/>
                <w:color w:val="auto"/>
                <w:szCs w:val="21"/>
              </w:rPr>
            </w:pPr>
            <w:r>
              <w:rPr>
                <w:rFonts w:hint="eastAsia" w:ascii="Times New Roman" w:hAnsi="Times New Roman" w:eastAsia="宋体"/>
                <w:color w:val="auto"/>
                <w:szCs w:val="21"/>
              </w:rPr>
              <w:t>量程：</w:t>
            </w:r>
            <w:r>
              <w:rPr>
                <w:rFonts w:hint="default" w:ascii="Times New Roman" w:hAnsi="Times New Roman" w:eastAsia="宋体" w:cs="Times New Roman"/>
                <w:color w:val="auto"/>
                <w:szCs w:val="21"/>
              </w:rPr>
              <w:t>10nSv/h～100μSv/h</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检定机构：中国辐射防护研究院</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检定证书号：检字第[2021]-L1157</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有效期：2021.8.25-2022.8.24</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8.2.4 监测布点</w:t>
            </w:r>
          </w:p>
          <w:p>
            <w:pPr>
              <w:spacing w:line="360" w:lineRule="auto"/>
              <w:ind w:firstLine="420" w:firstLineChars="200"/>
              <w:rPr>
                <w:rFonts w:hint="default" w:ascii="Times New Roman" w:hAnsi="Times New Roman" w:eastAsia="宋体"/>
                <w:color w:val="auto"/>
                <w:szCs w:val="21"/>
                <w:lang w:val="en-US" w:eastAsia="zh-CN"/>
              </w:rPr>
            </w:pPr>
            <w:r>
              <w:rPr>
                <w:rFonts w:hint="eastAsia" w:ascii="Times New Roman" w:hAnsi="Times New Roman" w:eastAsia="宋体"/>
                <w:color w:val="auto"/>
                <w:szCs w:val="21"/>
              </w:rPr>
              <w:t>以</w:t>
            </w:r>
            <w:r>
              <w:rPr>
                <w:rFonts w:hint="eastAsia" w:ascii="Times New Roman" w:hAnsi="Times New Roman" w:eastAsia="宋体"/>
                <w:color w:val="auto"/>
                <w:szCs w:val="21"/>
                <w:lang w:val="en-US" w:eastAsia="zh-CN"/>
              </w:rPr>
              <w:t>6#、8#厂区为中心</w:t>
            </w:r>
            <w:r>
              <w:rPr>
                <w:rFonts w:ascii="Times New Roman" w:hAnsi="Times New Roman" w:eastAsia="宋体"/>
                <w:color w:val="auto"/>
                <w:szCs w:val="21"/>
              </w:rPr>
              <w:t>，</w:t>
            </w:r>
            <w:r>
              <w:rPr>
                <w:rFonts w:hint="eastAsia" w:ascii="Times New Roman" w:hAnsi="Times New Roman" w:eastAsia="宋体"/>
                <w:color w:val="auto"/>
                <w:szCs w:val="21"/>
              </w:rPr>
              <w:t>对6#、8#厂房内及周边</w:t>
            </w:r>
            <w:r>
              <w:rPr>
                <w:rFonts w:hint="eastAsia" w:ascii="Times New Roman" w:hAnsi="Times New Roman" w:eastAsia="宋体"/>
                <w:color w:val="auto"/>
                <w:szCs w:val="21"/>
                <w:lang w:val="en-US" w:eastAsia="zh-CN"/>
              </w:rPr>
              <w:t>100</w:t>
            </w:r>
            <w:r>
              <w:rPr>
                <w:rFonts w:hint="eastAsia" w:ascii="Times New Roman" w:hAnsi="Times New Roman" w:eastAsia="宋体"/>
                <w:color w:val="auto"/>
                <w:szCs w:val="21"/>
              </w:rPr>
              <w:t>m</w:t>
            </w:r>
            <w:r>
              <w:rPr>
                <w:rFonts w:ascii="Times New Roman" w:hAnsi="Times New Roman" w:eastAsia="宋体"/>
                <w:color w:val="auto"/>
                <w:szCs w:val="21"/>
              </w:rPr>
              <w:t>范围内有人员活动的区域处进行监测。</w:t>
            </w:r>
            <w:r>
              <w:rPr>
                <w:rFonts w:hint="eastAsia" w:ascii="Times New Roman" w:hAnsi="Times New Roman" w:eastAsia="宋体"/>
                <w:color w:val="auto"/>
                <w:szCs w:val="21"/>
                <w:lang w:val="en-US" w:eastAsia="zh-CN"/>
              </w:rPr>
              <w:t>监测点位布置图如下。</w:t>
            </w:r>
          </w:p>
          <w:p>
            <w:pPr>
              <w:spacing w:line="360" w:lineRule="auto"/>
              <w:ind w:firstLine="0" w:firstLineChars="0"/>
              <w:rPr>
                <w:color w:val="auto"/>
              </w:rPr>
            </w:pPr>
            <w:r>
              <w:rPr>
                <w:color w:val="auto"/>
              </w:rPr>
              <w:object>
                <v:shape id="_x0000_i1025" o:spt="75" type="#_x0000_t75" style="height:416.35pt;width:447.75pt;" o:ole="t" filled="f" o:preferrelative="t" stroked="f" coordsize="21600,21600">
                  <v:path/>
                  <v:fill on="f" focussize="0,0"/>
                  <v:stroke on="f"/>
                  <v:imagedata r:id="rId11" o:title=""/>
                  <o:lock v:ext="edit" aspectratio="t"/>
                  <w10:wrap type="none"/>
                  <w10:anchorlock/>
                </v:shape>
                <o:OLEObject Type="Embed" ProgID="Visio.Drawing.15" ShapeID="_x0000_i1025" DrawAspect="Content" ObjectID="_1468075725" r:id="rId10">
                  <o:LockedField>false</o:LockedField>
                </o:OLEObject>
              </w:object>
            </w:r>
          </w:p>
          <w:p>
            <w:pPr>
              <w:pStyle w:val="2"/>
              <w:ind w:firstLine="0" w:firstLineChars="0"/>
              <w:jc w:val="center"/>
              <w:rPr>
                <w:rFonts w:hint="default" w:eastAsia="宋体"/>
                <w:color w:val="auto"/>
                <w:lang w:val="en-US" w:eastAsia="zh-CN"/>
              </w:rPr>
            </w:pPr>
            <w:r>
              <w:rPr>
                <w:rFonts w:hint="eastAsia"/>
                <w:color w:val="auto"/>
                <w:lang w:val="en-US" w:eastAsia="zh-CN"/>
              </w:rPr>
              <w:t>图</w:t>
            </w:r>
            <w:r>
              <w:rPr>
                <w:rFonts w:hint="default" w:ascii="Times New Roman" w:hAnsi="Times New Roman" w:cs="Times New Roman"/>
                <w:color w:val="auto"/>
                <w:lang w:val="en-US" w:eastAsia="zh-CN"/>
              </w:rPr>
              <w:t>8.1</w:t>
            </w:r>
            <w:r>
              <w:rPr>
                <w:rFonts w:hint="eastAsia"/>
                <w:color w:val="auto"/>
                <w:lang w:val="en-US" w:eastAsia="zh-CN"/>
              </w:rPr>
              <w:t xml:space="preserve"> </w:t>
            </w:r>
            <w:r>
              <w:rPr>
                <w:rFonts w:hint="eastAsia" w:ascii="Times New Roman" w:hAnsi="Times New Roman" w:eastAsia="宋体"/>
                <w:color w:val="auto"/>
                <w:szCs w:val="21"/>
                <w:lang w:val="en-US" w:eastAsia="zh-CN"/>
              </w:rPr>
              <w:t>监测点位布置图</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8.2.5 质量保证措施</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1）使用的仪器经</w:t>
            </w:r>
            <w:r>
              <w:rPr>
                <w:rFonts w:hint="eastAsia" w:ascii="Times New Roman" w:hAnsi="Times New Roman" w:eastAsia="宋体"/>
                <w:color w:val="auto"/>
                <w:szCs w:val="21"/>
              </w:rPr>
              <w:t>中国辐射防护研究院</w:t>
            </w:r>
            <w:r>
              <w:rPr>
                <w:rFonts w:ascii="Times New Roman" w:hAnsi="Times New Roman" w:eastAsia="宋体"/>
                <w:color w:val="auto"/>
                <w:szCs w:val="21"/>
              </w:rPr>
              <w:t>校准，确保监测数据的准确、可靠。</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2）严格按照操作规程操作监测仪器，并认真做好记录，专人负责质量保证及核查检查工作。</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3）监测数据处理按《辐射环境监测技术规范》要求进行。</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8.3 辐射环境质量现状</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项目</w:t>
            </w:r>
            <w:r>
              <w:rPr>
                <w:rFonts w:hint="eastAsia" w:ascii="Times New Roman" w:hAnsi="Times New Roman" w:eastAsia="宋体"/>
                <w:color w:val="auto"/>
                <w:szCs w:val="21"/>
                <w:lang w:val="en-US" w:eastAsia="zh-CN"/>
              </w:rPr>
              <w:t>II类射线装置拟安装于6#厂房中部、8#厂房东侧的生产调试区内，</w:t>
            </w:r>
            <w:r>
              <w:rPr>
                <w:rFonts w:hint="eastAsia" w:ascii="Times New Roman" w:hAnsi="Times New Roman" w:eastAsia="宋体"/>
                <w:color w:val="auto"/>
                <w:lang w:val="en-US" w:eastAsia="zh-CN"/>
              </w:rPr>
              <w:t>厂房</w:t>
            </w:r>
            <w:r>
              <w:rPr>
                <w:rFonts w:hint="eastAsia" w:ascii="Times New Roman" w:hAnsi="Times New Roman" w:eastAsia="宋体"/>
                <w:color w:val="auto"/>
                <w:szCs w:val="21"/>
              </w:rPr>
              <w:t>地面场所及周边区域环境</w:t>
            </w:r>
            <w:r>
              <w:rPr>
                <w:rFonts w:ascii="Times New Roman" w:hAnsi="Times New Roman" w:eastAsia="宋体"/>
                <w:color w:val="auto"/>
                <w:szCs w:val="21"/>
              </w:rPr>
              <w:t>γ</w:t>
            </w:r>
            <w:r>
              <w:rPr>
                <w:rFonts w:hint="eastAsia" w:ascii="Times New Roman" w:hAnsi="Times New Roman" w:eastAsia="宋体"/>
                <w:color w:val="auto"/>
                <w:szCs w:val="21"/>
              </w:rPr>
              <w:t>辐射剂量率检测结果见下表</w:t>
            </w:r>
            <w:r>
              <w:rPr>
                <w:rFonts w:ascii="Times New Roman" w:hAnsi="Times New Roman" w:eastAsia="宋体"/>
                <w:color w:val="auto"/>
                <w:szCs w:val="21"/>
              </w:rPr>
              <w:t>。</w:t>
            </w:r>
          </w:p>
          <w:p>
            <w:pPr>
              <w:spacing w:line="360" w:lineRule="auto"/>
              <w:ind w:firstLine="420" w:firstLineChars="200"/>
              <w:rPr>
                <w:rFonts w:hint="eastAsia" w:ascii="Times New Roman" w:hAnsi="Times New Roman" w:eastAsia="宋体"/>
                <w:color w:val="auto"/>
                <w:szCs w:val="21"/>
              </w:rPr>
            </w:pPr>
          </w:p>
          <w:p>
            <w:pPr>
              <w:spacing w:line="360" w:lineRule="auto"/>
              <w:ind w:firstLine="420" w:firstLineChars="200"/>
              <w:rPr>
                <w:rFonts w:hint="eastAsia" w:ascii="Times New Roman" w:hAnsi="Times New Roman" w:eastAsia="宋体"/>
                <w:color w:val="auto"/>
                <w:szCs w:val="21"/>
              </w:rPr>
            </w:pPr>
          </w:p>
          <w:p>
            <w:pPr>
              <w:spacing w:line="360" w:lineRule="auto"/>
              <w:ind w:firstLine="420" w:firstLineChars="200"/>
              <w:rPr>
                <w:rFonts w:hint="eastAsia" w:ascii="Times New Roman" w:hAnsi="Times New Roman" w:eastAsia="宋体"/>
                <w:color w:val="auto"/>
                <w:szCs w:val="21"/>
              </w:rPr>
            </w:pPr>
          </w:p>
          <w:p>
            <w:pPr>
              <w:spacing w:line="360" w:lineRule="auto"/>
              <w:ind w:firstLine="420" w:firstLineChars="200"/>
              <w:rPr>
                <w:rFonts w:hint="eastAsia" w:ascii="Times New Roman" w:hAnsi="Times New Roman" w:eastAsia="宋体"/>
                <w:color w:val="auto"/>
                <w:szCs w:val="21"/>
              </w:rPr>
            </w:pP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8.1                     环境γ辐射剂量率检测结果                 单位：nGy/h</w:t>
            </w:r>
          </w:p>
          <w:tbl>
            <w:tblPr>
              <w:tblStyle w:val="11"/>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123"/>
              <w:gridCol w:w="5604"/>
              <w:gridCol w:w="1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67" w:type="dxa"/>
                  <w:vAlign w:val="center"/>
                </w:tcPr>
                <w:p>
                  <w:pPr>
                    <w:jc w:val="center"/>
                    <w:rPr>
                      <w:rFonts w:ascii="Times New Roman" w:hAnsi="Times New Roman" w:eastAsia="宋体"/>
                      <w:color w:val="auto"/>
                      <w:kern w:val="0"/>
                      <w:szCs w:val="21"/>
                    </w:rPr>
                  </w:pPr>
                  <w:r>
                    <w:rPr>
                      <w:rFonts w:ascii="Times New Roman" w:hAnsi="Times New Roman" w:eastAsia="宋体"/>
                      <w:color w:val="auto"/>
                      <w:kern w:val="0"/>
                    </w:rPr>
                    <w:t>序号</w:t>
                  </w:r>
                </w:p>
              </w:tc>
              <w:tc>
                <w:tcPr>
                  <w:tcW w:w="1123" w:type="dxa"/>
                  <w:vAlign w:val="center"/>
                </w:tcPr>
                <w:p>
                  <w:pPr>
                    <w:jc w:val="center"/>
                    <w:rPr>
                      <w:rFonts w:ascii="Times New Roman" w:hAnsi="Times New Roman" w:eastAsia="宋体"/>
                      <w:color w:val="auto"/>
                      <w:kern w:val="0"/>
                    </w:rPr>
                  </w:pPr>
                  <w:r>
                    <w:rPr>
                      <w:rFonts w:ascii="Times New Roman" w:hAnsi="Times New Roman" w:eastAsia="宋体"/>
                      <w:color w:val="auto"/>
                      <w:kern w:val="0"/>
                    </w:rPr>
                    <w:t>检测地点</w:t>
                  </w:r>
                </w:p>
              </w:tc>
              <w:tc>
                <w:tcPr>
                  <w:tcW w:w="5604" w:type="dxa"/>
                  <w:vAlign w:val="center"/>
                </w:tcPr>
                <w:p>
                  <w:pPr>
                    <w:jc w:val="center"/>
                    <w:rPr>
                      <w:rFonts w:ascii="Times New Roman" w:hAnsi="Times New Roman" w:eastAsia="宋体"/>
                      <w:color w:val="auto"/>
                      <w:kern w:val="0"/>
                    </w:rPr>
                  </w:pPr>
                  <w:r>
                    <w:rPr>
                      <w:rFonts w:ascii="Times New Roman" w:hAnsi="Times New Roman" w:eastAsia="宋体"/>
                      <w:color w:val="auto"/>
                      <w:kern w:val="0"/>
                    </w:rPr>
                    <w:t>检测点位描述</w:t>
                  </w:r>
                </w:p>
              </w:tc>
              <w:tc>
                <w:tcPr>
                  <w:tcW w:w="1297" w:type="dxa"/>
                  <w:vAlign w:val="center"/>
                </w:tcPr>
                <w:p>
                  <w:pPr>
                    <w:jc w:val="center"/>
                    <w:rPr>
                      <w:rFonts w:ascii="Times New Roman" w:hAnsi="Times New Roman" w:eastAsia="宋体"/>
                      <w:color w:val="auto"/>
                      <w:kern w:val="0"/>
                    </w:rPr>
                  </w:pPr>
                  <w:r>
                    <w:rPr>
                      <w:rFonts w:ascii="Times New Roman" w:hAnsi="Times New Roman" w:eastAsia="宋体"/>
                      <w:color w:val="auto"/>
                    </w:rPr>
                    <w:t>监测值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ascii="Times New Roman" w:hAnsi="Times New Roman" w:eastAsia="宋体"/>
                      <w:color w:val="auto"/>
                      <w:kern w:val="0"/>
                    </w:rPr>
                  </w:pPr>
                  <w:r>
                    <w:rPr>
                      <w:rFonts w:ascii="Times New Roman" w:hAnsi="Times New Roman" w:eastAsia="宋体"/>
                      <w:color w:val="auto"/>
                      <w:kern w:val="0"/>
                    </w:rPr>
                    <w:t>1</w:t>
                  </w:r>
                </w:p>
              </w:tc>
              <w:tc>
                <w:tcPr>
                  <w:tcW w:w="1123" w:type="dxa"/>
                  <w:vMerge w:val="restart"/>
                  <w:vAlign w:val="center"/>
                </w:tcPr>
                <w:p>
                  <w:pPr>
                    <w:jc w:val="center"/>
                    <w:rPr>
                      <w:rFonts w:ascii="Times New Roman" w:hAnsi="Times New Roman" w:eastAsia="宋体"/>
                      <w:color w:val="auto"/>
                      <w:kern w:val="0"/>
                    </w:rPr>
                  </w:pPr>
                  <w:r>
                    <w:rPr>
                      <w:rFonts w:hint="eastAsia" w:ascii="Times New Roman" w:hAnsi="Times New Roman" w:eastAsia="宋体"/>
                      <w:color w:val="auto"/>
                      <w:kern w:val="0"/>
                    </w:rPr>
                    <w:t>中泰元科股份有限公司6#、8#厂房内及周边区域</w:t>
                  </w: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6#厂房空地内(1#)</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ascii="Times New Roman" w:hAnsi="Times New Roman" w:eastAsia="宋体"/>
                      <w:color w:val="auto"/>
                      <w:kern w:val="0"/>
                    </w:rPr>
                  </w:pPr>
                  <w:r>
                    <w:rPr>
                      <w:rFonts w:ascii="Times New Roman" w:hAnsi="Times New Roman" w:eastAsia="宋体"/>
                      <w:color w:val="auto"/>
                      <w:kern w:val="0"/>
                    </w:rPr>
                    <w:t>2</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8#厂房空地内(2#)</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ascii="Times New Roman" w:hAnsi="Times New Roman" w:eastAsia="宋体"/>
                      <w:color w:val="auto"/>
                      <w:kern w:val="0"/>
                    </w:rPr>
                  </w:pPr>
                  <w:r>
                    <w:rPr>
                      <w:rFonts w:ascii="Times New Roman" w:hAnsi="Times New Roman" w:eastAsia="宋体"/>
                      <w:color w:val="auto"/>
                      <w:kern w:val="0"/>
                    </w:rPr>
                    <w:t>3</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8#厂房西南侧2m(3#)</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ascii="Times New Roman" w:hAnsi="Times New Roman" w:eastAsia="宋体"/>
                      <w:color w:val="auto"/>
                      <w:kern w:val="0"/>
                    </w:rPr>
                  </w:pPr>
                  <w:r>
                    <w:rPr>
                      <w:rFonts w:hint="eastAsia" w:ascii="Times New Roman" w:hAnsi="Times New Roman" w:eastAsia="宋体"/>
                      <w:color w:val="auto"/>
                      <w:kern w:val="0"/>
                    </w:rPr>
                    <w:t>4</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8#厂房西南侧11m(4#)</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ascii="Times New Roman" w:hAnsi="Times New Roman" w:eastAsia="宋体"/>
                      <w:color w:val="auto"/>
                      <w:kern w:val="0"/>
                    </w:rPr>
                  </w:pPr>
                  <w:r>
                    <w:rPr>
                      <w:rFonts w:hint="eastAsia" w:ascii="Times New Roman" w:hAnsi="Times New Roman" w:eastAsia="宋体"/>
                      <w:color w:val="auto"/>
                      <w:kern w:val="0"/>
                    </w:rPr>
                    <w:t>5</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8#厂房西南侧31m(5#)</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67" w:type="dxa"/>
                  <w:vAlign w:val="center"/>
                </w:tcPr>
                <w:p>
                  <w:pPr>
                    <w:jc w:val="center"/>
                    <w:rPr>
                      <w:rFonts w:ascii="Times New Roman" w:hAnsi="Times New Roman" w:eastAsia="宋体"/>
                      <w:color w:val="auto"/>
                      <w:kern w:val="0"/>
                    </w:rPr>
                  </w:pPr>
                  <w:r>
                    <w:rPr>
                      <w:rFonts w:hint="eastAsia" w:ascii="Times New Roman" w:hAnsi="Times New Roman" w:eastAsia="宋体"/>
                      <w:color w:val="auto"/>
                      <w:kern w:val="0"/>
                    </w:rPr>
                    <w:t>6</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8#厂房西南侧51m(6#)</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ascii="Times New Roman" w:hAnsi="Times New Roman" w:eastAsia="宋体"/>
                      <w:color w:val="auto"/>
                      <w:kern w:val="0"/>
                    </w:rPr>
                  </w:pPr>
                  <w:r>
                    <w:rPr>
                      <w:rFonts w:hint="eastAsia" w:ascii="Times New Roman" w:hAnsi="Times New Roman" w:eastAsia="宋体"/>
                      <w:color w:val="auto"/>
                      <w:kern w:val="0"/>
                    </w:rPr>
                    <w:t>7</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8#厂房西南侧100m(7#)</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ascii="Times New Roman" w:hAnsi="Times New Roman" w:eastAsia="宋体"/>
                      <w:color w:val="auto"/>
                      <w:kern w:val="0"/>
                    </w:rPr>
                  </w:pPr>
                  <w:r>
                    <w:rPr>
                      <w:rFonts w:hint="eastAsia" w:ascii="Times New Roman" w:hAnsi="Times New Roman" w:eastAsia="宋体"/>
                      <w:color w:val="auto"/>
                      <w:kern w:val="0"/>
                    </w:rPr>
                    <w:t>8</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8#厂房西北侧8m(8#)</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eastAsia" w:ascii="Times New Roman" w:hAnsi="Times New Roman" w:eastAsia="宋体"/>
                      <w:color w:val="auto"/>
                      <w:kern w:val="0"/>
                      <w:lang w:val="en-US" w:eastAsia="zh-CN"/>
                    </w:rPr>
                  </w:pPr>
                  <w:r>
                    <w:rPr>
                      <w:rFonts w:hint="eastAsia" w:ascii="Times New Roman" w:hAnsi="Times New Roman" w:eastAsia="宋体"/>
                      <w:color w:val="auto"/>
                      <w:kern w:val="0"/>
                      <w:lang w:val="en-US" w:eastAsia="zh-CN"/>
                    </w:rPr>
                    <w:t>9</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8#厂房西北侧15m(9#)</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67" w:type="dxa"/>
                  <w:vAlign w:val="center"/>
                </w:tcPr>
                <w:p>
                  <w:pPr>
                    <w:jc w:val="center"/>
                    <w:rPr>
                      <w:rFonts w:hint="default" w:ascii="Times New Roman" w:hAnsi="Times New Roman" w:eastAsia="宋体"/>
                      <w:color w:val="auto"/>
                      <w:kern w:val="0"/>
                      <w:lang w:val="en-US" w:eastAsia="zh-CN"/>
                    </w:rPr>
                  </w:pPr>
                  <w:r>
                    <w:rPr>
                      <w:rFonts w:hint="eastAsia" w:ascii="Times New Roman" w:hAnsi="Times New Roman" w:eastAsia="宋体"/>
                      <w:color w:val="auto"/>
                      <w:kern w:val="0"/>
                      <w:lang w:val="en-US" w:eastAsia="zh-CN"/>
                    </w:rPr>
                    <w:t>10</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8#厂房西北侧35m(10#)</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default" w:ascii="Times New Roman" w:hAnsi="Times New Roman" w:eastAsia="宋体"/>
                      <w:color w:val="auto"/>
                      <w:kern w:val="0"/>
                      <w:lang w:val="en-US" w:eastAsia="zh-CN"/>
                    </w:rPr>
                  </w:pPr>
                  <w:r>
                    <w:rPr>
                      <w:rFonts w:hint="eastAsia" w:ascii="Times New Roman" w:hAnsi="Times New Roman" w:eastAsia="宋体"/>
                      <w:color w:val="auto"/>
                      <w:kern w:val="0"/>
                      <w:lang w:val="en-US" w:eastAsia="zh-CN"/>
                    </w:rPr>
                    <w:t>11</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8#厂房西北侧52m(11#)</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default" w:ascii="Times New Roman" w:hAnsi="Times New Roman" w:eastAsia="宋体"/>
                      <w:color w:val="auto"/>
                      <w:kern w:val="0"/>
                      <w:lang w:val="en-US" w:eastAsia="zh-CN"/>
                    </w:rPr>
                  </w:pPr>
                  <w:r>
                    <w:rPr>
                      <w:rFonts w:hint="eastAsia" w:ascii="Times New Roman" w:hAnsi="Times New Roman" w:eastAsia="宋体"/>
                      <w:color w:val="auto"/>
                      <w:kern w:val="0"/>
                      <w:lang w:val="en-US" w:eastAsia="zh-CN"/>
                    </w:rPr>
                    <w:t>12</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8#厂房西北侧101m(12#)</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default" w:ascii="Times New Roman" w:hAnsi="Times New Roman" w:eastAsia="宋体"/>
                      <w:color w:val="auto"/>
                      <w:kern w:val="0"/>
                      <w:lang w:val="en-US" w:eastAsia="zh-CN"/>
                    </w:rPr>
                  </w:pPr>
                  <w:r>
                    <w:rPr>
                      <w:rFonts w:hint="eastAsia" w:ascii="Times New Roman" w:hAnsi="Times New Roman" w:eastAsia="宋体"/>
                      <w:color w:val="auto"/>
                      <w:kern w:val="0"/>
                      <w:lang w:val="en-US" w:eastAsia="zh-CN"/>
                    </w:rPr>
                    <w:t>13</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6#厂房北侧1m(13#)</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default" w:ascii="Times New Roman" w:hAnsi="Times New Roman" w:eastAsia="宋体"/>
                      <w:color w:val="auto"/>
                      <w:kern w:val="0"/>
                      <w:lang w:val="en-US" w:eastAsia="zh-CN"/>
                    </w:rPr>
                  </w:pPr>
                  <w:r>
                    <w:rPr>
                      <w:rFonts w:hint="eastAsia" w:ascii="Times New Roman" w:hAnsi="Times New Roman" w:eastAsia="宋体"/>
                      <w:color w:val="auto"/>
                      <w:kern w:val="0"/>
                      <w:lang w:val="en-US" w:eastAsia="zh-CN"/>
                    </w:rPr>
                    <w:t>14</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6#厂房北侧10m(14#)</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default" w:ascii="Times New Roman" w:hAnsi="Times New Roman" w:eastAsia="宋体"/>
                      <w:color w:val="auto"/>
                      <w:kern w:val="0"/>
                      <w:lang w:val="en-US" w:eastAsia="zh-CN"/>
                    </w:rPr>
                  </w:pPr>
                  <w:r>
                    <w:rPr>
                      <w:rFonts w:hint="eastAsia" w:ascii="Times New Roman" w:hAnsi="Times New Roman" w:eastAsia="宋体"/>
                      <w:color w:val="auto"/>
                      <w:kern w:val="0"/>
                      <w:lang w:val="en-US" w:eastAsia="zh-CN"/>
                    </w:rPr>
                    <w:t>15</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6#厂房北侧30m(15#)</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default" w:ascii="Times New Roman" w:hAnsi="Times New Roman" w:eastAsia="宋体"/>
                      <w:color w:val="auto"/>
                      <w:kern w:val="0"/>
                      <w:lang w:val="en-US" w:eastAsia="zh-CN"/>
                    </w:rPr>
                  </w:pPr>
                  <w:r>
                    <w:rPr>
                      <w:rFonts w:hint="eastAsia" w:ascii="Times New Roman" w:hAnsi="Times New Roman" w:eastAsia="宋体"/>
                      <w:color w:val="auto"/>
                      <w:kern w:val="0"/>
                      <w:lang w:val="en-US" w:eastAsia="zh-CN"/>
                    </w:rPr>
                    <w:t>16</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6#厂房北侧50m(16#)</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default" w:ascii="Times New Roman" w:hAnsi="Times New Roman" w:eastAsia="宋体"/>
                      <w:color w:val="auto"/>
                      <w:kern w:val="0"/>
                      <w:lang w:val="en-US" w:eastAsia="zh-CN"/>
                    </w:rPr>
                  </w:pPr>
                  <w:r>
                    <w:rPr>
                      <w:rFonts w:hint="eastAsia" w:ascii="Times New Roman" w:hAnsi="Times New Roman" w:eastAsia="宋体"/>
                      <w:color w:val="auto"/>
                      <w:kern w:val="0"/>
                      <w:lang w:val="en-US" w:eastAsia="zh-CN"/>
                    </w:rPr>
                    <w:t>17</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6#厂房北侧100m(17#)</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default" w:ascii="Times New Roman" w:hAnsi="Times New Roman" w:eastAsia="宋体"/>
                      <w:color w:val="auto"/>
                      <w:kern w:val="0"/>
                      <w:lang w:val="en-US" w:eastAsia="zh-CN"/>
                    </w:rPr>
                  </w:pPr>
                  <w:r>
                    <w:rPr>
                      <w:rFonts w:hint="eastAsia" w:ascii="Times New Roman" w:hAnsi="Times New Roman" w:eastAsia="宋体"/>
                      <w:color w:val="auto"/>
                      <w:kern w:val="0"/>
                      <w:lang w:val="en-US" w:eastAsia="zh-CN"/>
                    </w:rPr>
                    <w:t>18</w:t>
                  </w:r>
                </w:p>
              </w:tc>
              <w:tc>
                <w:tcPr>
                  <w:tcW w:w="1123" w:type="dxa"/>
                  <w:vMerge w:val="continue"/>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color w:val="auto"/>
                      <w:kern w:val="0"/>
                    </w:rPr>
                  </w:pPr>
                  <w:r>
                    <w:rPr>
                      <w:rFonts w:hint="eastAsia" w:ascii="Times New Roman" w:hAnsi="Times New Roman" w:eastAsia="宋体"/>
                      <w:bCs w:val="0"/>
                      <w:color w:val="auto"/>
                      <w:kern w:val="0"/>
                      <w:sz w:val="21"/>
                      <w:szCs w:val="22"/>
                      <w:lang w:val="en-US" w:eastAsia="zh-CN"/>
                    </w:rPr>
                    <w:t>8#厂房东侧1m(18#)</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Times New Roman" w:hAnsi="Times New Roman" w:eastAsia="等线" w:cs="Times New Roman"/>
                      <w:i w:val="0"/>
                      <w:iCs w:val="0"/>
                      <w:color w:val="auto"/>
                      <w:kern w:val="0"/>
                      <w:sz w:val="21"/>
                      <w:szCs w:val="21"/>
                      <w:u w:val="none"/>
                      <w:lang w:val="en-US" w:eastAsia="zh-CN" w:bidi="ar"/>
                    </w:rPr>
                    <w:t xml:space="preserve">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eastAsia" w:ascii="Times New Roman" w:hAnsi="Times New Roman" w:eastAsia="宋体"/>
                      <w:color w:val="auto"/>
                      <w:kern w:val="0"/>
                      <w:lang w:val="en-US" w:eastAsia="zh-CN"/>
                    </w:rPr>
                  </w:pPr>
                </w:p>
              </w:tc>
              <w:tc>
                <w:tcPr>
                  <w:tcW w:w="1123" w:type="dxa"/>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i w:val="0"/>
                      <w:iCs w:val="0"/>
                      <w:color w:val="auto"/>
                      <w:kern w:val="0"/>
                      <w:sz w:val="21"/>
                      <w:szCs w:val="22"/>
                      <w:u w:val="none"/>
                      <w:lang w:val="en-US" w:eastAsia="zh-CN" w:bidi="ar"/>
                    </w:rPr>
                  </w:pPr>
                  <w:r>
                    <w:rPr>
                      <w:rFonts w:hint="eastAsia" w:ascii="Times New Roman" w:hAnsi="Times New Roman" w:eastAsia="宋体"/>
                      <w:bCs w:val="0"/>
                      <w:color w:val="auto"/>
                      <w:kern w:val="0"/>
                      <w:sz w:val="21"/>
                      <w:szCs w:val="22"/>
                      <w:lang w:val="en-US" w:eastAsia="zh-CN"/>
                    </w:rPr>
                    <w:t>8#厂房东侧10m(19#)</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eastAsia" w:ascii="Times New Roman" w:hAnsi="Times New Roman" w:eastAsia="等线" w:cs="Times New Roman"/>
                      <w:i w:val="0"/>
                      <w:iCs w:val="0"/>
                      <w:color w:val="auto"/>
                      <w:kern w:val="0"/>
                      <w:sz w:val="21"/>
                      <w:szCs w:val="21"/>
                      <w:u w:val="none"/>
                      <w:lang w:val="en-US" w:eastAsia="zh-CN" w:bidi="ar"/>
                    </w:rPr>
                    <w:t xml:space="preserve">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eastAsia" w:ascii="Times New Roman" w:hAnsi="Times New Roman" w:eastAsia="宋体"/>
                      <w:color w:val="auto"/>
                      <w:kern w:val="0"/>
                      <w:lang w:val="en-US" w:eastAsia="zh-CN"/>
                    </w:rPr>
                  </w:pPr>
                </w:p>
              </w:tc>
              <w:tc>
                <w:tcPr>
                  <w:tcW w:w="1123" w:type="dxa"/>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i w:val="0"/>
                      <w:iCs w:val="0"/>
                      <w:color w:val="auto"/>
                      <w:kern w:val="0"/>
                      <w:sz w:val="21"/>
                      <w:szCs w:val="22"/>
                      <w:u w:val="none"/>
                      <w:lang w:val="en-US" w:eastAsia="zh-CN" w:bidi="ar"/>
                    </w:rPr>
                  </w:pPr>
                  <w:r>
                    <w:rPr>
                      <w:rFonts w:hint="eastAsia" w:ascii="Times New Roman" w:hAnsi="Times New Roman" w:eastAsia="宋体"/>
                      <w:bCs w:val="0"/>
                      <w:color w:val="auto"/>
                      <w:kern w:val="0"/>
                      <w:sz w:val="21"/>
                      <w:szCs w:val="22"/>
                      <w:lang w:val="en-US" w:eastAsia="zh-CN"/>
                    </w:rPr>
                    <w:t>8#厂房东侧30m(20#)</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eastAsia" w:ascii="Times New Roman" w:hAnsi="Times New Roman" w:eastAsia="等线" w:cs="Times New Roman"/>
                      <w:i w:val="0"/>
                      <w:iCs w:val="0"/>
                      <w:color w:val="auto"/>
                      <w:kern w:val="0"/>
                      <w:sz w:val="21"/>
                      <w:szCs w:val="21"/>
                      <w:u w:val="none"/>
                      <w:lang w:val="en-US" w:eastAsia="zh-CN" w:bidi="ar"/>
                    </w:rPr>
                    <w:t xml:space="preserve">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eastAsia" w:ascii="Times New Roman" w:hAnsi="Times New Roman" w:eastAsia="宋体"/>
                      <w:color w:val="auto"/>
                      <w:kern w:val="0"/>
                      <w:lang w:val="en-US" w:eastAsia="zh-CN"/>
                    </w:rPr>
                  </w:pPr>
                </w:p>
              </w:tc>
              <w:tc>
                <w:tcPr>
                  <w:tcW w:w="1123" w:type="dxa"/>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i w:val="0"/>
                      <w:iCs w:val="0"/>
                      <w:color w:val="auto"/>
                      <w:kern w:val="0"/>
                      <w:sz w:val="21"/>
                      <w:szCs w:val="22"/>
                      <w:u w:val="none"/>
                      <w:lang w:val="en-US" w:eastAsia="zh-CN" w:bidi="ar"/>
                    </w:rPr>
                  </w:pPr>
                  <w:r>
                    <w:rPr>
                      <w:rFonts w:hint="eastAsia" w:ascii="Times New Roman" w:hAnsi="Times New Roman" w:eastAsia="宋体"/>
                      <w:bCs w:val="0"/>
                      <w:color w:val="auto"/>
                      <w:kern w:val="0"/>
                      <w:sz w:val="21"/>
                      <w:szCs w:val="22"/>
                      <w:lang w:val="en-US" w:eastAsia="zh-CN"/>
                    </w:rPr>
                    <w:t>8#厂房东侧50m(21#)</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eastAsia" w:ascii="Times New Roman" w:hAnsi="Times New Roman" w:eastAsia="等线" w:cs="Times New Roman"/>
                      <w:i w:val="0"/>
                      <w:iCs w:val="0"/>
                      <w:color w:val="auto"/>
                      <w:kern w:val="0"/>
                      <w:sz w:val="21"/>
                      <w:szCs w:val="21"/>
                      <w:u w:val="none"/>
                      <w:lang w:val="en-US" w:eastAsia="zh-CN" w:bidi="ar"/>
                    </w:rPr>
                    <w:t xml:space="preserve">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Align w:val="center"/>
                </w:tcPr>
                <w:p>
                  <w:pPr>
                    <w:jc w:val="center"/>
                    <w:rPr>
                      <w:rFonts w:hint="eastAsia" w:ascii="Times New Roman" w:hAnsi="Times New Roman" w:eastAsia="宋体"/>
                      <w:color w:val="auto"/>
                      <w:kern w:val="0"/>
                      <w:lang w:val="en-US" w:eastAsia="zh-CN"/>
                    </w:rPr>
                  </w:pPr>
                </w:p>
              </w:tc>
              <w:tc>
                <w:tcPr>
                  <w:tcW w:w="1123" w:type="dxa"/>
                  <w:vAlign w:val="center"/>
                </w:tcPr>
                <w:p>
                  <w:pPr>
                    <w:jc w:val="center"/>
                    <w:rPr>
                      <w:rFonts w:ascii="Times New Roman" w:hAnsi="Times New Roman" w:eastAsia="宋体"/>
                      <w:color w:val="auto"/>
                      <w:kern w:val="0"/>
                    </w:rPr>
                  </w:pPr>
                </w:p>
              </w:tc>
              <w:tc>
                <w:tcPr>
                  <w:tcW w:w="5604" w:type="dxa"/>
                  <w:vAlign w:val="center"/>
                </w:tcPr>
                <w:p>
                  <w:pPr>
                    <w:jc w:val="center"/>
                    <w:rPr>
                      <w:rFonts w:hint="eastAsia" w:ascii="Times New Roman" w:hAnsi="Times New Roman" w:eastAsia="宋体" w:cs="Times New Roman"/>
                      <w:i w:val="0"/>
                      <w:iCs w:val="0"/>
                      <w:color w:val="auto"/>
                      <w:kern w:val="0"/>
                      <w:sz w:val="21"/>
                      <w:szCs w:val="22"/>
                      <w:u w:val="none"/>
                      <w:lang w:val="en-US" w:eastAsia="zh-CN" w:bidi="ar"/>
                    </w:rPr>
                  </w:pPr>
                  <w:r>
                    <w:rPr>
                      <w:rFonts w:hint="eastAsia" w:ascii="Times New Roman" w:hAnsi="Times New Roman" w:eastAsia="宋体"/>
                      <w:bCs w:val="0"/>
                      <w:color w:val="auto"/>
                      <w:kern w:val="0"/>
                      <w:sz w:val="21"/>
                      <w:szCs w:val="22"/>
                      <w:lang w:val="en-US" w:eastAsia="zh-CN"/>
                    </w:rPr>
                    <w:t>8#厂房东侧100m(22#)</w:t>
                  </w:r>
                </w:p>
              </w:tc>
              <w:tc>
                <w:tcPr>
                  <w:tcW w:w="1297" w:type="dxa"/>
                  <w:vAlign w:val="center"/>
                </w:tcPr>
                <w:p>
                  <w:pPr>
                    <w:keepNext w:val="0"/>
                    <w:keepLines w:val="0"/>
                    <w:widowControl/>
                    <w:suppressLineNumbers w:val="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eastAsia" w:ascii="Times New Roman" w:hAnsi="Times New Roman" w:eastAsia="等线" w:cs="Times New Roman"/>
                      <w:i w:val="0"/>
                      <w:iCs w:val="0"/>
                      <w:color w:val="auto"/>
                      <w:kern w:val="0"/>
                      <w:sz w:val="21"/>
                      <w:szCs w:val="21"/>
                      <w:u w:val="none"/>
                      <w:lang w:val="en-US" w:eastAsia="zh-CN" w:bidi="ar"/>
                    </w:rPr>
                    <w:t xml:space="preserve">64 </w:t>
                  </w:r>
                </w:p>
              </w:tc>
            </w:tr>
          </w:tbl>
          <w:p>
            <w:pPr>
              <w:wordWrap w:val="0"/>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项目</w:t>
            </w:r>
            <w:r>
              <w:rPr>
                <w:rFonts w:hint="eastAsia" w:ascii="Times New Roman" w:hAnsi="Times New Roman" w:eastAsia="宋体"/>
                <w:color w:val="auto"/>
                <w:szCs w:val="21"/>
                <w:lang w:val="en-US" w:eastAsia="zh-CN"/>
              </w:rPr>
              <w:t>II类射线</w:t>
            </w:r>
            <w:r>
              <w:rPr>
                <w:rFonts w:hint="eastAsia" w:ascii="Times New Roman" w:hAnsi="Times New Roman" w:eastAsia="宋体"/>
                <w:color w:val="auto"/>
                <w:szCs w:val="21"/>
              </w:rPr>
              <w:t>装置</w:t>
            </w:r>
            <w:r>
              <w:rPr>
                <w:rFonts w:hint="eastAsia" w:ascii="宋体" w:hAnsi="宋体" w:eastAsia="宋体" w:cs="宋体"/>
                <w:color w:val="auto"/>
                <w:lang w:val="en-US" w:eastAsia="zh-CN"/>
              </w:rPr>
              <w:t>（车辆检查用</w:t>
            </w:r>
            <w:r>
              <w:rPr>
                <w:rFonts w:hint="default" w:ascii="Times New Roman" w:hAnsi="Times New Roman" w:eastAsia="宋体" w:cs="Times New Roman"/>
                <w:color w:val="auto"/>
                <w:lang w:val="en-US" w:eastAsia="zh-CN"/>
              </w:rPr>
              <w:t>X</w:t>
            </w:r>
            <w:r>
              <w:rPr>
                <w:rFonts w:hint="eastAsia" w:ascii="宋体" w:hAnsi="宋体" w:eastAsia="宋体" w:cs="宋体"/>
                <w:color w:val="auto"/>
                <w:lang w:val="en-US" w:eastAsia="zh-CN"/>
              </w:rPr>
              <w:t>射线装置）所在</w:t>
            </w:r>
            <w:r>
              <w:rPr>
                <w:rFonts w:hint="default" w:ascii="Times New Roman" w:hAnsi="Times New Roman" w:eastAsia="宋体" w:cs="Times New Roman"/>
                <w:color w:val="auto"/>
                <w:lang w:val="en-US" w:eastAsia="zh-CN"/>
              </w:rPr>
              <w:t>6#、8#</w:t>
            </w:r>
            <w:r>
              <w:rPr>
                <w:rFonts w:hint="eastAsia" w:ascii="宋体" w:hAnsi="宋体" w:eastAsia="宋体" w:cs="宋体"/>
                <w:color w:val="auto"/>
                <w:lang w:val="en-US" w:eastAsia="zh-CN"/>
              </w:rPr>
              <w:t>厂房内调试区</w:t>
            </w:r>
            <w:r>
              <w:rPr>
                <w:rFonts w:hint="eastAsia" w:ascii="Times New Roman" w:hAnsi="Times New Roman" w:eastAsia="宋体"/>
                <w:color w:val="auto"/>
                <w:szCs w:val="21"/>
              </w:rPr>
              <w:t>周边区域环境</w:t>
            </w:r>
            <w:r>
              <w:rPr>
                <w:rFonts w:ascii="Times New Roman" w:hAnsi="Times New Roman" w:eastAsia="宋体"/>
                <w:color w:val="auto"/>
                <w:szCs w:val="21"/>
              </w:rPr>
              <w:t>γ</w:t>
            </w:r>
            <w:r>
              <w:rPr>
                <w:rFonts w:hint="eastAsia" w:ascii="Times New Roman" w:hAnsi="Times New Roman" w:eastAsia="宋体"/>
                <w:color w:val="auto"/>
                <w:szCs w:val="21"/>
              </w:rPr>
              <w:t>辐射剂量率本底监测结果为</w:t>
            </w:r>
            <w:r>
              <w:rPr>
                <w:rFonts w:hint="default"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64</w:t>
            </w:r>
            <w:r>
              <w:rPr>
                <w:rFonts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7</w:t>
            </w:r>
            <w:r>
              <w:rPr>
                <w:rFonts w:hint="eastAsia" w:ascii="Times New Roman" w:hAnsi="Times New Roman" w:eastAsia="宋体" w:cs="Times New Roman"/>
                <w:color w:val="auto"/>
                <w:szCs w:val="21"/>
                <w:lang w:val="en-US" w:eastAsia="zh-CN"/>
              </w:rPr>
              <w:t>8</w:t>
            </w:r>
            <w:r>
              <w:rPr>
                <w:rFonts w:ascii="Times New Roman" w:hAnsi="Times New Roman" w:eastAsia="宋体" w:cs="Times New Roman"/>
                <w:color w:val="auto"/>
                <w:szCs w:val="21"/>
              </w:rPr>
              <w:t>）nGy/h</w:t>
            </w:r>
            <w:r>
              <w:rPr>
                <w:rFonts w:hint="eastAsia" w:ascii="Times New Roman" w:hAnsi="Times New Roman" w:eastAsia="宋体"/>
                <w:color w:val="auto"/>
                <w:szCs w:val="21"/>
              </w:rPr>
              <w:t>。与太原市原野、道路、建筑物室内天然</w:t>
            </w:r>
            <w:r>
              <w:rPr>
                <w:rFonts w:hint="default" w:ascii="Times New Roman" w:hAnsi="Times New Roman" w:eastAsia="宋体" w:cs="Times New Roman"/>
                <w:color w:val="auto"/>
                <w:szCs w:val="21"/>
              </w:rPr>
              <w:t>γ</w:t>
            </w:r>
            <w:r>
              <w:rPr>
                <w:rFonts w:hint="eastAsia" w:ascii="Times New Roman" w:hAnsi="Times New Roman" w:eastAsia="宋体"/>
                <w:color w:val="auto"/>
                <w:szCs w:val="21"/>
              </w:rPr>
              <w:t>辐射剂量率本底水平</w:t>
            </w:r>
            <w:r>
              <w:rPr>
                <w:rFonts w:hint="default" w:ascii="Times New Roman" w:hAnsi="Times New Roman" w:eastAsia="宋体" w:cs="Times New Roman"/>
                <w:color w:val="auto"/>
                <w:szCs w:val="21"/>
              </w:rPr>
              <w:t>（41.4～78.9）nGy/h</w:t>
            </w:r>
            <w:r>
              <w:rPr>
                <w:rFonts w:hint="eastAsia" w:ascii="Times New Roman" w:hAnsi="Times New Roman" w:eastAsia="宋体"/>
                <w:color w:val="auto"/>
                <w:szCs w:val="21"/>
              </w:rPr>
              <w:t>（《山西省天然贯穿辐射水平调查研究》）相比，属于正常本底水平。</w:t>
            </w:r>
          </w:p>
          <w:p>
            <w:pPr>
              <w:wordWrap w:val="0"/>
              <w:spacing w:line="360" w:lineRule="auto"/>
              <w:ind w:firstLine="420" w:firstLineChars="200"/>
              <w:rPr>
                <w:rFonts w:ascii="Times New Roman" w:hAnsi="Times New Roman" w:eastAsia="宋体"/>
                <w:color w:val="auto"/>
                <w:szCs w:val="21"/>
              </w:rPr>
            </w:pPr>
          </w:p>
        </w:tc>
      </w:tr>
    </w:tbl>
    <w:p>
      <w:pPr>
        <w:rPr>
          <w:rFonts w:ascii="Times New Roman" w:hAnsi="Times New Roman" w:eastAsia="宋体"/>
          <w:color w:val="auto"/>
        </w:rPr>
      </w:pPr>
      <w:r>
        <w:rPr>
          <w:rFonts w:ascii="Times New Roman" w:hAnsi="Times New Roman" w:eastAsia="宋体"/>
          <w:color w:val="auto"/>
        </w:rPr>
        <w:br w:type="page"/>
      </w:r>
    </w:p>
    <w:p>
      <w:pPr>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9 项目工程分析与源项</w:t>
      </w:r>
    </w:p>
    <w:tbl>
      <w:tblPr>
        <w:tblStyle w:val="11"/>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7" w:hRule="atLeast"/>
          <w:jc w:val="center"/>
        </w:trPr>
        <w:tc>
          <w:tcPr>
            <w:tcW w:w="9209" w:type="dxa"/>
          </w:tcPr>
          <w:p>
            <w:pPr>
              <w:spacing w:line="360" w:lineRule="auto"/>
              <w:rPr>
                <w:rFonts w:hint="eastAsia" w:ascii="Times New Roman" w:hAnsi="Times New Roman" w:eastAsia="宋体"/>
                <w:b/>
                <w:bCs/>
                <w:color w:val="auto"/>
                <w:szCs w:val="21"/>
                <w:lang w:val="en-US" w:eastAsia="zh-CN"/>
              </w:rPr>
            </w:pPr>
            <w:r>
              <w:rPr>
                <w:rFonts w:ascii="Times New Roman" w:hAnsi="Times New Roman" w:eastAsia="宋体"/>
                <w:b/>
                <w:bCs/>
                <w:color w:val="auto"/>
                <w:szCs w:val="21"/>
              </w:rPr>
              <w:t>9.1 工</w:t>
            </w:r>
            <w:r>
              <w:rPr>
                <w:rFonts w:hint="eastAsia" w:ascii="Times New Roman" w:hAnsi="Times New Roman" w:eastAsia="宋体"/>
                <w:b/>
                <w:bCs/>
                <w:color w:val="auto"/>
                <w:szCs w:val="21"/>
              </w:rPr>
              <w:t>程</w:t>
            </w:r>
            <w:r>
              <w:rPr>
                <w:rFonts w:hint="eastAsia" w:ascii="Times New Roman" w:hAnsi="Times New Roman" w:eastAsia="宋体"/>
                <w:b/>
                <w:bCs/>
                <w:color w:val="auto"/>
                <w:szCs w:val="21"/>
                <w:lang w:val="en-US" w:eastAsia="zh-CN"/>
              </w:rPr>
              <w:t>建设内容</w:t>
            </w:r>
          </w:p>
          <w:p>
            <w:pPr>
              <w:pStyle w:val="2"/>
              <w:rPr>
                <w:rFonts w:hint="eastAsia"/>
                <w:color w:val="auto"/>
                <w:sz w:val="21"/>
              </w:rPr>
            </w:pPr>
            <w:r>
              <w:rPr>
                <w:rFonts w:hint="eastAsia"/>
                <w:color w:val="auto"/>
                <w:sz w:val="21"/>
              </w:rPr>
              <w:t>本项目拟租用</w:t>
            </w:r>
            <w:r>
              <w:rPr>
                <w:rFonts w:hint="eastAsia" w:ascii="Times New Roman" w:hAnsi="Times New Roman" w:eastAsia="宋体"/>
                <w:color w:val="auto"/>
                <w:szCs w:val="21"/>
              </w:rPr>
              <w:t>阳曲县转型发展产业园6#和8#厂房</w:t>
            </w:r>
            <w:r>
              <w:rPr>
                <w:rFonts w:hint="eastAsia"/>
                <w:color w:val="auto"/>
                <w:sz w:val="21"/>
              </w:rPr>
              <w:t>生产、销售</w:t>
            </w:r>
            <w:r>
              <w:rPr>
                <w:rFonts w:hint="eastAsia"/>
                <w:color w:val="auto"/>
                <w:sz w:val="21"/>
                <w:lang w:eastAsia="zh-CN"/>
              </w:rPr>
              <w:t>、</w:t>
            </w:r>
            <w:r>
              <w:rPr>
                <w:rFonts w:hint="eastAsia"/>
                <w:color w:val="auto"/>
                <w:sz w:val="21"/>
                <w:lang w:val="en-US" w:eastAsia="zh-CN"/>
              </w:rPr>
              <w:t>使用</w:t>
            </w:r>
            <w:r>
              <w:rPr>
                <w:color w:val="auto"/>
                <w:sz w:val="21"/>
              </w:rPr>
              <w:t>Ⅱ类射线装置</w:t>
            </w:r>
            <w:r>
              <w:rPr>
                <w:rFonts w:hint="eastAsia" w:ascii="Times New Roman" w:hAnsi="Times New Roman" w:eastAsia="宋体"/>
                <w:color w:val="auto"/>
                <w:lang w:val="en-US" w:eastAsia="zh-CN"/>
              </w:rPr>
              <w:t>（车辆检查用X射线装置）</w:t>
            </w:r>
            <w:r>
              <w:rPr>
                <w:rFonts w:hint="eastAsia"/>
                <w:color w:val="auto"/>
                <w:sz w:val="21"/>
              </w:rPr>
              <w:t>，对租赁的空置厂房装修用于办公、生产</w:t>
            </w:r>
            <w:r>
              <w:rPr>
                <w:rFonts w:hint="eastAsia"/>
                <w:color w:val="auto"/>
                <w:sz w:val="21"/>
                <w:lang w:eastAsia="zh-CN"/>
              </w:rPr>
              <w:t>、</w:t>
            </w:r>
            <w:r>
              <w:rPr>
                <w:rFonts w:hint="eastAsia"/>
                <w:color w:val="auto"/>
                <w:sz w:val="21"/>
              </w:rPr>
              <w:t>销售</w:t>
            </w:r>
            <w:r>
              <w:rPr>
                <w:rFonts w:hint="eastAsia"/>
                <w:color w:val="auto"/>
                <w:sz w:val="21"/>
                <w:lang w:val="en-US" w:eastAsia="zh-CN"/>
              </w:rPr>
              <w:t>和使用</w:t>
            </w:r>
            <w:r>
              <w:rPr>
                <w:rFonts w:hint="eastAsia"/>
                <w:color w:val="auto"/>
                <w:sz w:val="21"/>
              </w:rPr>
              <w:t>活动，对</w:t>
            </w:r>
            <w:r>
              <w:rPr>
                <w:rFonts w:hint="eastAsia"/>
                <w:color w:val="auto"/>
                <w:sz w:val="21"/>
                <w:lang w:val="en-US" w:eastAsia="zh-CN"/>
              </w:rPr>
              <w:t>生产调试区（8#厂房内）南北两侧</w:t>
            </w:r>
            <w:r>
              <w:rPr>
                <w:rFonts w:hint="eastAsia"/>
                <w:color w:val="auto"/>
                <w:sz w:val="21"/>
              </w:rPr>
              <w:t>墙壁进行辐射防护装修后用于</w:t>
            </w:r>
            <w:r>
              <w:rPr>
                <w:rFonts w:hint="default" w:ascii="Times New Roman" w:hAnsi="Times New Roman" w:cs="Times New Roman"/>
                <w:color w:val="auto"/>
                <w:sz w:val="21"/>
              </w:rPr>
              <w:t>X</w:t>
            </w:r>
            <w:r>
              <w:rPr>
                <w:rFonts w:hint="eastAsia"/>
                <w:color w:val="auto"/>
                <w:sz w:val="21"/>
              </w:rPr>
              <w:t>射线</w:t>
            </w:r>
            <w:r>
              <w:rPr>
                <w:rFonts w:hint="eastAsia"/>
                <w:color w:val="auto"/>
                <w:sz w:val="21"/>
                <w:lang w:val="en-US" w:eastAsia="zh-CN"/>
              </w:rPr>
              <w:t>装置</w:t>
            </w:r>
            <w:r>
              <w:rPr>
                <w:rFonts w:hint="eastAsia"/>
                <w:color w:val="auto"/>
                <w:sz w:val="21"/>
              </w:rPr>
              <w:t>检测及</w:t>
            </w:r>
            <w:r>
              <w:rPr>
                <w:rFonts w:hint="eastAsia"/>
                <w:color w:val="auto"/>
                <w:sz w:val="21"/>
                <w:lang w:val="en-US" w:eastAsia="zh-CN"/>
              </w:rPr>
              <w:t>产品</w:t>
            </w:r>
            <w:r>
              <w:rPr>
                <w:rFonts w:hint="eastAsia"/>
                <w:color w:val="auto"/>
                <w:sz w:val="21"/>
              </w:rPr>
              <w:t>调试。具体建设内容见下表。</w:t>
            </w:r>
          </w:p>
          <w:p>
            <w:pPr>
              <w:pStyle w:val="2"/>
              <w:ind w:firstLine="0" w:firstLineChars="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表</w:t>
            </w:r>
            <w:r>
              <w:rPr>
                <w:rFonts w:hint="default" w:ascii="Times New Roman" w:hAnsi="Times New Roman" w:eastAsia="宋体" w:cs="Times New Roman"/>
                <w:color w:val="auto"/>
                <w:lang w:val="en-US" w:eastAsia="zh-CN"/>
              </w:rPr>
              <w:t>9.1</w:t>
            </w:r>
            <w:r>
              <w:rPr>
                <w:rFonts w:hint="eastAsia" w:ascii="宋体" w:hAnsi="宋体" w:eastAsia="宋体" w:cs="宋体"/>
                <w:color w:val="auto"/>
                <w:lang w:val="en-US" w:eastAsia="zh-CN"/>
              </w:rPr>
              <w:t xml:space="preserve">  本项目建设内容一览表</w:t>
            </w:r>
          </w:p>
          <w:tbl>
            <w:tblPr>
              <w:tblStyle w:val="11"/>
              <w:tblW w:w="9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7"/>
              <w:gridCol w:w="1517"/>
              <w:gridCol w:w="4433"/>
              <w:gridCol w:w="1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7"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项目组成</w:t>
                  </w:r>
                </w:p>
              </w:tc>
              <w:tc>
                <w:tcPr>
                  <w:tcW w:w="1517"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建设内容</w:t>
                  </w:r>
                </w:p>
              </w:tc>
              <w:tc>
                <w:tcPr>
                  <w:tcW w:w="4433"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建设指标</w:t>
                  </w:r>
                </w:p>
              </w:tc>
              <w:tc>
                <w:tcPr>
                  <w:tcW w:w="1688"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1367" w:type="dxa"/>
                  <w:vMerge w:val="restart"/>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主体工程</w:t>
                  </w:r>
                </w:p>
              </w:tc>
              <w:tc>
                <w:tcPr>
                  <w:tcW w:w="1517" w:type="dxa"/>
                  <w:noWrap w:val="0"/>
                  <w:vAlign w:val="center"/>
                </w:tcPr>
                <w:p>
                  <w:pPr>
                    <w:jc w:val="center"/>
                    <w:rPr>
                      <w:rFonts w:hint="default" w:ascii="宋体" w:hAnsi="宋体" w:eastAsia="宋体" w:cs="宋体"/>
                      <w:color w:val="auto"/>
                      <w:szCs w:val="21"/>
                      <w:lang w:val="en-US" w:eastAsia="zh-CN"/>
                    </w:rPr>
                  </w:pPr>
                  <w:r>
                    <w:rPr>
                      <w:rFonts w:hint="eastAsia" w:ascii="宋体" w:hAnsi="宋体" w:eastAsia="宋体" w:cs="宋体"/>
                      <w:color w:val="auto"/>
                      <w:szCs w:val="21"/>
                    </w:rPr>
                    <w:t>生产车间</w:t>
                  </w:r>
                </w:p>
              </w:tc>
              <w:tc>
                <w:tcPr>
                  <w:tcW w:w="4433" w:type="dxa"/>
                  <w:noWrap w:val="0"/>
                  <w:vAlign w:val="center"/>
                </w:tcPr>
                <w:p>
                  <w:pPr>
                    <w:ind w:firstLine="420" w:firstLineChars="200"/>
                    <w:rPr>
                      <w:rFonts w:hint="eastAsia" w:ascii="宋体" w:hAnsi="宋体" w:eastAsia="宋体" w:cs="宋体"/>
                      <w:color w:val="auto"/>
                      <w:szCs w:val="21"/>
                    </w:rPr>
                  </w:pPr>
                  <w:r>
                    <w:rPr>
                      <w:rFonts w:hint="eastAsia" w:ascii="宋体" w:hAnsi="宋体" w:eastAsia="宋体" w:cs="宋体"/>
                      <w:color w:val="auto"/>
                      <w:szCs w:val="21"/>
                    </w:rPr>
                    <w:t>租赁空置厂房，在厂房内布置原料库、生产区、办公室、</w:t>
                  </w:r>
                  <w:r>
                    <w:rPr>
                      <w:rFonts w:hint="eastAsia" w:ascii="宋体" w:hAnsi="宋体" w:eastAsia="宋体" w:cs="宋体"/>
                      <w:color w:val="auto"/>
                      <w:szCs w:val="21"/>
                      <w:lang w:val="en-US" w:eastAsia="zh-CN"/>
                    </w:rPr>
                    <w:t>会议室</w:t>
                  </w:r>
                  <w:r>
                    <w:rPr>
                      <w:rFonts w:hint="eastAsia" w:ascii="宋体" w:hAnsi="宋体" w:eastAsia="宋体" w:cs="宋体"/>
                      <w:color w:val="auto"/>
                      <w:szCs w:val="21"/>
                    </w:rPr>
                    <w:t>、检测室、控制室等，将厂房进行装修后用于生产、销售</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使用</w:t>
                  </w:r>
                  <w:r>
                    <w:rPr>
                      <w:rFonts w:hint="default" w:ascii="Times New Roman" w:hAnsi="Times New Roman" w:eastAsia="宋体" w:cs="Times New Roman"/>
                      <w:color w:val="auto"/>
                      <w:szCs w:val="21"/>
                    </w:rPr>
                    <w:t>Ⅱ</w:t>
                  </w:r>
                  <w:r>
                    <w:rPr>
                      <w:rFonts w:hint="eastAsia" w:ascii="宋体" w:hAnsi="宋体" w:eastAsia="宋体" w:cs="宋体"/>
                      <w:color w:val="auto"/>
                      <w:szCs w:val="21"/>
                    </w:rPr>
                    <w:t>类射线装置。</w:t>
                  </w:r>
                </w:p>
              </w:tc>
              <w:tc>
                <w:tcPr>
                  <w:tcW w:w="1688" w:type="dxa"/>
                  <w:noWrap w:val="0"/>
                  <w:vAlign w:val="center"/>
                </w:tcPr>
                <w:p>
                  <w:pPr>
                    <w:jc w:val="left"/>
                    <w:rPr>
                      <w:rFonts w:hint="eastAsia" w:ascii="宋体" w:hAnsi="宋体" w:eastAsia="宋体" w:cs="宋体"/>
                      <w:color w:val="auto"/>
                      <w:szCs w:val="21"/>
                    </w:rPr>
                  </w:pPr>
                  <w:r>
                    <w:rPr>
                      <w:rFonts w:hint="eastAsia" w:ascii="宋体" w:hAnsi="宋体" w:eastAsia="宋体" w:cs="宋体"/>
                      <w:color w:val="auto"/>
                      <w:szCs w:val="21"/>
                    </w:rPr>
                    <w:t>在原有厂房基础上进行装修施工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7" w:type="dxa"/>
                  <w:vMerge w:val="continue"/>
                  <w:noWrap w:val="0"/>
                  <w:vAlign w:val="center"/>
                </w:tcPr>
                <w:p>
                  <w:pPr>
                    <w:jc w:val="center"/>
                    <w:rPr>
                      <w:rFonts w:hint="eastAsia" w:ascii="宋体" w:hAnsi="宋体" w:eastAsia="宋体" w:cs="宋体"/>
                      <w:color w:val="auto"/>
                      <w:szCs w:val="21"/>
                    </w:rPr>
                  </w:pPr>
                </w:p>
              </w:tc>
              <w:tc>
                <w:tcPr>
                  <w:tcW w:w="1517" w:type="dxa"/>
                  <w:noWrap w:val="0"/>
                  <w:vAlign w:val="center"/>
                </w:tcPr>
                <w:p>
                  <w:pPr>
                    <w:jc w:val="center"/>
                    <w:rPr>
                      <w:rFonts w:hint="default" w:ascii="宋体" w:hAnsi="宋体" w:eastAsia="宋体" w:cs="宋体"/>
                      <w:color w:val="auto"/>
                      <w:szCs w:val="21"/>
                    </w:rPr>
                  </w:pPr>
                  <w:r>
                    <w:rPr>
                      <w:rFonts w:hint="eastAsia" w:ascii="宋体" w:hAnsi="宋体" w:eastAsia="宋体" w:cs="宋体"/>
                      <w:color w:val="auto"/>
                      <w:szCs w:val="21"/>
                      <w:lang w:val="en-US" w:eastAsia="zh-CN"/>
                    </w:rPr>
                    <w:t>生产调试区</w:t>
                  </w:r>
                </w:p>
              </w:tc>
              <w:tc>
                <w:tcPr>
                  <w:tcW w:w="4433" w:type="dxa"/>
                  <w:noWrap w:val="0"/>
                  <w:vAlign w:val="center"/>
                </w:tcPr>
                <w:p>
                  <w:pPr>
                    <w:rPr>
                      <w:rFonts w:hint="default" w:ascii="宋体" w:hAnsi="宋体" w:eastAsia="宋体" w:cs="宋体"/>
                      <w:color w:val="auto"/>
                      <w:szCs w:val="21"/>
                      <w:lang w:val="en-US" w:eastAsia="zh-CN"/>
                    </w:rPr>
                  </w:pPr>
                  <w:r>
                    <w:rPr>
                      <w:rFonts w:hint="eastAsia" w:ascii="宋体" w:hAnsi="宋体" w:eastAsia="宋体" w:cs="宋体"/>
                      <w:color w:val="auto"/>
                      <w:szCs w:val="21"/>
                    </w:rPr>
                    <w:t xml:space="preserve">    </w:t>
                  </w:r>
                  <w:r>
                    <w:rPr>
                      <w:rFonts w:hint="default" w:ascii="Times New Roman" w:hAnsi="Times New Roman" w:eastAsia="宋体" w:cs="Times New Roman"/>
                      <w:color w:val="auto"/>
                      <w:szCs w:val="21"/>
                      <w:lang w:val="en-US" w:eastAsia="zh-CN"/>
                    </w:rPr>
                    <w:t>8#</w:t>
                  </w:r>
                  <w:r>
                    <w:rPr>
                      <w:rFonts w:hint="eastAsia" w:ascii="宋体" w:hAnsi="宋体" w:eastAsia="宋体" w:cs="宋体"/>
                      <w:color w:val="auto"/>
                      <w:szCs w:val="21"/>
                      <w:lang w:val="en-US" w:eastAsia="zh-CN"/>
                    </w:rPr>
                    <w:t>厂房生产调试一区北侧建</w:t>
                  </w:r>
                  <w:r>
                    <w:rPr>
                      <w:rFonts w:hint="default" w:ascii="Times New Roman" w:hAnsi="Times New Roman" w:eastAsia="宋体" w:cs="Times New Roman"/>
                      <w:color w:val="auto"/>
                      <w:szCs w:val="21"/>
                      <w:lang w:val="en-US" w:eastAsia="zh-CN"/>
                    </w:rPr>
                    <w:t>300mm</w:t>
                  </w:r>
                  <w:r>
                    <w:rPr>
                      <w:rFonts w:hint="eastAsia" w:ascii="宋体" w:hAnsi="宋体" w:eastAsia="宋体" w:cs="宋体"/>
                      <w:color w:val="auto"/>
                      <w:szCs w:val="21"/>
                      <w:lang w:val="en-US" w:eastAsia="zh-CN"/>
                    </w:rPr>
                    <w:t>厚</w:t>
                  </w:r>
                  <w:r>
                    <w:rPr>
                      <w:rFonts w:hint="default" w:ascii="Times New Roman" w:hAnsi="Times New Roman" w:eastAsia="宋体" w:cs="Times New Roman"/>
                      <w:color w:val="auto"/>
                      <w:szCs w:val="21"/>
                      <w:lang w:val="en-US" w:eastAsia="zh-CN"/>
                    </w:rPr>
                    <w:t>5m</w:t>
                  </w:r>
                  <w:r>
                    <w:rPr>
                      <w:rFonts w:hint="eastAsia" w:ascii="宋体" w:hAnsi="宋体" w:eastAsia="宋体" w:cs="宋体"/>
                      <w:color w:val="auto"/>
                      <w:szCs w:val="21"/>
                      <w:lang w:val="en-US" w:eastAsia="zh-CN"/>
                    </w:rPr>
                    <w:t>高混凝土墙，南侧建</w:t>
                  </w:r>
                  <w:r>
                    <w:rPr>
                      <w:rFonts w:hint="default" w:ascii="Times New Roman" w:hAnsi="Times New Roman" w:eastAsia="宋体" w:cs="Times New Roman"/>
                      <w:color w:val="auto"/>
                      <w:szCs w:val="21"/>
                      <w:lang w:val="en-US" w:eastAsia="zh-CN"/>
                    </w:rPr>
                    <w:t>650mm</w:t>
                  </w:r>
                  <w:r>
                    <w:rPr>
                      <w:rFonts w:hint="eastAsia" w:ascii="宋体" w:hAnsi="宋体" w:eastAsia="宋体" w:cs="宋体"/>
                      <w:color w:val="auto"/>
                      <w:szCs w:val="21"/>
                      <w:lang w:val="en-US" w:eastAsia="zh-CN"/>
                    </w:rPr>
                    <w:t>厚</w:t>
                  </w:r>
                  <w:r>
                    <w:rPr>
                      <w:rFonts w:hint="default" w:ascii="Times New Roman" w:hAnsi="Times New Roman" w:eastAsia="宋体" w:cs="Times New Roman"/>
                      <w:color w:val="auto"/>
                      <w:szCs w:val="21"/>
                      <w:lang w:val="en-US" w:eastAsia="zh-CN"/>
                    </w:rPr>
                    <w:t>6m</w:t>
                  </w:r>
                  <w:r>
                    <w:rPr>
                      <w:rFonts w:hint="eastAsia" w:ascii="宋体" w:hAnsi="宋体" w:eastAsia="宋体" w:cs="宋体"/>
                      <w:color w:val="auto"/>
                      <w:szCs w:val="21"/>
                      <w:lang w:val="en-US" w:eastAsia="zh-CN"/>
                    </w:rPr>
                    <w:t>高混凝土墙；生产调试二区南侧建</w:t>
                  </w:r>
                  <w:r>
                    <w:rPr>
                      <w:rFonts w:hint="default" w:ascii="Times New Roman" w:hAnsi="Times New Roman" w:eastAsia="宋体" w:cs="Times New Roman"/>
                      <w:color w:val="auto"/>
                      <w:szCs w:val="21"/>
                      <w:lang w:val="en-US" w:eastAsia="zh-CN"/>
                    </w:rPr>
                    <w:t>300mm</w:t>
                  </w:r>
                  <w:r>
                    <w:rPr>
                      <w:rFonts w:hint="eastAsia" w:ascii="宋体" w:hAnsi="宋体" w:eastAsia="宋体" w:cs="宋体"/>
                      <w:color w:val="auto"/>
                      <w:szCs w:val="21"/>
                      <w:lang w:val="en-US" w:eastAsia="zh-CN"/>
                    </w:rPr>
                    <w:t>厚</w:t>
                  </w:r>
                  <w:r>
                    <w:rPr>
                      <w:rFonts w:hint="default" w:ascii="Times New Roman" w:hAnsi="Times New Roman" w:eastAsia="宋体" w:cs="Times New Roman"/>
                      <w:color w:val="auto"/>
                      <w:szCs w:val="21"/>
                      <w:lang w:val="en-US" w:eastAsia="zh-CN"/>
                    </w:rPr>
                    <w:t>5m</w:t>
                  </w:r>
                  <w:r>
                    <w:rPr>
                      <w:rFonts w:hint="eastAsia" w:ascii="宋体" w:hAnsi="宋体" w:eastAsia="宋体" w:cs="宋体"/>
                      <w:color w:val="auto"/>
                      <w:szCs w:val="21"/>
                      <w:lang w:val="en-US" w:eastAsia="zh-CN"/>
                    </w:rPr>
                    <w:t>高混凝土墙；生产调试区控制区两侧边界车辆通道处安装起降杆，两侧安装围栏；生产调试区东西两侧均装设隔离带。</w:t>
                  </w:r>
                </w:p>
              </w:tc>
              <w:tc>
                <w:tcPr>
                  <w:tcW w:w="1688"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辐射防护装修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7" w:type="dxa"/>
                  <w:vMerge w:val="restart"/>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公用工程</w:t>
                  </w:r>
                </w:p>
              </w:tc>
              <w:tc>
                <w:tcPr>
                  <w:tcW w:w="1517"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供水</w:t>
                  </w:r>
                </w:p>
              </w:tc>
              <w:tc>
                <w:tcPr>
                  <w:tcW w:w="4433" w:type="dxa"/>
                  <w:noWrap w:val="0"/>
                  <w:vAlign w:val="center"/>
                </w:tcPr>
                <w:p>
                  <w:pPr>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供水由园区给水管接入，项目用水主要为职工生活用水。</w:t>
                  </w:r>
                </w:p>
              </w:tc>
              <w:tc>
                <w:tcPr>
                  <w:tcW w:w="1688"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依托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7" w:type="dxa"/>
                  <w:vMerge w:val="continue"/>
                  <w:noWrap w:val="0"/>
                  <w:vAlign w:val="center"/>
                </w:tcPr>
                <w:p>
                  <w:pPr>
                    <w:jc w:val="center"/>
                    <w:rPr>
                      <w:rFonts w:hint="eastAsia" w:ascii="宋体" w:hAnsi="宋体" w:eastAsia="宋体" w:cs="宋体"/>
                      <w:color w:val="auto"/>
                      <w:szCs w:val="21"/>
                    </w:rPr>
                  </w:pPr>
                </w:p>
              </w:tc>
              <w:tc>
                <w:tcPr>
                  <w:tcW w:w="1517"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供电</w:t>
                  </w:r>
                </w:p>
              </w:tc>
              <w:tc>
                <w:tcPr>
                  <w:tcW w:w="4433" w:type="dxa"/>
                  <w:noWrap w:val="0"/>
                  <w:vAlign w:val="center"/>
                </w:tcPr>
                <w:p>
                  <w:pPr>
                    <w:ind w:firstLine="420" w:firstLineChars="200"/>
                    <w:rPr>
                      <w:rFonts w:hint="eastAsia" w:ascii="宋体" w:hAnsi="宋体" w:eastAsia="宋体" w:cs="宋体"/>
                      <w:color w:val="auto"/>
                      <w:szCs w:val="21"/>
                    </w:rPr>
                  </w:pPr>
                  <w:r>
                    <w:rPr>
                      <w:rFonts w:hint="eastAsia" w:ascii="宋体" w:hAnsi="宋体" w:eastAsia="宋体" w:cs="宋体"/>
                      <w:color w:val="auto"/>
                      <w:szCs w:val="21"/>
                    </w:rPr>
                    <w:t>市政供电。</w:t>
                  </w:r>
                </w:p>
              </w:tc>
              <w:tc>
                <w:tcPr>
                  <w:tcW w:w="1688"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依托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7" w:type="dxa"/>
                  <w:vMerge w:val="continue"/>
                  <w:noWrap w:val="0"/>
                  <w:vAlign w:val="center"/>
                </w:tcPr>
                <w:p>
                  <w:pPr>
                    <w:jc w:val="center"/>
                    <w:rPr>
                      <w:rFonts w:hint="eastAsia" w:ascii="宋体" w:hAnsi="宋体" w:eastAsia="宋体" w:cs="宋体"/>
                      <w:color w:val="auto"/>
                      <w:szCs w:val="21"/>
                    </w:rPr>
                  </w:pPr>
                </w:p>
              </w:tc>
              <w:tc>
                <w:tcPr>
                  <w:tcW w:w="1517"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供暖</w:t>
                  </w:r>
                </w:p>
              </w:tc>
              <w:tc>
                <w:tcPr>
                  <w:tcW w:w="4433" w:type="dxa"/>
                  <w:noWrap w:val="0"/>
                  <w:vAlign w:val="center"/>
                </w:tcPr>
                <w:p>
                  <w:pPr>
                    <w:ind w:firstLine="420" w:firstLineChars="200"/>
                    <w:rPr>
                      <w:rFonts w:hint="eastAsia" w:ascii="宋体" w:hAnsi="宋体" w:eastAsia="宋体" w:cs="宋体"/>
                      <w:color w:val="auto"/>
                      <w:szCs w:val="21"/>
                    </w:rPr>
                  </w:pPr>
                  <w:r>
                    <w:rPr>
                      <w:rFonts w:hint="eastAsia" w:ascii="宋体" w:hAnsi="宋体" w:eastAsia="宋体" w:cs="宋体"/>
                      <w:color w:val="auto"/>
                      <w:szCs w:val="21"/>
                    </w:rPr>
                    <w:t>园区统一供应。</w:t>
                  </w:r>
                </w:p>
              </w:tc>
              <w:tc>
                <w:tcPr>
                  <w:tcW w:w="1688"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依托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67" w:type="dxa"/>
                  <w:vMerge w:val="restart"/>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环保工程</w:t>
                  </w:r>
                </w:p>
              </w:tc>
              <w:tc>
                <w:tcPr>
                  <w:tcW w:w="1517"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辐射屏蔽防护</w:t>
                  </w:r>
                </w:p>
              </w:tc>
              <w:tc>
                <w:tcPr>
                  <w:tcW w:w="4433" w:type="dxa"/>
                  <w:noWrap w:val="0"/>
                  <w:vAlign w:val="center"/>
                </w:tcPr>
                <w:p>
                  <w:pPr>
                    <w:ind w:firstLine="420" w:firstLineChars="200"/>
                    <w:rPr>
                      <w:rFonts w:hint="default" w:ascii="宋体" w:hAnsi="宋体" w:eastAsia="宋体" w:cs="宋体"/>
                      <w:color w:val="auto"/>
                      <w:szCs w:val="21"/>
                      <w:lang w:val="en-US" w:eastAsia="zh-CN"/>
                    </w:rPr>
                  </w:pPr>
                  <w:r>
                    <w:rPr>
                      <w:rFonts w:hint="default" w:ascii="Times New Roman" w:hAnsi="Times New Roman" w:eastAsia="宋体" w:cs="Times New Roman"/>
                      <w:color w:val="auto"/>
                      <w:szCs w:val="21"/>
                      <w:lang w:val="en-US" w:eastAsia="zh-CN"/>
                    </w:rPr>
                    <w:t>8#</w:t>
                  </w:r>
                  <w:r>
                    <w:rPr>
                      <w:rFonts w:hint="eastAsia" w:ascii="宋体" w:hAnsi="宋体" w:eastAsia="宋体" w:cs="宋体"/>
                      <w:color w:val="auto"/>
                      <w:szCs w:val="21"/>
                      <w:lang w:val="en-US" w:eastAsia="zh-CN"/>
                    </w:rPr>
                    <w:t>厂房生产调试区南北两侧、中部均建设混凝土墙，东西两侧装设围栏。</w:t>
                  </w:r>
                </w:p>
              </w:tc>
              <w:tc>
                <w:tcPr>
                  <w:tcW w:w="1688"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7" w:type="dxa"/>
                  <w:vMerge w:val="continue"/>
                  <w:noWrap w:val="0"/>
                  <w:vAlign w:val="center"/>
                </w:tcPr>
                <w:p>
                  <w:pPr>
                    <w:jc w:val="center"/>
                    <w:rPr>
                      <w:rFonts w:hint="eastAsia" w:ascii="宋体" w:hAnsi="宋体" w:eastAsia="宋体" w:cs="宋体"/>
                      <w:color w:val="auto"/>
                      <w:szCs w:val="21"/>
                    </w:rPr>
                  </w:pPr>
                </w:p>
              </w:tc>
              <w:tc>
                <w:tcPr>
                  <w:tcW w:w="1517"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废气</w:t>
                  </w:r>
                </w:p>
              </w:tc>
              <w:tc>
                <w:tcPr>
                  <w:tcW w:w="4433" w:type="dxa"/>
                  <w:noWrap w:val="0"/>
                  <w:vAlign w:val="center"/>
                </w:tcPr>
                <w:p>
                  <w:pPr>
                    <w:ind w:firstLine="420" w:firstLineChars="200"/>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生产调试区采用自然排烟，设置在高处不便于直接开启的可开启窗，应在距地面高度</w:t>
                  </w:r>
                  <w:r>
                    <w:rPr>
                      <w:rFonts w:hint="default" w:ascii="Times New Roman" w:hAnsi="Times New Roman" w:eastAsia="宋体" w:cs="Times New Roman"/>
                      <w:color w:val="auto"/>
                      <w:szCs w:val="21"/>
                      <w:lang w:val="en-US" w:eastAsia="zh-CN"/>
                    </w:rPr>
                    <w:t>1.3m~1.5m</w:t>
                  </w:r>
                  <w:r>
                    <w:rPr>
                      <w:rFonts w:hint="eastAsia" w:ascii="宋体" w:hAnsi="宋体" w:eastAsia="宋体" w:cs="宋体"/>
                      <w:color w:val="auto"/>
                      <w:szCs w:val="21"/>
                      <w:lang w:val="en-US" w:eastAsia="zh-CN"/>
                    </w:rPr>
                    <w:t>的位置设置手动开启装置。</w:t>
                  </w:r>
                </w:p>
              </w:tc>
              <w:tc>
                <w:tcPr>
                  <w:tcW w:w="1688"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67" w:type="dxa"/>
                  <w:vMerge w:val="continue"/>
                  <w:noWrap w:val="0"/>
                  <w:vAlign w:val="center"/>
                </w:tcPr>
                <w:p>
                  <w:pPr>
                    <w:jc w:val="center"/>
                    <w:rPr>
                      <w:rFonts w:hint="eastAsia" w:ascii="宋体" w:hAnsi="宋体" w:eastAsia="宋体" w:cs="宋体"/>
                      <w:color w:val="auto"/>
                      <w:szCs w:val="21"/>
                    </w:rPr>
                  </w:pPr>
                </w:p>
              </w:tc>
              <w:tc>
                <w:tcPr>
                  <w:tcW w:w="1517"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废水</w:t>
                  </w:r>
                </w:p>
              </w:tc>
              <w:tc>
                <w:tcPr>
                  <w:tcW w:w="4433" w:type="dxa"/>
                  <w:noWrap w:val="0"/>
                  <w:vAlign w:val="center"/>
                </w:tcPr>
                <w:p>
                  <w:pPr>
                    <w:ind w:firstLine="420" w:firstLineChars="200"/>
                    <w:rPr>
                      <w:rFonts w:hint="eastAsia" w:ascii="宋体" w:hAnsi="宋体" w:eastAsia="宋体" w:cs="宋体"/>
                      <w:color w:val="auto"/>
                      <w:szCs w:val="21"/>
                    </w:rPr>
                  </w:pPr>
                  <w:r>
                    <w:rPr>
                      <w:rFonts w:hint="eastAsia" w:ascii="宋体" w:hAnsi="宋体" w:eastAsia="宋体" w:cs="宋体"/>
                      <w:color w:val="auto"/>
                      <w:szCs w:val="21"/>
                    </w:rPr>
                    <w:t>生活污水排入园区污水处理站处理后排入市政污水管网。</w:t>
                  </w:r>
                </w:p>
              </w:tc>
              <w:tc>
                <w:tcPr>
                  <w:tcW w:w="1688"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依托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7" w:type="dxa"/>
                  <w:vMerge w:val="continue"/>
                  <w:noWrap w:val="0"/>
                  <w:vAlign w:val="center"/>
                </w:tcPr>
                <w:p>
                  <w:pPr>
                    <w:jc w:val="center"/>
                    <w:rPr>
                      <w:rFonts w:hint="eastAsia" w:ascii="宋体" w:hAnsi="宋体" w:eastAsia="宋体" w:cs="宋体"/>
                      <w:color w:val="auto"/>
                      <w:szCs w:val="21"/>
                    </w:rPr>
                  </w:pPr>
                </w:p>
              </w:tc>
              <w:tc>
                <w:tcPr>
                  <w:tcW w:w="1517"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噪声</w:t>
                  </w:r>
                </w:p>
              </w:tc>
              <w:tc>
                <w:tcPr>
                  <w:tcW w:w="4433" w:type="dxa"/>
                  <w:noWrap w:val="0"/>
                  <w:vAlign w:val="center"/>
                </w:tcPr>
                <w:p>
                  <w:pPr>
                    <w:ind w:firstLine="420" w:firstLineChars="200"/>
                    <w:rPr>
                      <w:rFonts w:hint="eastAsia" w:ascii="宋体" w:hAnsi="宋体" w:eastAsia="宋体" w:cs="宋体"/>
                      <w:color w:val="auto"/>
                      <w:szCs w:val="21"/>
                    </w:rPr>
                  </w:pPr>
                  <w:r>
                    <w:rPr>
                      <w:rFonts w:hint="eastAsia" w:ascii="宋体" w:hAnsi="宋体" w:eastAsia="宋体" w:cs="宋体"/>
                      <w:color w:val="auto"/>
                      <w:szCs w:val="21"/>
                    </w:rPr>
                    <w:t>室内生产，选用低噪声设备。</w:t>
                  </w:r>
                </w:p>
              </w:tc>
              <w:tc>
                <w:tcPr>
                  <w:tcW w:w="1688"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7" w:type="dxa"/>
                  <w:vMerge w:val="continue"/>
                  <w:noWrap w:val="0"/>
                  <w:vAlign w:val="center"/>
                </w:tcPr>
                <w:p>
                  <w:pPr>
                    <w:jc w:val="center"/>
                    <w:rPr>
                      <w:rFonts w:hint="eastAsia" w:ascii="宋体" w:hAnsi="宋体" w:eastAsia="宋体" w:cs="宋体"/>
                      <w:color w:val="auto"/>
                      <w:szCs w:val="21"/>
                    </w:rPr>
                  </w:pPr>
                </w:p>
              </w:tc>
              <w:tc>
                <w:tcPr>
                  <w:tcW w:w="1517"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固废</w:t>
                  </w:r>
                </w:p>
              </w:tc>
              <w:tc>
                <w:tcPr>
                  <w:tcW w:w="4433" w:type="dxa"/>
                  <w:noWrap w:val="0"/>
                  <w:vAlign w:val="center"/>
                </w:tcPr>
                <w:p>
                  <w:pPr>
                    <w:ind w:firstLine="420" w:firstLineChars="200"/>
                    <w:rPr>
                      <w:rFonts w:hint="eastAsia" w:ascii="宋体" w:hAnsi="宋体" w:eastAsia="宋体" w:cs="宋体"/>
                      <w:color w:val="auto"/>
                      <w:szCs w:val="21"/>
                    </w:rPr>
                  </w:pPr>
                  <w:r>
                    <w:rPr>
                      <w:rFonts w:hint="eastAsia" w:ascii="宋体" w:hAnsi="宋体" w:eastAsia="宋体" w:cs="宋体"/>
                      <w:color w:val="auto"/>
                      <w:szCs w:val="21"/>
                    </w:rPr>
                    <w:t>生活垃圾收集于指定垃圾桶内，由环卫部门统一清运</w:t>
                  </w:r>
                </w:p>
              </w:tc>
              <w:tc>
                <w:tcPr>
                  <w:tcW w:w="1688" w:type="dxa"/>
                  <w:noWrap w:val="0"/>
                  <w:vAlign w:val="center"/>
                </w:tcPr>
                <w:p>
                  <w:pPr>
                    <w:jc w:val="center"/>
                    <w:rPr>
                      <w:rFonts w:hint="eastAsia" w:ascii="宋体" w:hAnsi="宋体" w:eastAsia="宋体" w:cs="宋体"/>
                      <w:color w:val="auto"/>
                      <w:szCs w:val="21"/>
                    </w:rPr>
                  </w:pPr>
                  <w:r>
                    <w:rPr>
                      <w:rFonts w:hint="eastAsia" w:ascii="宋体" w:hAnsi="宋体" w:eastAsia="宋体" w:cs="宋体"/>
                      <w:color w:val="auto"/>
                      <w:szCs w:val="21"/>
                    </w:rPr>
                    <w:t>新建</w:t>
                  </w:r>
                </w:p>
              </w:tc>
            </w:tr>
          </w:tbl>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9</w:t>
            </w:r>
            <w:r>
              <w:rPr>
                <w:rFonts w:hint="eastAsia" w:ascii="Times New Roman" w:hAnsi="Times New Roman" w:eastAsia="宋体"/>
                <w:b/>
                <w:bCs/>
                <w:color w:val="auto"/>
                <w:szCs w:val="21"/>
                <w:lang w:val="en-US" w:eastAsia="zh-CN"/>
              </w:rPr>
              <w:t>.2</w:t>
            </w:r>
            <w:r>
              <w:rPr>
                <w:rFonts w:ascii="Times New Roman" w:hAnsi="Times New Roman" w:eastAsia="宋体"/>
                <w:b/>
                <w:bCs/>
                <w:color w:val="auto"/>
                <w:szCs w:val="21"/>
              </w:rPr>
              <w:t xml:space="preserve"> 工</w:t>
            </w:r>
            <w:r>
              <w:rPr>
                <w:rFonts w:hint="eastAsia" w:ascii="Times New Roman" w:hAnsi="Times New Roman" w:eastAsia="宋体"/>
                <w:b/>
                <w:bCs/>
                <w:color w:val="auto"/>
                <w:szCs w:val="21"/>
              </w:rPr>
              <w:t>程</w:t>
            </w:r>
            <w:r>
              <w:rPr>
                <w:rFonts w:ascii="Times New Roman" w:hAnsi="Times New Roman" w:eastAsia="宋体"/>
                <w:b/>
                <w:bCs/>
                <w:color w:val="auto"/>
                <w:szCs w:val="21"/>
              </w:rPr>
              <w:t>设备和工艺分析</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9.</w:t>
            </w:r>
            <w:r>
              <w:rPr>
                <w:rFonts w:hint="eastAsia" w:ascii="Times New Roman" w:hAnsi="Times New Roman" w:eastAsia="宋体"/>
                <w:b/>
                <w:bCs/>
                <w:color w:val="auto"/>
                <w:szCs w:val="21"/>
                <w:lang w:val="en-US" w:eastAsia="zh-CN"/>
              </w:rPr>
              <w:t>2</w:t>
            </w:r>
            <w:r>
              <w:rPr>
                <w:rFonts w:ascii="Times New Roman" w:hAnsi="Times New Roman" w:eastAsia="宋体"/>
                <w:b/>
                <w:bCs/>
                <w:color w:val="auto"/>
                <w:szCs w:val="21"/>
              </w:rPr>
              <w:t xml:space="preserve">.1 </w:t>
            </w:r>
            <w:r>
              <w:rPr>
                <w:rFonts w:hint="eastAsia" w:ascii="Times New Roman" w:hAnsi="Times New Roman" w:eastAsia="宋体"/>
                <w:b/>
                <w:bCs/>
                <w:color w:val="auto"/>
                <w:szCs w:val="21"/>
              </w:rPr>
              <w:t>设备</w:t>
            </w:r>
            <w:r>
              <w:rPr>
                <w:rFonts w:ascii="Times New Roman" w:hAnsi="Times New Roman" w:eastAsia="宋体"/>
                <w:b/>
                <w:bCs/>
                <w:color w:val="auto"/>
                <w:szCs w:val="21"/>
              </w:rPr>
              <w:t>用途</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lang w:val="en-US" w:eastAsia="zh-CN"/>
              </w:rPr>
              <w:t>项目内所生产、销售和使用的II类射线</w:t>
            </w:r>
            <w:r>
              <w:rPr>
                <w:rFonts w:hint="eastAsia" w:ascii="Times New Roman" w:hAnsi="Times New Roman" w:eastAsia="宋体"/>
                <w:color w:val="auto"/>
                <w:szCs w:val="21"/>
              </w:rPr>
              <w:t>装置</w:t>
            </w:r>
            <w:r>
              <w:rPr>
                <w:rFonts w:hint="eastAsia" w:ascii="宋体" w:hAnsi="宋体" w:eastAsia="宋体" w:cs="宋体"/>
                <w:color w:val="auto"/>
                <w:lang w:val="en-US" w:eastAsia="zh-CN"/>
              </w:rPr>
              <w:t>（车辆检查用</w:t>
            </w:r>
            <w:r>
              <w:rPr>
                <w:rFonts w:hint="default" w:ascii="Times New Roman" w:hAnsi="Times New Roman" w:eastAsia="宋体" w:cs="Times New Roman"/>
                <w:color w:val="auto"/>
                <w:lang w:val="en-US" w:eastAsia="zh-CN"/>
              </w:rPr>
              <w:t>X</w:t>
            </w:r>
            <w:r>
              <w:rPr>
                <w:rFonts w:hint="eastAsia" w:ascii="宋体" w:hAnsi="宋体" w:eastAsia="宋体" w:cs="宋体"/>
                <w:color w:val="auto"/>
                <w:lang w:val="en-US" w:eastAsia="zh-CN"/>
              </w:rPr>
              <w:t>射线装置）</w:t>
            </w:r>
            <w:r>
              <w:rPr>
                <w:rFonts w:hint="eastAsia" w:ascii="Times New Roman" w:hAnsi="Times New Roman" w:eastAsia="宋体"/>
                <w:color w:val="auto"/>
                <w:szCs w:val="21"/>
                <w:lang w:val="en-US" w:eastAsia="zh-CN"/>
              </w:rPr>
              <w:t>都</w:t>
            </w:r>
            <w:r>
              <w:rPr>
                <w:rFonts w:hint="eastAsia" w:ascii="Times New Roman" w:hAnsi="Times New Roman" w:eastAsia="宋体"/>
                <w:color w:val="auto"/>
                <w:szCs w:val="21"/>
              </w:rPr>
              <w:t>基于辐射成像技术，可对各类大中小型货物车辆进行不开箱透视扫描检查，可以安全有效地检测货物或车辆内藏匿的危险品和违禁品，广泛应用于港口、边境、机场、交通枢纽等不同应用场合，满足广大用户对各类走私品、危险品和违禁品的查验需求。</w:t>
            </w:r>
          </w:p>
          <w:p>
            <w:pPr>
              <w:spacing w:line="360" w:lineRule="auto"/>
              <w:rPr>
                <w:color w:val="auto"/>
              </w:rPr>
            </w:pPr>
            <w:r>
              <w:rPr>
                <w:rFonts w:ascii="Times New Roman" w:hAnsi="Times New Roman" w:eastAsia="宋体"/>
                <w:b/>
                <w:bCs/>
                <w:color w:val="auto"/>
                <w:szCs w:val="21"/>
              </w:rPr>
              <w:t>9.</w:t>
            </w:r>
            <w:r>
              <w:rPr>
                <w:rFonts w:hint="eastAsia" w:ascii="Times New Roman" w:hAnsi="Times New Roman" w:eastAsia="宋体"/>
                <w:b/>
                <w:bCs/>
                <w:color w:val="auto"/>
                <w:szCs w:val="21"/>
                <w:lang w:val="en-US" w:eastAsia="zh-CN"/>
              </w:rPr>
              <w:t>2</w:t>
            </w:r>
            <w:r>
              <w:rPr>
                <w:rFonts w:ascii="Times New Roman" w:hAnsi="Times New Roman" w:eastAsia="宋体"/>
                <w:b/>
                <w:bCs/>
                <w:color w:val="auto"/>
                <w:szCs w:val="21"/>
              </w:rPr>
              <w:t xml:space="preserve">.2 </w:t>
            </w:r>
            <w:r>
              <w:rPr>
                <w:rFonts w:hint="eastAsia" w:ascii="Times New Roman" w:hAnsi="Times New Roman" w:eastAsia="宋体"/>
                <w:b/>
                <w:bCs/>
                <w:color w:val="auto"/>
                <w:szCs w:val="21"/>
                <w:lang w:val="en-US" w:eastAsia="zh-CN"/>
              </w:rPr>
              <w:t>系统的组成</w:t>
            </w:r>
          </w:p>
          <w:p>
            <w:pPr>
              <w:pStyle w:val="2"/>
              <w:rPr>
                <w:rFonts w:hint="default"/>
                <w:color w:val="auto"/>
                <w:lang w:val="en-US"/>
              </w:rPr>
            </w:pPr>
            <w:r>
              <w:rPr>
                <w:rFonts w:hint="eastAsia" w:ascii="Times New Roman" w:hAnsi="Times New Roman" w:eastAsia="宋体"/>
                <w:color w:val="auto"/>
                <w:szCs w:val="21"/>
                <w:lang w:val="en-US" w:eastAsia="zh-CN"/>
              </w:rPr>
              <w:t>项目内所生产、销售和使用的II类射线</w:t>
            </w:r>
            <w:r>
              <w:rPr>
                <w:rFonts w:hint="eastAsia" w:ascii="Times New Roman" w:hAnsi="Times New Roman" w:eastAsia="宋体"/>
                <w:color w:val="auto"/>
                <w:szCs w:val="21"/>
              </w:rPr>
              <w:t>装置</w:t>
            </w:r>
            <w:r>
              <w:rPr>
                <w:rFonts w:hint="eastAsia" w:ascii="宋体" w:hAnsi="宋体" w:eastAsia="宋体" w:cs="宋体"/>
                <w:color w:val="auto"/>
                <w:lang w:val="en-US" w:eastAsia="zh-CN"/>
              </w:rPr>
              <w:t>（车辆检查用</w:t>
            </w:r>
            <w:r>
              <w:rPr>
                <w:rFonts w:hint="default" w:ascii="Times New Roman" w:hAnsi="Times New Roman" w:eastAsia="宋体" w:cs="Times New Roman"/>
                <w:color w:val="auto"/>
                <w:lang w:val="en-US" w:eastAsia="zh-CN"/>
              </w:rPr>
              <w:t>X</w:t>
            </w:r>
            <w:r>
              <w:rPr>
                <w:rFonts w:hint="eastAsia" w:ascii="宋体" w:hAnsi="宋体" w:eastAsia="宋体" w:cs="宋体"/>
                <w:color w:val="auto"/>
                <w:lang w:val="en-US" w:eastAsia="zh-CN"/>
              </w:rPr>
              <w:t>射线装置）</w:t>
            </w:r>
            <w:r>
              <w:rPr>
                <w:rFonts w:hint="eastAsia" w:hAnsi="宋体" w:cs="宋体"/>
                <w:color w:val="auto"/>
                <w:lang w:val="en-US" w:eastAsia="zh-CN"/>
              </w:rPr>
              <w:t>可分为固定式和移动式两类。</w:t>
            </w:r>
          </w:p>
          <w:p>
            <w:pPr>
              <w:pStyle w:val="2"/>
              <w:rPr>
                <w:rFonts w:hint="default" w:eastAsia="宋体"/>
                <w:color w:val="auto"/>
                <w:lang w:val="en-US" w:eastAsia="zh-CN"/>
              </w:rPr>
            </w:pPr>
            <w:r>
              <w:rPr>
                <w:rFonts w:hint="eastAsia"/>
                <w:color w:val="auto"/>
                <w:lang w:val="en-US" w:eastAsia="zh-CN"/>
              </w:rPr>
              <w:t>（1）固定式</w:t>
            </w:r>
          </w:p>
          <w:p>
            <w:pPr>
              <w:spacing w:line="360" w:lineRule="auto"/>
              <w:ind w:firstLine="420" w:firstLineChars="200"/>
              <w:rPr>
                <w:rFonts w:hint="eastAsia" w:ascii="Times New Roman" w:hAnsi="Times New Roman" w:eastAsia="宋体"/>
                <w:color w:val="auto"/>
                <w:szCs w:val="21"/>
                <w:lang w:val="en-US" w:eastAsia="zh-CN"/>
              </w:rPr>
            </w:pPr>
            <w:r>
              <w:rPr>
                <w:rFonts w:hint="eastAsia" w:ascii="宋体" w:hAnsi="宋体" w:eastAsia="宋体" w:cs="宋体"/>
                <w:color w:val="auto"/>
              </w:rPr>
              <w:t>①</w:t>
            </w:r>
            <w:r>
              <w:rPr>
                <w:rFonts w:hint="eastAsia" w:ascii="Times New Roman" w:hAnsi="Times New Roman" w:eastAsia="宋体"/>
                <w:color w:val="auto"/>
                <w:szCs w:val="21"/>
              </w:rPr>
              <w:t>货物车辆检查系统</w:t>
            </w:r>
          </w:p>
          <w:p>
            <w:pPr>
              <w:spacing w:line="360" w:lineRule="auto"/>
              <w:ind w:firstLine="420" w:firstLineChars="200"/>
              <w:rPr>
                <w:rFonts w:hint="eastAsia" w:ascii="Times New Roman" w:hAnsi="Times New Roman" w:eastAsia="宋体"/>
                <w:color w:val="auto"/>
                <w:szCs w:val="21"/>
                <w:lang w:val="en-US" w:eastAsia="zh-CN"/>
              </w:rPr>
            </w:pPr>
            <w:r>
              <w:rPr>
                <w:rFonts w:hint="eastAsia" w:ascii="Times New Roman" w:hAnsi="Times New Roman" w:eastAsia="宋体"/>
                <w:color w:val="auto"/>
                <w:szCs w:val="21"/>
              </w:rPr>
              <w:t>货物车辆检查系统基于辐射成像技术。</w:t>
            </w:r>
            <w:r>
              <w:rPr>
                <w:rFonts w:hint="eastAsia" w:ascii="Times New Roman" w:hAnsi="Times New Roman" w:eastAsia="宋体"/>
                <w:color w:val="auto"/>
                <w:szCs w:val="21"/>
                <w:lang w:val="en-US" w:eastAsia="zh-CN"/>
              </w:rPr>
              <w:t>该系统根据需要可使用最大能量7.5MeV的电子感应加速器或最高管电压为450kV的X光机作为X射线源，射线源产生的X射线经射线源屏蔽和准直器约束成扇形窄射线束，正对扇形射线束布置的辐射探测器接受射线束并将其强度转化为数字信号。</w:t>
            </w:r>
          </w:p>
          <w:p>
            <w:pPr>
              <w:spacing w:line="360" w:lineRule="auto"/>
              <w:ind w:firstLine="420" w:firstLineChars="200"/>
              <w:rPr>
                <w:rFonts w:hint="eastAsia"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该系统结构可配置为速通扫描方式或移动扫描方式两种类型。对于速通扫描方式，系统固定不动，司机直接驾驶被检查车辆以5～18km/h速度通过检查通道，系统根据检测到的车辆位置自动避让车辆驾驶室后控制射线源发射X射线束和探测器采集，探测器信号经处理后得到被检测物体的透射扫描图像。</w:t>
            </w:r>
          </w:p>
          <w:p>
            <w:pPr>
              <w:spacing w:line="360" w:lineRule="auto"/>
              <w:ind w:firstLine="480" w:firstLineChars="200"/>
              <w:jc w:val="center"/>
              <w:rPr>
                <w:rFonts w:hint="eastAsia" w:ascii="Times New Roman" w:hAnsi="Times New Roman" w:eastAsia="宋体"/>
                <w:color w:val="auto"/>
                <w:szCs w:val="21"/>
                <w:lang w:val="en-US" w:eastAsia="zh-CN"/>
              </w:rPr>
            </w:pPr>
            <w:r>
              <w:rPr>
                <w:rFonts w:ascii="仿宋" w:hAnsi="仿宋" w:eastAsia="仿宋"/>
                <w:color w:val="auto"/>
                <w:sz w:val="24"/>
              </w:rPr>
              <w:drawing>
                <wp:inline distT="0" distB="0" distL="0" distR="0">
                  <wp:extent cx="3056890" cy="2775585"/>
                  <wp:effectExtent l="0" t="0" r="10160" b="571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056890" cy="2775585"/>
                          </a:xfrm>
                          <a:prstGeom prst="rect">
                            <a:avLst/>
                          </a:prstGeom>
                        </pic:spPr>
                      </pic:pic>
                    </a:graphicData>
                  </a:graphic>
                </wp:inline>
              </w:drawing>
            </w:r>
          </w:p>
          <w:p>
            <w:pPr>
              <w:spacing w:line="360" w:lineRule="auto"/>
              <w:ind w:firstLine="420" w:firstLineChars="200"/>
              <w:jc w:val="center"/>
              <w:rPr>
                <w:rFonts w:hint="eastAsia" w:ascii="Times New Roman" w:hAnsi="Times New Roman" w:eastAsia="宋体"/>
                <w:color w:val="auto"/>
                <w:szCs w:val="21"/>
                <w:lang w:val="en-US" w:eastAsia="zh-CN"/>
              </w:rPr>
            </w:pPr>
            <w:r>
              <w:rPr>
                <w:rFonts w:hint="eastAsia" w:ascii="Times New Roman" w:hAnsi="Times New Roman" w:eastAsia="宋体"/>
                <w:color w:val="auto"/>
                <w:szCs w:val="21"/>
              </w:rPr>
              <w:t>图</w:t>
            </w:r>
            <w:r>
              <w:rPr>
                <w:rFonts w:ascii="Times New Roman" w:hAnsi="Times New Roman" w:eastAsia="宋体"/>
                <w:color w:val="auto"/>
                <w:szCs w:val="21"/>
              </w:rPr>
              <w:t xml:space="preserve">9-1  </w:t>
            </w:r>
            <w:r>
              <w:rPr>
                <w:rFonts w:hint="eastAsia" w:ascii="Times New Roman" w:hAnsi="Times New Roman" w:eastAsia="宋体"/>
                <w:color w:val="auto"/>
                <w:szCs w:val="21"/>
              </w:rPr>
              <w:t>货物车辆检查系统</w:t>
            </w: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固定式）工作原理图</w:t>
            </w:r>
          </w:p>
          <w:p>
            <w:pPr>
              <w:spacing w:line="360" w:lineRule="auto"/>
              <w:ind w:firstLine="420" w:firstLineChars="200"/>
              <w:rPr>
                <w:rFonts w:hint="default" w:ascii="Times New Roman" w:hAnsi="Times New Roman" w:eastAsia="宋体"/>
                <w:color w:val="auto"/>
                <w:szCs w:val="21"/>
                <w:lang w:val="en-US" w:eastAsia="zh-CN"/>
              </w:rPr>
            </w:pPr>
            <w:r>
              <w:rPr>
                <w:rFonts w:hint="eastAsia" w:ascii="宋体" w:hAnsi="宋体" w:eastAsia="宋体" w:cs="宋体"/>
                <w:color w:val="auto"/>
              </w:rPr>
              <w:t>②</w:t>
            </w:r>
            <w:r>
              <w:rPr>
                <w:rFonts w:hint="eastAsia" w:ascii="Times New Roman" w:hAnsi="Times New Roman" w:eastAsia="宋体"/>
                <w:color w:val="auto"/>
                <w:szCs w:val="21"/>
              </w:rPr>
              <w:t>车载背散射检查系统</w:t>
            </w:r>
          </w:p>
          <w:p>
            <w:pPr>
              <w:spacing w:line="360" w:lineRule="auto"/>
              <w:ind w:firstLine="420" w:firstLineChars="200"/>
              <w:jc w:val="left"/>
              <w:rPr>
                <w:rFonts w:hint="default" w:ascii="Times New Roman" w:hAnsi="Times New Roman" w:eastAsia="宋体"/>
                <w:color w:val="auto"/>
                <w:szCs w:val="21"/>
                <w:lang w:val="en-AU" w:eastAsia="zh-CN"/>
              </w:rPr>
            </w:pPr>
            <w:r>
              <w:rPr>
                <w:rFonts w:hint="eastAsia" w:ascii="Times New Roman" w:hAnsi="Times New Roman" w:eastAsia="宋体"/>
                <w:color w:val="auto"/>
                <w:szCs w:val="21"/>
              </w:rPr>
              <w:t>车载背散射检查系统产品</w:t>
            </w:r>
            <w:r>
              <w:rPr>
                <w:rFonts w:hint="default" w:ascii="Times New Roman" w:hAnsi="Times New Roman" w:eastAsia="宋体"/>
                <w:color w:val="auto"/>
                <w:szCs w:val="21"/>
                <w:lang w:val="en-US" w:eastAsia="zh-CN"/>
              </w:rPr>
              <w:t>属于车载移动式检查设备，其将背散射成像装置集成在一台商用底盘车上，整车外廓尺寸（长×宽×高）约7000mm×2500mm×3500mm。系统自带发电机，根据使用需要</w:t>
            </w:r>
            <w:r>
              <w:rPr>
                <w:rFonts w:hint="default" w:ascii="Times New Roman" w:hAnsi="Times New Roman" w:eastAsia="宋体"/>
                <w:color w:val="auto"/>
                <w:szCs w:val="21"/>
                <w:lang w:val="en-AU" w:eastAsia="zh-CN"/>
              </w:rPr>
              <w:t>可以方便的进行转场，对嫌疑车辆或货物等进行安全检查。</w:t>
            </w:r>
          </w:p>
          <w:p>
            <w:pPr>
              <w:spacing w:line="360" w:lineRule="auto"/>
              <w:ind w:firstLine="420"/>
              <w:rPr>
                <w:rFonts w:hint="default" w:ascii="Times New Roman" w:hAnsi="Times New Roman" w:eastAsia="宋体" w:cs="Times New Roman"/>
                <w:color w:val="auto"/>
                <w:szCs w:val="21"/>
                <w:lang w:val="en-US" w:eastAsia="zh-CN"/>
              </w:rPr>
            </w:pPr>
            <w:r>
              <w:rPr>
                <w:rFonts w:hint="eastAsia" w:ascii="Times New Roman" w:hAnsi="Times New Roman" w:eastAsia="宋体"/>
                <w:color w:val="auto"/>
                <w:szCs w:val="21"/>
              </w:rPr>
              <w:t>车载背散射检查</w:t>
            </w:r>
            <w:r>
              <w:rPr>
                <w:rFonts w:hint="default" w:ascii="Times New Roman" w:hAnsi="Times New Roman" w:eastAsia="宋体" w:cs="Times New Roman"/>
                <w:color w:val="auto"/>
                <w:sz w:val="21"/>
                <w:szCs w:val="21"/>
                <w:lang w:val="en-AU" w:eastAsia="zh-CN"/>
              </w:rPr>
              <w:t>系统结构可配置为车载式或固定式两种类型。</w:t>
            </w:r>
            <w:r>
              <w:rPr>
                <w:rFonts w:hint="eastAsia" w:ascii="Times New Roman" w:hAnsi="Times New Roman" w:eastAsia="宋体" w:cs="Times New Roman"/>
                <w:color w:val="auto"/>
                <w:sz w:val="21"/>
                <w:szCs w:val="21"/>
                <w:lang w:val="en-US" w:eastAsia="zh-CN"/>
              </w:rPr>
              <w:t>对于</w:t>
            </w:r>
            <w:r>
              <w:rPr>
                <w:rFonts w:hint="eastAsia" w:ascii="宋体" w:hAnsi="宋体" w:eastAsia="宋体" w:cs="宋体"/>
                <w:color w:val="auto"/>
                <w:sz w:val="21"/>
                <w:szCs w:val="21"/>
                <w:lang w:val="en-US" w:eastAsia="zh-CN"/>
              </w:rPr>
              <w:t>固定式，</w:t>
            </w:r>
            <w:r>
              <w:rPr>
                <w:rFonts w:hint="eastAsia" w:ascii="Times New Roman" w:hAnsi="Times New Roman" w:eastAsia="宋体"/>
                <w:color w:val="auto"/>
                <w:szCs w:val="21"/>
              </w:rPr>
              <w:t>车载背散射检查系统</w:t>
            </w:r>
            <w:r>
              <w:rPr>
                <w:rFonts w:hint="eastAsia" w:ascii="Times New Roman" w:hAnsi="Times New Roman" w:eastAsia="宋体"/>
                <w:color w:val="auto"/>
                <w:szCs w:val="21"/>
                <w:lang w:val="en-US" w:eastAsia="zh-CN"/>
              </w:rPr>
              <w:t>固定不动，由拖动装置拖动被检查车辆通过检查系统进行检查，被检车辆中无驾驶人员。</w:t>
            </w:r>
          </w:p>
          <w:p>
            <w:pPr>
              <w:spacing w:line="360" w:lineRule="auto"/>
              <w:ind w:firstLine="420" w:firstLineChars="200"/>
              <w:jc w:val="left"/>
              <w:rPr>
                <w:rFonts w:hint="default" w:ascii="Times New Roman" w:hAnsi="Times New Roman" w:eastAsia="宋体"/>
                <w:color w:val="auto"/>
                <w:szCs w:val="21"/>
                <w:lang w:val="en-US" w:eastAsia="zh-CN"/>
              </w:rPr>
            </w:pPr>
            <w:r>
              <w:rPr>
                <w:rFonts w:hint="default" w:ascii="Times New Roman" w:hAnsi="Times New Roman" w:eastAsia="宋体"/>
                <w:color w:val="auto"/>
                <w:szCs w:val="21"/>
                <w:lang w:val="en-AU" w:eastAsia="zh-CN"/>
              </w:rPr>
              <w:t>系统的成像装置包括主要X射线源及屏蔽、飞点转筒准直器、探测器，其中X射线源为管电压225kV、管电流13.3mA的X光机，其周围采用足够厚度的钨屏蔽包裹，仅在正前方开有一条供有用射线束通过的窄缝。从X光机屏蔽射出的薄片状X射线束经飞点准直器准直形成飞点射线束，飞点转筒准直器转动过程中飞点射线束在高度方向进行循环扫描。探测器接收点状射线束在被检车物体上的散射线，随着准直筒转动和检查系统与</w:t>
            </w:r>
            <w:r>
              <w:rPr>
                <w:rFonts w:hint="default" w:ascii="Times New Roman" w:hAnsi="Times New Roman" w:eastAsia="宋体"/>
                <w:color w:val="auto"/>
                <w:szCs w:val="21"/>
                <w:lang w:val="en-US" w:eastAsia="zh-CN"/>
              </w:rPr>
              <w:t>被检车物体相对移动，点状射线束对整个被检车物体进行扫描，从而形成被检查物体的完整扫描图像。</w:t>
            </w:r>
          </w:p>
          <w:p>
            <w:pPr>
              <w:spacing w:line="360" w:lineRule="auto"/>
              <w:jc w:val="center"/>
              <w:rPr>
                <w:color w:val="auto"/>
              </w:rPr>
            </w:pPr>
            <w:r>
              <w:rPr>
                <w:color w:val="auto"/>
              </w:rPr>
              <w:drawing>
                <wp:inline distT="0" distB="0" distL="0" distR="0">
                  <wp:extent cx="3287395" cy="1910080"/>
                  <wp:effectExtent l="0" t="0" r="8255" b="1397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13"/>
                          <a:stretch>
                            <a:fillRect/>
                          </a:stretch>
                        </pic:blipFill>
                        <pic:spPr>
                          <a:xfrm>
                            <a:off x="0" y="0"/>
                            <a:ext cx="3287395" cy="1910080"/>
                          </a:xfrm>
                          <a:prstGeom prst="rect">
                            <a:avLst/>
                          </a:prstGeom>
                        </pic:spPr>
                      </pic:pic>
                    </a:graphicData>
                  </a:graphic>
                </wp:inline>
              </w:drawing>
            </w:r>
          </w:p>
          <w:p>
            <w:pPr>
              <w:spacing w:line="360" w:lineRule="auto"/>
              <w:jc w:val="center"/>
              <w:rPr>
                <w:rFonts w:ascii="仿宋" w:hAnsi="仿宋" w:eastAsia="仿宋"/>
                <w:color w:val="auto"/>
                <w:sz w:val="24"/>
              </w:rPr>
            </w:pPr>
            <w:r>
              <w:rPr>
                <w:rFonts w:hint="eastAsia" w:ascii="Times New Roman" w:hAnsi="Times New Roman" w:eastAsia="宋体"/>
                <w:color w:val="auto"/>
                <w:szCs w:val="21"/>
              </w:rPr>
              <w:t>图</w:t>
            </w:r>
            <w:r>
              <w:rPr>
                <w:rFonts w:ascii="Times New Roman" w:hAnsi="Times New Roman" w:eastAsia="宋体"/>
                <w:color w:val="auto"/>
                <w:szCs w:val="21"/>
              </w:rPr>
              <w:t>9-</w:t>
            </w:r>
            <w:r>
              <w:rPr>
                <w:rFonts w:hint="eastAsia" w:ascii="Times New Roman" w:hAnsi="Times New Roman" w:eastAsia="宋体"/>
                <w:color w:val="auto"/>
                <w:szCs w:val="21"/>
                <w:lang w:val="en-US" w:eastAsia="zh-CN"/>
              </w:rPr>
              <w:t xml:space="preserve">2 </w:t>
            </w:r>
            <w:r>
              <w:rPr>
                <w:rFonts w:hint="eastAsia" w:ascii="宋体" w:hAnsi="宋体" w:eastAsia="宋体" w:cs="宋体"/>
                <w:color w:val="auto"/>
                <w:szCs w:val="21"/>
                <w:lang w:val="en-US" w:eastAsia="zh-CN"/>
              </w:rPr>
              <w:t xml:space="preserve"> </w:t>
            </w:r>
            <w:r>
              <w:rPr>
                <w:rFonts w:hint="eastAsia" w:ascii="宋体" w:hAnsi="宋体" w:eastAsia="宋体" w:cs="宋体"/>
                <w:color w:val="auto"/>
                <w:sz w:val="21"/>
                <w:szCs w:val="21"/>
              </w:rPr>
              <w:t>系统外观示意图</w:t>
            </w:r>
          </w:p>
          <w:p>
            <w:pPr>
              <w:spacing w:line="360" w:lineRule="auto"/>
              <w:jc w:val="center"/>
              <w:rPr>
                <w:rFonts w:ascii="仿宋" w:hAnsi="仿宋" w:eastAsia="仿宋"/>
                <w:color w:val="auto"/>
                <w:sz w:val="24"/>
              </w:rPr>
            </w:pPr>
            <w:r>
              <w:rPr>
                <w:rFonts w:ascii="仿宋" w:hAnsi="仿宋" w:eastAsia="仿宋"/>
                <w:color w:val="auto"/>
                <w:sz w:val="24"/>
              </w:rPr>
              <w:drawing>
                <wp:inline distT="0" distB="0" distL="0" distR="0">
                  <wp:extent cx="3268345" cy="2207895"/>
                  <wp:effectExtent l="0" t="0" r="8255" b="190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268345" cy="2207895"/>
                          </a:xfrm>
                          <a:prstGeom prst="rect">
                            <a:avLst/>
                          </a:prstGeom>
                          <a:noFill/>
                          <a:ln>
                            <a:noFill/>
                          </a:ln>
                          <a:effectLst/>
                        </pic:spPr>
                      </pic:pic>
                    </a:graphicData>
                  </a:graphic>
                </wp:inline>
              </w:drawing>
            </w:r>
          </w:p>
          <w:p>
            <w:pPr>
              <w:spacing w:line="360" w:lineRule="auto"/>
              <w:jc w:val="center"/>
              <w:rPr>
                <w:rFonts w:hint="eastAsia" w:ascii="宋体" w:hAnsi="宋体" w:eastAsia="宋体" w:cs="宋体"/>
                <w:color w:val="auto"/>
                <w:sz w:val="21"/>
                <w:szCs w:val="21"/>
              </w:rPr>
            </w:pPr>
            <w:r>
              <w:rPr>
                <w:rFonts w:hint="eastAsia" w:ascii="Times New Roman" w:hAnsi="Times New Roman" w:eastAsia="宋体"/>
                <w:color w:val="auto"/>
                <w:szCs w:val="21"/>
              </w:rPr>
              <w:t>图</w:t>
            </w:r>
            <w:r>
              <w:rPr>
                <w:rFonts w:ascii="Times New Roman" w:hAnsi="Times New Roman" w:eastAsia="宋体"/>
                <w:color w:val="auto"/>
                <w:szCs w:val="21"/>
              </w:rPr>
              <w:t>9-</w:t>
            </w:r>
            <w:r>
              <w:rPr>
                <w:rFonts w:hint="eastAsia" w:ascii="Times New Roman" w:hAnsi="Times New Roman" w:eastAsia="宋体"/>
                <w:color w:val="auto"/>
                <w:szCs w:val="21"/>
                <w:lang w:val="en-US" w:eastAsia="zh-CN"/>
              </w:rPr>
              <w:t xml:space="preserve">3  </w:t>
            </w:r>
            <w:r>
              <w:rPr>
                <w:rFonts w:hint="eastAsia" w:ascii="宋体" w:hAnsi="宋体" w:eastAsia="宋体" w:cs="宋体"/>
                <w:color w:val="auto"/>
                <w:sz w:val="21"/>
                <w:szCs w:val="21"/>
              </w:rPr>
              <w:t>系统成像原理图</w:t>
            </w:r>
          </w:p>
          <w:p>
            <w:pPr>
              <w:spacing w:line="360" w:lineRule="auto"/>
              <w:ind w:firstLine="420" w:firstLineChars="200"/>
              <w:rPr>
                <w:rFonts w:hint="default" w:ascii="Times New Roman" w:hAnsi="Times New Roman" w:eastAsia="宋体"/>
                <w:color w:val="auto"/>
                <w:szCs w:val="21"/>
                <w:lang w:val="en-US" w:eastAsia="zh-CN"/>
              </w:rPr>
            </w:pPr>
            <w:r>
              <w:rPr>
                <w:rFonts w:hint="default" w:ascii="Times New Roman" w:hAnsi="Times New Roman" w:eastAsia="宋体" w:cs="Times New Roman"/>
                <w:color w:val="auto"/>
                <w:szCs w:val="21"/>
                <w:lang w:val="en-AU" w:eastAsia="zh-CN"/>
              </w:rPr>
              <w:t>③</w:t>
            </w:r>
            <w:r>
              <w:rPr>
                <w:rFonts w:hint="eastAsia" w:ascii="Times New Roman" w:hAnsi="Times New Roman" w:eastAsia="宋体"/>
                <w:color w:val="auto"/>
                <w:szCs w:val="21"/>
              </w:rPr>
              <w:t>乘用车检查系统</w:t>
            </w:r>
          </w:p>
          <w:p>
            <w:pPr>
              <w:spacing w:line="36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ascii="Times New Roman" w:hAnsi="Times New Roman" w:eastAsia="宋体"/>
                <w:color w:val="auto"/>
                <w:szCs w:val="21"/>
              </w:rPr>
              <w:t>乘用车检查</w:t>
            </w:r>
            <w:r>
              <w:rPr>
                <w:rFonts w:hint="eastAsia" w:ascii="宋体" w:hAnsi="宋体" w:eastAsia="宋体" w:cs="宋体"/>
                <w:color w:val="auto"/>
                <w:sz w:val="21"/>
                <w:szCs w:val="21"/>
                <w:lang w:val="en-US" w:eastAsia="zh-CN"/>
              </w:rPr>
              <w:t>系统利用</w:t>
            </w:r>
            <w:r>
              <w:rPr>
                <w:rFonts w:hint="default" w:ascii="Times New Roman" w:hAnsi="Times New Roman" w:eastAsia="宋体" w:cs="Times New Roman"/>
                <w:color w:val="auto"/>
                <w:sz w:val="21"/>
                <w:szCs w:val="21"/>
                <w:lang w:val="en-US" w:eastAsia="zh-CN"/>
              </w:rPr>
              <w:t>X</w:t>
            </w:r>
            <w:r>
              <w:rPr>
                <w:rFonts w:hint="eastAsia" w:ascii="宋体" w:hAnsi="宋体" w:eastAsia="宋体" w:cs="宋体"/>
                <w:color w:val="auto"/>
                <w:sz w:val="21"/>
                <w:szCs w:val="21"/>
                <w:lang w:val="en-US" w:eastAsia="zh-CN"/>
              </w:rPr>
              <w:t>射线对乘用车进行辐射检查，可以通过</w:t>
            </w:r>
            <w:r>
              <w:rPr>
                <w:rFonts w:hint="default" w:ascii="Times New Roman" w:hAnsi="Times New Roman" w:eastAsia="宋体" w:cs="Times New Roman"/>
                <w:color w:val="auto"/>
                <w:sz w:val="21"/>
                <w:szCs w:val="21"/>
                <w:lang w:val="en-US" w:eastAsia="zh-CN"/>
              </w:rPr>
              <w:t>X</w:t>
            </w:r>
            <w:r>
              <w:rPr>
                <w:rFonts w:hint="eastAsia" w:ascii="宋体" w:hAnsi="宋体" w:eastAsia="宋体" w:cs="宋体"/>
                <w:color w:val="auto"/>
                <w:sz w:val="21"/>
                <w:szCs w:val="21"/>
                <w:lang w:val="en-US" w:eastAsia="zh-CN"/>
              </w:rPr>
              <w:t>射线透射图像，快速识别车辆内藏匿的违禁品。</w:t>
            </w:r>
          </w:p>
          <w:p>
            <w:pPr>
              <w:spacing w:line="360" w:lineRule="auto"/>
              <w:ind w:firstLine="420" w:firstLineChars="200"/>
              <w:jc w:val="both"/>
              <w:rPr>
                <w:rFonts w:hint="eastAsia" w:ascii="宋体" w:hAnsi="宋体" w:eastAsia="宋体" w:cs="宋体"/>
                <w:color w:val="auto"/>
                <w:sz w:val="21"/>
                <w:szCs w:val="21"/>
                <w:lang w:val="en-US" w:eastAsia="zh-CN"/>
              </w:rPr>
            </w:pPr>
            <w:r>
              <w:rPr>
                <w:rFonts w:hint="eastAsia" w:ascii="Times New Roman" w:hAnsi="Times New Roman" w:eastAsia="宋体"/>
                <w:color w:val="auto"/>
                <w:szCs w:val="21"/>
              </w:rPr>
              <w:t>乘用车检查</w:t>
            </w:r>
            <w:r>
              <w:rPr>
                <w:rFonts w:hint="eastAsia" w:ascii="宋体" w:hAnsi="宋体" w:eastAsia="宋体" w:cs="宋体"/>
                <w:color w:val="auto"/>
                <w:sz w:val="21"/>
                <w:szCs w:val="21"/>
                <w:lang w:val="en-US" w:eastAsia="zh-CN"/>
              </w:rPr>
              <w:t>系统结构可配置为速通扫描方式或拖动扫描方式两种类型。对于速通扫描方式，系统固定不动，司机直接驾驶被检查车辆以</w:t>
            </w:r>
            <w:r>
              <w:rPr>
                <w:rFonts w:hint="default" w:ascii="Times New Roman" w:hAnsi="Times New Roman" w:eastAsia="宋体" w:cs="Times New Roman"/>
                <w:color w:val="auto"/>
                <w:sz w:val="21"/>
                <w:szCs w:val="21"/>
                <w:lang w:val="en-US" w:eastAsia="zh-CN"/>
              </w:rPr>
              <w:t>5～18km/h</w:t>
            </w:r>
            <w:r>
              <w:rPr>
                <w:rFonts w:hint="eastAsia" w:ascii="宋体" w:hAnsi="宋体" w:eastAsia="宋体" w:cs="宋体"/>
                <w:color w:val="auto"/>
                <w:sz w:val="21"/>
                <w:szCs w:val="21"/>
                <w:lang w:val="en-US" w:eastAsia="zh-CN"/>
              </w:rPr>
              <w:t>速度通过检查通道，系统根据检测到的车辆位置自动避让车辆乘员舱后控制射线源发射Ｘ射线束和探测器采集，探测器信号经处理后得到被检测物体后备箱的透射扫描图像。</w:t>
            </w:r>
          </w:p>
          <w:p>
            <w:pPr>
              <w:spacing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系统主要包括</w:t>
            </w:r>
            <w:r>
              <w:rPr>
                <w:rFonts w:hint="default" w:ascii="Times New Roman" w:hAnsi="Times New Roman" w:eastAsia="宋体" w:cs="Times New Roman"/>
                <w:color w:val="auto"/>
                <w:sz w:val="21"/>
                <w:szCs w:val="21"/>
                <w:lang w:val="en-US" w:eastAsia="zh-CN"/>
              </w:rPr>
              <w:t>X</w:t>
            </w:r>
            <w:r>
              <w:rPr>
                <w:rFonts w:hint="eastAsia" w:ascii="宋体" w:hAnsi="宋体" w:eastAsia="宋体" w:cs="宋体"/>
                <w:color w:val="auto"/>
                <w:sz w:val="21"/>
                <w:szCs w:val="21"/>
                <w:lang w:val="en-US" w:eastAsia="zh-CN"/>
              </w:rPr>
              <w:t>射线源及屏蔽、准直器、探测器、屏蔽设施等。</w:t>
            </w:r>
            <w:r>
              <w:rPr>
                <w:rFonts w:hint="default" w:ascii="Times New Roman" w:hAnsi="Times New Roman" w:eastAsia="宋体" w:cs="Times New Roman"/>
                <w:color w:val="auto"/>
                <w:sz w:val="21"/>
                <w:szCs w:val="21"/>
                <w:lang w:val="en-US" w:eastAsia="zh-CN"/>
              </w:rPr>
              <w:t>X</w:t>
            </w:r>
            <w:r>
              <w:rPr>
                <w:rFonts w:hint="eastAsia" w:ascii="宋体" w:hAnsi="宋体" w:eastAsia="宋体" w:cs="宋体"/>
                <w:color w:val="auto"/>
                <w:sz w:val="21"/>
                <w:szCs w:val="21"/>
                <w:lang w:val="en-US" w:eastAsia="zh-CN"/>
              </w:rPr>
              <w:t>光机设置在系统顶部，</w:t>
            </w:r>
            <w:r>
              <w:rPr>
                <w:rFonts w:hint="default" w:ascii="Times New Roman" w:hAnsi="Times New Roman" w:eastAsia="宋体" w:cs="Times New Roman"/>
                <w:color w:val="auto"/>
                <w:sz w:val="21"/>
                <w:szCs w:val="21"/>
                <w:lang w:val="en-US" w:eastAsia="zh-CN"/>
              </w:rPr>
              <w:t>X</w:t>
            </w:r>
            <w:r>
              <w:rPr>
                <w:rFonts w:hint="eastAsia" w:ascii="宋体" w:hAnsi="宋体" w:eastAsia="宋体" w:cs="宋体"/>
                <w:color w:val="auto"/>
                <w:sz w:val="21"/>
                <w:szCs w:val="21"/>
                <w:lang w:val="en-US" w:eastAsia="zh-CN"/>
              </w:rPr>
              <w:t>光机发射的</w:t>
            </w:r>
            <w:r>
              <w:rPr>
                <w:rFonts w:hint="default" w:ascii="Times New Roman" w:hAnsi="Times New Roman" w:eastAsia="宋体" w:cs="Times New Roman"/>
                <w:color w:val="auto"/>
                <w:sz w:val="21"/>
                <w:szCs w:val="21"/>
                <w:lang w:val="en-US" w:eastAsia="zh-CN"/>
              </w:rPr>
              <w:t>X</w:t>
            </w:r>
            <w:r>
              <w:rPr>
                <w:rFonts w:hint="eastAsia" w:ascii="宋体" w:hAnsi="宋体" w:eastAsia="宋体" w:cs="宋体"/>
                <w:color w:val="auto"/>
                <w:sz w:val="21"/>
                <w:szCs w:val="21"/>
                <w:lang w:val="en-US" w:eastAsia="zh-CN"/>
              </w:rPr>
              <w:t>射线经准直器约束成向下地扇形窄射线束，正对扇形射线束布置的</w:t>
            </w:r>
            <w:r>
              <w:rPr>
                <w:rFonts w:hint="default" w:ascii="Times New Roman" w:hAnsi="Times New Roman" w:eastAsia="宋体" w:cs="Times New Roman"/>
                <w:color w:val="auto"/>
                <w:sz w:val="21"/>
                <w:szCs w:val="21"/>
                <w:lang w:val="en-US" w:eastAsia="zh-CN"/>
              </w:rPr>
              <w:t>U</w:t>
            </w:r>
            <w:r>
              <w:rPr>
                <w:rFonts w:hint="eastAsia" w:ascii="宋体" w:hAnsi="宋体" w:eastAsia="宋体" w:cs="宋体"/>
                <w:color w:val="auto"/>
                <w:sz w:val="21"/>
                <w:szCs w:val="21"/>
                <w:lang w:val="en-US" w:eastAsia="zh-CN"/>
              </w:rPr>
              <w:t>形辐射探测器接受射线束并将其强度转化为数字信号,从而形成被检查物体的完整扫描图像。</w:t>
            </w:r>
          </w:p>
          <w:p>
            <w:pPr>
              <w:spacing w:line="360" w:lineRule="auto"/>
              <w:jc w:val="center"/>
              <w:rPr>
                <w:rFonts w:ascii="仿宋" w:hAnsi="仿宋" w:eastAsia="仿宋"/>
                <w:color w:val="auto"/>
                <w:sz w:val="24"/>
              </w:rPr>
            </w:pPr>
            <w:r>
              <w:rPr>
                <w:rFonts w:ascii="仿宋" w:hAnsi="仿宋" w:eastAsia="仿宋"/>
                <w:color w:val="auto"/>
                <w:sz w:val="24"/>
              </w:rPr>
              <w:drawing>
                <wp:inline distT="0" distB="0" distL="0" distR="0">
                  <wp:extent cx="3545205" cy="2914015"/>
                  <wp:effectExtent l="0" t="0" r="17145" b="635"/>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noChangeArrowheads="1"/>
                          </pic:cNvPicPr>
                        </pic:nvPicPr>
                        <pic:blipFill>
                          <a:blip r:embed="rId15" cstate="print">
                            <a:extLst>
                              <a:ext uri="{28A0092B-C50C-407E-A947-70E740481C1C}">
                                <a14:useLocalDpi xmlns:a14="http://schemas.microsoft.com/office/drawing/2010/main" val="0"/>
                              </a:ext>
                            </a:extLst>
                          </a:blip>
                          <a:srcRect l="17887" t="12717" r="8397" b="6495"/>
                          <a:stretch>
                            <a:fillRect/>
                          </a:stretch>
                        </pic:blipFill>
                        <pic:spPr>
                          <a:xfrm>
                            <a:off x="0" y="0"/>
                            <a:ext cx="3545205" cy="2914015"/>
                          </a:xfrm>
                          <a:prstGeom prst="rect">
                            <a:avLst/>
                          </a:prstGeom>
                          <a:noFill/>
                          <a:ln>
                            <a:noFill/>
                          </a:ln>
                        </pic:spPr>
                      </pic:pic>
                    </a:graphicData>
                  </a:graphic>
                </wp:inline>
              </w:drawing>
            </w:r>
          </w:p>
          <w:p>
            <w:pPr>
              <w:spacing w:line="360" w:lineRule="auto"/>
              <w:jc w:val="center"/>
              <w:rPr>
                <w:rFonts w:hint="eastAsia" w:ascii="宋体" w:hAnsi="宋体" w:eastAsia="宋体" w:cs="宋体"/>
                <w:color w:val="auto"/>
                <w:sz w:val="21"/>
                <w:szCs w:val="21"/>
                <w:lang w:val="en-US" w:eastAsia="zh-CN"/>
              </w:rPr>
            </w:pPr>
            <w:r>
              <w:rPr>
                <w:rFonts w:hint="eastAsia" w:ascii="Times New Roman" w:hAnsi="Times New Roman" w:eastAsia="宋体"/>
                <w:color w:val="auto"/>
                <w:szCs w:val="21"/>
              </w:rPr>
              <w:t>图</w:t>
            </w:r>
            <w:r>
              <w:rPr>
                <w:rFonts w:ascii="Times New Roman" w:hAnsi="Times New Roman" w:eastAsia="宋体"/>
                <w:color w:val="auto"/>
                <w:szCs w:val="21"/>
              </w:rPr>
              <w:t>9-</w:t>
            </w:r>
            <w:r>
              <w:rPr>
                <w:rFonts w:hint="eastAsia" w:ascii="Times New Roman" w:hAnsi="Times New Roman" w:eastAsia="宋体"/>
                <w:color w:val="auto"/>
                <w:szCs w:val="21"/>
                <w:lang w:val="en-US" w:eastAsia="zh-CN"/>
              </w:rPr>
              <w:t xml:space="preserve">4 </w:t>
            </w:r>
            <w:r>
              <w:rPr>
                <w:rFonts w:hint="eastAsia" w:ascii="宋体" w:hAnsi="宋体" w:eastAsia="宋体" w:cs="宋体"/>
                <w:color w:val="auto"/>
                <w:sz w:val="21"/>
                <w:szCs w:val="21"/>
                <w:lang w:val="en-US" w:eastAsia="zh-CN"/>
              </w:rPr>
              <w:t>系统外观示意图</w:t>
            </w:r>
          </w:p>
          <w:p>
            <w:pPr>
              <w:spacing w:line="360" w:lineRule="auto"/>
              <w:jc w:val="both"/>
              <w:rPr>
                <w:rFonts w:hint="eastAsia" w:ascii="宋体" w:hAnsi="宋体" w:eastAsia="宋体" w:cs="宋体"/>
                <w:color w:val="auto"/>
                <w:sz w:val="21"/>
                <w:szCs w:val="21"/>
                <w:lang w:val="en-US" w:eastAsia="zh-CN"/>
              </w:rPr>
            </w:pPr>
          </w:p>
          <w:p>
            <w:pPr>
              <w:spacing w:line="360" w:lineRule="auto"/>
              <w:jc w:val="center"/>
              <w:rPr>
                <w:rFonts w:ascii="仿宋" w:hAnsi="仿宋" w:eastAsia="仿宋"/>
                <w:color w:val="auto"/>
                <w:sz w:val="24"/>
              </w:rPr>
            </w:pPr>
            <w:r>
              <w:rPr>
                <w:rFonts w:ascii="仿宋" w:hAnsi="仿宋" w:eastAsia="仿宋"/>
                <w:color w:val="auto"/>
                <w:sz w:val="24"/>
              </w:rPr>
              <w:drawing>
                <wp:inline distT="0" distB="0" distL="0" distR="0">
                  <wp:extent cx="3716655" cy="3986530"/>
                  <wp:effectExtent l="0" t="0" r="0" b="1397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3716655" cy="3986530"/>
                          </a:xfrm>
                          <a:prstGeom prst="rect">
                            <a:avLst/>
                          </a:prstGeom>
                          <a:noFill/>
                          <a:ln>
                            <a:noFill/>
                          </a:ln>
                        </pic:spPr>
                      </pic:pic>
                    </a:graphicData>
                  </a:graphic>
                </wp:inline>
              </w:drawing>
            </w:r>
          </w:p>
          <w:p>
            <w:pPr>
              <w:spacing w:line="360" w:lineRule="auto"/>
              <w:jc w:val="center"/>
              <w:rPr>
                <w:rFonts w:hint="eastAsia"/>
                <w:color w:val="auto"/>
                <w:lang w:val="en-US" w:eastAsia="zh-CN"/>
              </w:rPr>
            </w:pPr>
            <w:r>
              <w:rPr>
                <w:rFonts w:hint="eastAsia" w:ascii="Times New Roman" w:hAnsi="Times New Roman" w:eastAsia="宋体"/>
                <w:color w:val="auto"/>
                <w:szCs w:val="21"/>
              </w:rPr>
              <w:t>图</w:t>
            </w:r>
            <w:r>
              <w:rPr>
                <w:rFonts w:ascii="Times New Roman" w:hAnsi="Times New Roman" w:eastAsia="宋体"/>
                <w:color w:val="auto"/>
                <w:szCs w:val="21"/>
              </w:rPr>
              <w:t>9-</w:t>
            </w:r>
            <w:r>
              <w:rPr>
                <w:rFonts w:hint="eastAsia" w:ascii="Times New Roman" w:hAnsi="Times New Roman" w:eastAsia="宋体"/>
                <w:color w:val="auto"/>
                <w:szCs w:val="21"/>
                <w:lang w:val="en-US" w:eastAsia="zh-CN"/>
              </w:rPr>
              <w:t xml:space="preserve">5 </w:t>
            </w:r>
            <w:r>
              <w:rPr>
                <w:rFonts w:hint="eastAsia" w:ascii="宋体" w:hAnsi="宋体" w:eastAsia="宋体" w:cs="宋体"/>
                <w:color w:val="auto"/>
                <w:sz w:val="21"/>
                <w:szCs w:val="21"/>
                <w:lang w:val="en-US" w:eastAsia="zh-CN"/>
              </w:rPr>
              <w:t>系统成像原理图</w:t>
            </w:r>
          </w:p>
          <w:p>
            <w:pPr>
              <w:pStyle w:val="2"/>
              <w:numPr>
                <w:ilvl w:val="0"/>
                <w:numId w:val="2"/>
              </w:numPr>
              <w:rPr>
                <w:rFonts w:hint="eastAsia" w:hAnsi="宋体" w:cs="宋体"/>
                <w:color w:val="auto"/>
                <w:sz w:val="21"/>
                <w:szCs w:val="21"/>
                <w:lang w:val="en-US" w:eastAsia="zh-CN"/>
              </w:rPr>
            </w:pPr>
            <w:r>
              <w:rPr>
                <w:rFonts w:hint="eastAsia" w:hAnsi="宋体" w:cs="宋体"/>
                <w:color w:val="auto"/>
                <w:sz w:val="21"/>
                <w:szCs w:val="21"/>
                <w:lang w:val="en-US" w:eastAsia="zh-CN"/>
              </w:rPr>
              <w:t>移动式</w:t>
            </w:r>
          </w:p>
          <w:p>
            <w:pPr>
              <w:spacing w:line="360" w:lineRule="auto"/>
              <w:ind w:firstLine="420" w:firstLineChars="200"/>
              <w:rPr>
                <w:rFonts w:hint="eastAsia" w:ascii="Times New Roman" w:hAnsi="Times New Roman" w:eastAsia="宋体"/>
                <w:color w:val="auto"/>
                <w:szCs w:val="21"/>
                <w:lang w:val="en-US" w:eastAsia="zh-CN"/>
              </w:rPr>
            </w:pPr>
            <w:r>
              <w:rPr>
                <w:rFonts w:hint="default" w:ascii="Times New Roman" w:hAnsi="Times New Roman" w:eastAsia="宋体" w:cs="Times New Roman"/>
                <w:color w:val="auto"/>
              </w:rPr>
              <w:t>①</w:t>
            </w:r>
            <w:r>
              <w:rPr>
                <w:rFonts w:hint="eastAsia" w:ascii="Times New Roman" w:hAnsi="Times New Roman" w:eastAsia="宋体"/>
                <w:color w:val="auto"/>
                <w:szCs w:val="21"/>
              </w:rPr>
              <w:t>货物车辆检查系统</w:t>
            </w:r>
          </w:p>
          <w:p>
            <w:pPr>
              <w:spacing w:line="360" w:lineRule="auto"/>
              <w:ind w:firstLine="420" w:firstLineChars="200"/>
              <w:rPr>
                <w:rFonts w:hint="eastAsia" w:ascii="宋体" w:hAnsi="宋体" w:eastAsia="宋体" w:cs="宋体"/>
                <w:color w:val="auto"/>
                <w:lang w:val="en-US" w:eastAsia="zh-CN"/>
              </w:rPr>
            </w:pPr>
            <w:r>
              <w:rPr>
                <w:rFonts w:hint="eastAsia" w:ascii="Times New Roman" w:hAnsi="Times New Roman" w:eastAsia="宋体"/>
                <w:color w:val="auto"/>
                <w:szCs w:val="21"/>
              </w:rPr>
              <w:t>货物车辆检查</w:t>
            </w:r>
            <w:r>
              <w:rPr>
                <w:rFonts w:hint="eastAsia" w:ascii="宋体" w:hAnsi="宋体" w:eastAsia="宋体" w:cs="宋体"/>
                <w:color w:val="auto"/>
                <w:szCs w:val="21"/>
                <w:lang w:val="en-US" w:eastAsia="zh-CN"/>
              </w:rPr>
              <w:t>系统结构可配置为速通扫描方式或移动扫描方式两种类型。</w:t>
            </w:r>
            <w:r>
              <w:rPr>
                <w:rFonts w:hint="eastAsia" w:ascii="宋体" w:hAnsi="宋体" w:eastAsia="宋体" w:cs="宋体"/>
                <w:color w:val="auto"/>
                <w:lang w:val="en-US" w:eastAsia="zh-CN"/>
              </w:rPr>
              <w:t>对于移动扫描方式，被检车辆固定不动，系统底部安装拖动装置，司机将被检车辆停放在上载区并离开驾驶室，在辐射防护区域以外等待，拖动装置自行寻找被检车辆前轮，然后拖动系统装置匀速前行，</w:t>
            </w:r>
            <w:r>
              <w:rPr>
                <w:rFonts w:hint="eastAsia" w:ascii="宋体" w:hAnsi="宋体" w:eastAsia="宋体" w:cs="宋体"/>
                <w:color w:val="auto"/>
                <w:szCs w:val="21"/>
                <w:lang w:val="en-US" w:eastAsia="zh-CN"/>
              </w:rPr>
              <w:t>根据操作员指令可以0.2～0.6m/s扫描速度移动通过被检查车辆，对车辆进行扫描检查</w:t>
            </w:r>
            <w:r>
              <w:rPr>
                <w:rFonts w:hint="eastAsia" w:ascii="宋体" w:hAnsi="宋体" w:eastAsia="宋体" w:cs="宋体"/>
                <w:color w:val="auto"/>
                <w:lang w:val="en-US" w:eastAsia="zh-CN"/>
              </w:rPr>
              <w:t>并实时生成图像。扫描完毕后，操作员开始检查图像，同时拖动装置返回至扫描通道入口处，司机返回驾驶室，被检车辆驶出。</w:t>
            </w:r>
          </w:p>
          <w:p>
            <w:pPr>
              <w:pStyle w:val="2"/>
              <w:spacing w:line="240" w:lineRule="auto"/>
              <w:ind w:firstLine="0" w:firstLineChars="0"/>
              <w:jc w:val="center"/>
              <w:rPr>
                <w:rFonts w:hint="default"/>
                <w:color w:val="auto"/>
                <w:lang w:val="en-US" w:eastAsia="zh-CN"/>
              </w:rPr>
            </w:pPr>
            <w:r>
              <w:rPr>
                <w:rFonts w:hint="default"/>
                <w:color w:val="auto"/>
                <w:lang w:val="en-US" w:eastAsia="zh-CN"/>
              </w:rPr>
              <w:drawing>
                <wp:inline distT="0" distB="0" distL="114300" distR="114300">
                  <wp:extent cx="3173730" cy="1884680"/>
                  <wp:effectExtent l="0" t="0" r="7620" b="1270"/>
                  <wp:docPr id="40" name="图片 4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图片1"/>
                          <pic:cNvPicPr>
                            <a:picLocks noChangeAspect="1"/>
                          </pic:cNvPicPr>
                        </pic:nvPicPr>
                        <pic:blipFill>
                          <a:blip r:embed="rId17"/>
                          <a:stretch>
                            <a:fillRect/>
                          </a:stretch>
                        </pic:blipFill>
                        <pic:spPr>
                          <a:xfrm>
                            <a:off x="0" y="0"/>
                            <a:ext cx="3173730" cy="1884680"/>
                          </a:xfrm>
                          <a:prstGeom prst="rect">
                            <a:avLst/>
                          </a:prstGeom>
                        </pic:spPr>
                      </pic:pic>
                    </a:graphicData>
                  </a:graphic>
                </wp:inline>
              </w:drawing>
            </w:r>
          </w:p>
          <w:p>
            <w:pPr>
              <w:spacing w:line="360" w:lineRule="auto"/>
              <w:ind w:firstLine="420" w:firstLineChars="200"/>
              <w:jc w:val="center"/>
              <w:rPr>
                <w:rFonts w:hint="eastAsia" w:ascii="宋体" w:hAnsi="宋体" w:eastAsia="宋体" w:cs="宋体"/>
                <w:color w:val="auto"/>
                <w:sz w:val="21"/>
                <w:szCs w:val="21"/>
                <w:lang w:val="en-US" w:eastAsia="zh-CN"/>
              </w:rPr>
            </w:pPr>
            <w:r>
              <w:rPr>
                <w:rFonts w:hint="eastAsia" w:ascii="Times New Roman" w:hAnsi="Times New Roman" w:eastAsia="宋体"/>
                <w:color w:val="auto"/>
                <w:szCs w:val="21"/>
              </w:rPr>
              <w:t>图</w:t>
            </w:r>
            <w:r>
              <w:rPr>
                <w:rFonts w:ascii="Times New Roman" w:hAnsi="Times New Roman" w:eastAsia="宋体"/>
                <w:color w:val="auto"/>
                <w:szCs w:val="21"/>
              </w:rPr>
              <w:t>9-</w:t>
            </w:r>
            <w:r>
              <w:rPr>
                <w:rFonts w:hint="eastAsia" w:ascii="Times New Roman" w:hAnsi="Times New Roman" w:eastAsia="宋体"/>
                <w:color w:val="auto"/>
                <w:szCs w:val="21"/>
                <w:lang w:val="en-US" w:eastAsia="zh-CN"/>
              </w:rPr>
              <w:t>6</w:t>
            </w:r>
            <w:r>
              <w:rPr>
                <w:rFonts w:ascii="Times New Roman" w:hAnsi="Times New Roman" w:eastAsia="宋体"/>
                <w:color w:val="auto"/>
                <w:szCs w:val="21"/>
              </w:rPr>
              <w:t xml:space="preserve">  </w:t>
            </w:r>
            <w:r>
              <w:rPr>
                <w:rFonts w:hint="eastAsia" w:ascii="Times New Roman" w:hAnsi="Times New Roman" w:eastAsia="宋体"/>
                <w:color w:val="auto"/>
                <w:szCs w:val="21"/>
              </w:rPr>
              <w:t>货物车辆检查系统</w:t>
            </w: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移动扫描式）工作原理图</w:t>
            </w:r>
          </w:p>
          <w:p>
            <w:pPr>
              <w:spacing w:line="360" w:lineRule="auto"/>
              <w:ind w:firstLine="420" w:firstLineChars="200"/>
              <w:rPr>
                <w:rFonts w:hint="default" w:ascii="Times New Roman" w:hAnsi="Times New Roman" w:eastAsia="宋体"/>
                <w:color w:val="auto"/>
                <w:szCs w:val="21"/>
                <w:lang w:val="en-US" w:eastAsia="zh-CN"/>
              </w:rPr>
            </w:pPr>
            <w:r>
              <w:rPr>
                <w:rFonts w:hint="eastAsia" w:ascii="宋体" w:hAnsi="宋体" w:eastAsia="宋体" w:cs="宋体"/>
                <w:color w:val="auto"/>
              </w:rPr>
              <w:t>②</w:t>
            </w:r>
            <w:r>
              <w:rPr>
                <w:rFonts w:hint="eastAsia" w:ascii="Times New Roman" w:hAnsi="Times New Roman" w:eastAsia="宋体"/>
                <w:color w:val="auto"/>
                <w:szCs w:val="21"/>
              </w:rPr>
              <w:t>车载背散射检查系统</w:t>
            </w:r>
          </w:p>
          <w:p>
            <w:pPr>
              <w:spacing w:line="360" w:lineRule="auto"/>
              <w:ind w:firstLine="420"/>
              <w:rPr>
                <w:rFonts w:hint="default" w:ascii="Times New Roman" w:hAnsi="Times New Roman" w:eastAsia="宋体" w:cs="Times New Roman"/>
                <w:color w:val="auto"/>
                <w:szCs w:val="21"/>
                <w:lang w:val="en-US" w:eastAsia="zh-CN"/>
              </w:rPr>
            </w:pPr>
            <w:r>
              <w:rPr>
                <w:rFonts w:hint="eastAsia" w:ascii="Times New Roman" w:hAnsi="Times New Roman" w:eastAsia="宋体"/>
                <w:color w:val="auto"/>
                <w:szCs w:val="21"/>
              </w:rPr>
              <w:t>车载背散射检查</w:t>
            </w:r>
            <w:r>
              <w:rPr>
                <w:rFonts w:hint="default" w:ascii="Times New Roman" w:hAnsi="Times New Roman" w:eastAsia="宋体" w:cs="Times New Roman"/>
                <w:color w:val="auto"/>
                <w:sz w:val="21"/>
                <w:szCs w:val="21"/>
                <w:lang w:val="en-AU" w:eastAsia="zh-CN"/>
              </w:rPr>
              <w:t>系统结构可配置为车载式或固定式两种类型。</w:t>
            </w:r>
            <w:r>
              <w:rPr>
                <w:rFonts w:hint="eastAsia" w:ascii="Times New Roman" w:hAnsi="Times New Roman" w:eastAsia="宋体" w:cs="Times New Roman"/>
                <w:color w:val="auto"/>
                <w:sz w:val="21"/>
                <w:szCs w:val="21"/>
                <w:lang w:val="en-US" w:eastAsia="zh-CN"/>
              </w:rPr>
              <w:t>对于</w:t>
            </w:r>
            <w:r>
              <w:rPr>
                <w:rFonts w:hint="eastAsia" w:ascii="宋体" w:hAnsi="宋体" w:eastAsia="宋体" w:cs="宋体"/>
                <w:color w:val="auto"/>
                <w:sz w:val="21"/>
                <w:szCs w:val="21"/>
                <w:lang w:val="en-US" w:eastAsia="zh-CN"/>
              </w:rPr>
              <w:t>车载式，被检测车辆固定不动，</w:t>
            </w:r>
            <w:r>
              <w:rPr>
                <w:rFonts w:hint="eastAsia" w:ascii="Times New Roman" w:hAnsi="Times New Roman" w:eastAsia="宋体"/>
                <w:color w:val="auto"/>
                <w:szCs w:val="21"/>
              </w:rPr>
              <w:t>车载背散射检查</w:t>
            </w:r>
            <w:r>
              <w:rPr>
                <w:rFonts w:hint="eastAsia" w:ascii="Times New Roman" w:hAnsi="Times New Roman" w:eastAsia="宋体"/>
                <w:color w:val="auto"/>
                <w:szCs w:val="21"/>
                <w:lang w:val="en-US" w:eastAsia="zh-CN"/>
              </w:rPr>
              <w:t>驾驶经过进行检查，被检车辆中无驾驶人员。</w:t>
            </w:r>
          </w:p>
          <w:p>
            <w:pPr>
              <w:spacing w:line="360" w:lineRule="auto"/>
              <w:ind w:firstLine="420" w:firstLineChars="200"/>
              <w:jc w:val="left"/>
              <w:rPr>
                <w:rFonts w:hint="default" w:ascii="Times New Roman" w:hAnsi="Times New Roman" w:eastAsia="宋体"/>
                <w:color w:val="auto"/>
                <w:szCs w:val="21"/>
                <w:lang w:val="en-US" w:eastAsia="zh-CN"/>
              </w:rPr>
            </w:pPr>
            <w:r>
              <w:rPr>
                <w:rFonts w:hint="default" w:ascii="Times New Roman" w:hAnsi="Times New Roman" w:eastAsia="宋体"/>
                <w:color w:val="auto"/>
                <w:szCs w:val="21"/>
                <w:lang w:val="en-AU" w:eastAsia="zh-CN"/>
              </w:rPr>
              <w:t>系统的成像装置包括主要X射线源及屏蔽、飞点转筒准直器、探测器，其中X射线源为管电压225kV、管电流13.3mA的X光机，其周围采用足够厚度的钨屏蔽包裹，仅在正前方开有一条供有用射线束通过的窄缝。从X光机屏蔽射出的薄片状X射线束经飞点准直器准直形成飞点射线束，飞点转筒准直器转动过程中飞点射线束在高度方向进行循环扫描。探测器接收点状射线束在被检车物体上的散射线，随着准直筒转动和检查系统与</w:t>
            </w:r>
            <w:r>
              <w:rPr>
                <w:rFonts w:hint="default" w:ascii="Times New Roman" w:hAnsi="Times New Roman" w:eastAsia="宋体"/>
                <w:color w:val="auto"/>
                <w:szCs w:val="21"/>
                <w:lang w:val="en-US" w:eastAsia="zh-CN"/>
              </w:rPr>
              <w:t>被检车物体相对移动，点状射线束对整个被检车物体进行扫描，从而形成被检查物体的完整扫描图像。</w:t>
            </w:r>
          </w:p>
          <w:p>
            <w:pPr>
              <w:spacing w:line="360" w:lineRule="auto"/>
              <w:ind w:firstLine="420" w:firstLineChars="200"/>
              <w:rPr>
                <w:color w:val="auto"/>
              </w:rPr>
            </w:pPr>
            <w:r>
              <w:rPr>
                <w:rFonts w:hint="default" w:ascii="Times New Roman" w:hAnsi="Times New Roman" w:eastAsia="宋体" w:cs="Times New Roman"/>
                <w:color w:val="auto"/>
                <w:szCs w:val="21"/>
                <w:lang w:val="en-AU" w:eastAsia="zh-CN"/>
              </w:rPr>
              <w:t>③</w:t>
            </w:r>
            <w:r>
              <w:rPr>
                <w:rFonts w:hint="eastAsia" w:ascii="Times New Roman" w:hAnsi="Times New Roman" w:eastAsia="宋体"/>
                <w:color w:val="auto"/>
                <w:szCs w:val="21"/>
              </w:rPr>
              <w:t>乘用车检查系统</w:t>
            </w:r>
          </w:p>
          <w:p>
            <w:pPr>
              <w:spacing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系统结构可配置为速通扫描方式或拖动扫描方式两种类型。对于拖动扫描方式，司机离开驾驶室</w:t>
            </w:r>
            <w:r>
              <w:rPr>
                <w:rFonts w:hint="eastAsia" w:ascii="宋体" w:hAnsi="宋体" w:eastAsia="宋体" w:cs="宋体"/>
                <w:color w:val="auto"/>
                <w:lang w:val="en-US" w:eastAsia="zh-CN"/>
              </w:rPr>
              <w:t>在辐射防护区域以外等待，</w:t>
            </w:r>
            <w:r>
              <w:rPr>
                <w:rFonts w:hint="eastAsia" w:ascii="宋体" w:hAnsi="宋体" w:eastAsia="宋体" w:cs="宋体"/>
                <w:color w:val="auto"/>
                <w:sz w:val="21"/>
                <w:szCs w:val="21"/>
                <w:lang w:val="en-US" w:eastAsia="zh-CN"/>
              </w:rPr>
              <w:t>被检查车辆被拖动装置拖动通过检查通道，系统自动对车辆进行扫描检查。</w:t>
            </w:r>
          </w:p>
          <w:p>
            <w:pPr>
              <w:pStyle w:val="2"/>
              <w:rPr>
                <w:rFonts w:hint="default"/>
                <w:color w:val="auto"/>
                <w:lang w:val="en-US" w:eastAsia="zh-CN"/>
              </w:rPr>
            </w:pPr>
            <w:r>
              <w:rPr>
                <w:rFonts w:hint="eastAsia" w:ascii="宋体" w:hAnsi="宋体" w:eastAsia="宋体" w:cs="宋体"/>
                <w:color w:val="auto"/>
                <w:sz w:val="21"/>
                <w:szCs w:val="21"/>
                <w:lang w:val="en-US" w:eastAsia="zh-CN"/>
              </w:rPr>
              <w:t>系统主要包括X射线源及屏蔽、准直器、探测器、屏蔽设施等。X光机设置在系统顶部，X光机发射的X射线经准直器约束成向下地扇形窄射线束，正对扇形射线束布置的U形辐射探测器接受射线束并将其强度转化为数字信号,从而形成被检查物体的完整扫描图像。</w:t>
            </w:r>
          </w:p>
          <w:p>
            <w:pPr>
              <w:spacing w:line="360" w:lineRule="auto"/>
              <w:rPr>
                <w:rFonts w:hint="default" w:ascii="Times New Roman" w:hAnsi="Times New Roman" w:eastAsia="宋体"/>
                <w:b w:val="0"/>
                <w:bCs w:val="0"/>
                <w:color w:val="auto"/>
                <w:szCs w:val="21"/>
                <w:lang w:val="en-US" w:eastAsia="zh-CN"/>
              </w:rPr>
            </w:pPr>
            <w:r>
              <w:rPr>
                <w:rFonts w:ascii="Times New Roman" w:hAnsi="Times New Roman" w:eastAsia="宋体"/>
                <w:b/>
                <w:bCs/>
                <w:color w:val="auto"/>
                <w:szCs w:val="21"/>
              </w:rPr>
              <w:t>9.</w:t>
            </w:r>
            <w:r>
              <w:rPr>
                <w:rFonts w:hint="eastAsia" w:ascii="Times New Roman" w:hAnsi="Times New Roman" w:eastAsia="宋体"/>
                <w:b/>
                <w:bCs/>
                <w:color w:val="auto"/>
                <w:szCs w:val="21"/>
                <w:lang w:val="en-US" w:eastAsia="zh-CN"/>
              </w:rPr>
              <w:t>2</w:t>
            </w:r>
            <w:r>
              <w:rPr>
                <w:rFonts w:ascii="Times New Roman" w:hAnsi="Times New Roman" w:eastAsia="宋体"/>
                <w:b/>
                <w:bCs/>
                <w:color w:val="auto"/>
                <w:szCs w:val="21"/>
              </w:rPr>
              <w:t xml:space="preserve">.3 </w:t>
            </w:r>
            <w:r>
              <w:rPr>
                <w:rFonts w:hint="eastAsia" w:ascii="Times New Roman" w:hAnsi="Times New Roman" w:eastAsia="宋体"/>
                <w:b/>
                <w:bCs/>
                <w:color w:val="auto"/>
                <w:szCs w:val="21"/>
                <w:lang w:val="en-US" w:eastAsia="zh-CN"/>
              </w:rPr>
              <w:t>工作原理</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（1）电子感应加速器工作原理</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电子感应加速器是利用交变电磁场产生的涡旋电场加速电子获得高能量，当高能电子束与加速器靶材料相互作用时，就会产生X射线，电子感应加速器在工业上主要用于无损探伤和安全检查，该技术能紧密、准确地再现物体内部结构，能定量地提供物体内部的物理、力学特性，主要检测部分示意见图9-</w:t>
            </w:r>
            <w:r>
              <w:rPr>
                <w:rFonts w:hint="eastAsia" w:ascii="Times New Roman" w:hAnsi="Times New Roman" w:eastAsia="宋体"/>
                <w:b w:val="0"/>
                <w:bCs w:val="0"/>
                <w:color w:val="auto"/>
                <w:szCs w:val="21"/>
                <w:lang w:val="en-US" w:eastAsia="zh-CN"/>
              </w:rPr>
              <w:t>7</w:t>
            </w:r>
            <w:r>
              <w:rPr>
                <w:rFonts w:hint="eastAsia" w:ascii="Times New Roman" w:hAnsi="Times New Roman" w:eastAsia="宋体"/>
                <w:b w:val="0"/>
                <w:bCs w:val="0"/>
                <w:color w:val="auto"/>
                <w:szCs w:val="21"/>
              </w:rPr>
              <w:t>。</w:t>
            </w:r>
          </w:p>
          <w:p>
            <w:pPr>
              <w:spacing w:line="360" w:lineRule="auto"/>
              <w:ind w:firstLine="420" w:firstLineChars="200"/>
              <w:jc w:val="center"/>
              <w:rPr>
                <w:rFonts w:hint="eastAsia" w:ascii="Times New Roman" w:hAnsi="Times New Roman" w:eastAsia="宋体"/>
                <w:b w:val="0"/>
                <w:bCs w:val="0"/>
                <w:color w:val="auto"/>
                <w:szCs w:val="21"/>
              </w:rPr>
            </w:pPr>
            <w:r>
              <w:rPr>
                <w:color w:val="auto"/>
              </w:rPr>
              <w:drawing>
                <wp:inline distT="0" distB="0" distL="114300" distR="114300">
                  <wp:extent cx="3188970" cy="1295400"/>
                  <wp:effectExtent l="0" t="0" r="11430" b="0"/>
                  <wp:docPr id="7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4"/>
                          <pic:cNvPicPr>
                            <a:picLocks noChangeAspect="1"/>
                          </pic:cNvPicPr>
                        </pic:nvPicPr>
                        <pic:blipFill>
                          <a:blip r:embed="rId18"/>
                          <a:stretch>
                            <a:fillRect/>
                          </a:stretch>
                        </pic:blipFill>
                        <pic:spPr>
                          <a:xfrm>
                            <a:off x="0" y="0"/>
                            <a:ext cx="3188970" cy="1295400"/>
                          </a:xfrm>
                          <a:prstGeom prst="rect">
                            <a:avLst/>
                          </a:prstGeom>
                          <a:noFill/>
                          <a:ln>
                            <a:noFill/>
                          </a:ln>
                        </pic:spPr>
                      </pic:pic>
                    </a:graphicData>
                  </a:graphic>
                </wp:inline>
              </w:drawing>
            </w:r>
          </w:p>
          <w:p>
            <w:pPr>
              <w:spacing w:line="360" w:lineRule="auto"/>
              <w:jc w:val="center"/>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图9-</w:t>
            </w:r>
            <w:r>
              <w:rPr>
                <w:rFonts w:hint="eastAsia" w:ascii="Times New Roman" w:hAnsi="Times New Roman" w:eastAsia="宋体"/>
                <w:b w:val="0"/>
                <w:bCs w:val="0"/>
                <w:color w:val="auto"/>
                <w:szCs w:val="21"/>
                <w:lang w:val="en-US" w:eastAsia="zh-CN"/>
              </w:rPr>
              <w:t>7</w:t>
            </w:r>
            <w:r>
              <w:rPr>
                <w:rFonts w:hint="eastAsia" w:ascii="Times New Roman" w:hAnsi="Times New Roman" w:eastAsia="宋体"/>
                <w:b w:val="0"/>
                <w:bCs w:val="0"/>
                <w:color w:val="auto"/>
                <w:szCs w:val="21"/>
              </w:rPr>
              <w:t xml:space="preserve">  工业电子感应加速器主要检测部分</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lang w:val="en-US" w:eastAsia="zh-CN"/>
              </w:rPr>
              <w:t>该项目</w:t>
            </w:r>
            <w:r>
              <w:rPr>
                <w:rFonts w:hint="eastAsia" w:ascii="Times New Roman" w:hAnsi="Times New Roman" w:eastAsia="宋体"/>
                <w:b w:val="0"/>
                <w:bCs w:val="0"/>
                <w:color w:val="auto"/>
                <w:szCs w:val="21"/>
              </w:rPr>
              <w:t>使用一台最大能量7.5MeV的电子感应加速器（Betatron）作为X射线源，射线源产生的X射线经加速器屏蔽和准直器约束成两束扇形窄射线束，正对扇形射线束布置的辐射探测器接受射线束并将其强度转化为数字信号；X射线货物/车辆检查系统采用全自动扫描模式，司机直接驾车通过检查通道，系统根据检测到的车辆位置自动控制加速器发射辐射束和探测器采集，探测器信号经处理可得到被检测物体的透射扫描图像。</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（2）X射线机工作原理</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X射线机主要由X射线管和高压电源组成。X射线管由阴极和阳极组成。阴极通常是装在聚焦杯中的钨灯丝，阳极靶则根据应用的需要，由不同的材料制成各种形状，一般用高原子序数的难熔金属（如钨、铂、金、钽等）制成。当灯丝通电加热时，电子就“蒸发”出来，而聚焦杯使这些电子聚集成束，直接射向嵌在金属阳极中的靶体，高电压加在X射线管的两极之间，使电子在射到靶体之前被加速到很高的速度，这些高速电子轰击靶物质，与靶物质作用产生韧致辐射，释放出X射线。典型的X射线管结构图见图9-</w:t>
            </w:r>
            <w:r>
              <w:rPr>
                <w:rFonts w:hint="eastAsia" w:ascii="Times New Roman" w:hAnsi="Times New Roman" w:eastAsia="宋体"/>
                <w:b w:val="0"/>
                <w:bCs w:val="0"/>
                <w:color w:val="auto"/>
                <w:szCs w:val="21"/>
                <w:lang w:val="en-US" w:eastAsia="zh-CN"/>
              </w:rPr>
              <w:t>8</w:t>
            </w:r>
            <w:r>
              <w:rPr>
                <w:rFonts w:hint="eastAsia" w:ascii="Times New Roman" w:hAnsi="Times New Roman" w:eastAsia="宋体"/>
                <w:b w:val="0"/>
                <w:bCs w:val="0"/>
                <w:color w:val="auto"/>
                <w:szCs w:val="21"/>
              </w:rPr>
              <w:t>。</w:t>
            </w:r>
          </w:p>
          <w:p>
            <w:pPr>
              <w:spacing w:line="360" w:lineRule="auto"/>
              <w:ind w:firstLine="420" w:firstLineChars="200"/>
              <w:jc w:val="center"/>
              <w:rPr>
                <w:rFonts w:hint="eastAsia" w:ascii="Times New Roman" w:hAnsi="Times New Roman" w:eastAsia="宋体"/>
                <w:b w:val="0"/>
                <w:bCs w:val="0"/>
                <w:color w:val="auto"/>
                <w:szCs w:val="21"/>
              </w:rPr>
            </w:pPr>
            <w:r>
              <w:rPr>
                <w:color w:val="auto"/>
              </w:rPr>
              <w:drawing>
                <wp:inline distT="0" distB="0" distL="0" distR="0">
                  <wp:extent cx="3378200" cy="1467485"/>
                  <wp:effectExtent l="9525" t="9525" r="22225" b="27940"/>
                  <wp:docPr id="80" name="图片 80" descr="照片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照片 001"/>
                          <pic:cNvPicPr>
                            <a:picLocks noChangeAspect="1" noChangeArrowheads="1"/>
                          </pic:cNvPicPr>
                        </pic:nvPicPr>
                        <pic:blipFill>
                          <a:blip r:embed="rId19" cstate="print">
                            <a:lum bright="12000"/>
                            <a:extLst>
                              <a:ext uri="{28A0092B-C50C-407E-A947-70E740481C1C}">
                                <a14:useLocalDpi xmlns:a14="http://schemas.microsoft.com/office/drawing/2010/main" val="0"/>
                              </a:ext>
                            </a:extLst>
                          </a:blip>
                          <a:srcRect/>
                          <a:stretch>
                            <a:fillRect/>
                          </a:stretch>
                        </pic:blipFill>
                        <pic:spPr>
                          <a:xfrm>
                            <a:off x="0" y="0"/>
                            <a:ext cx="3378200" cy="1467485"/>
                          </a:xfrm>
                          <a:prstGeom prst="rect">
                            <a:avLst/>
                          </a:prstGeom>
                          <a:noFill/>
                          <a:ln w="3175" cmpd="sng">
                            <a:solidFill>
                              <a:srgbClr val="000000"/>
                            </a:solidFill>
                            <a:miter lim="800000"/>
                            <a:headEnd/>
                            <a:tailEnd/>
                          </a:ln>
                          <a:effectLst/>
                        </pic:spPr>
                      </pic:pic>
                    </a:graphicData>
                  </a:graphic>
                </wp:inline>
              </w:drawing>
            </w:r>
          </w:p>
          <w:p>
            <w:pPr>
              <w:spacing w:line="360" w:lineRule="auto"/>
              <w:jc w:val="center"/>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图9-</w:t>
            </w:r>
            <w:r>
              <w:rPr>
                <w:rFonts w:hint="eastAsia" w:ascii="Times New Roman" w:hAnsi="Times New Roman" w:eastAsia="宋体"/>
                <w:b w:val="0"/>
                <w:bCs w:val="0"/>
                <w:color w:val="auto"/>
                <w:szCs w:val="21"/>
                <w:lang w:val="en-US" w:eastAsia="zh-CN"/>
              </w:rPr>
              <w:t>8</w:t>
            </w:r>
            <w:r>
              <w:rPr>
                <w:rFonts w:hint="eastAsia" w:ascii="Times New Roman" w:hAnsi="Times New Roman" w:eastAsia="宋体"/>
                <w:b w:val="0"/>
                <w:bCs w:val="0"/>
                <w:color w:val="auto"/>
                <w:szCs w:val="21"/>
              </w:rPr>
              <w:t xml:space="preserve"> 典型的X射线管结构图</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9.</w:t>
            </w:r>
            <w:r>
              <w:rPr>
                <w:rFonts w:hint="eastAsia" w:ascii="Times New Roman" w:hAnsi="Times New Roman" w:eastAsia="宋体"/>
                <w:b/>
                <w:bCs/>
                <w:color w:val="auto"/>
                <w:szCs w:val="21"/>
                <w:lang w:val="en-US" w:eastAsia="zh-CN"/>
              </w:rPr>
              <w:t>2</w:t>
            </w:r>
            <w:r>
              <w:rPr>
                <w:rFonts w:ascii="Times New Roman" w:hAnsi="Times New Roman" w:eastAsia="宋体"/>
                <w:b/>
                <w:bCs/>
                <w:color w:val="auto"/>
                <w:szCs w:val="21"/>
              </w:rPr>
              <w:t>.</w:t>
            </w:r>
            <w:r>
              <w:rPr>
                <w:rFonts w:hint="eastAsia" w:ascii="Times New Roman" w:hAnsi="Times New Roman" w:eastAsia="宋体"/>
                <w:b/>
                <w:bCs/>
                <w:color w:val="auto"/>
                <w:szCs w:val="21"/>
                <w:lang w:val="en-US" w:eastAsia="zh-CN"/>
              </w:rPr>
              <w:t>4</w:t>
            </w:r>
            <w:r>
              <w:rPr>
                <w:rFonts w:ascii="Times New Roman" w:hAnsi="Times New Roman" w:eastAsia="宋体"/>
                <w:b/>
                <w:bCs/>
                <w:color w:val="auto"/>
                <w:szCs w:val="21"/>
              </w:rPr>
              <w:t xml:space="preserve"> 工艺及操作</w:t>
            </w:r>
            <w:r>
              <w:rPr>
                <w:rFonts w:hint="eastAsia" w:ascii="Times New Roman" w:hAnsi="Times New Roman" w:eastAsia="宋体"/>
                <w:b/>
                <w:bCs/>
                <w:color w:val="auto"/>
                <w:szCs w:val="21"/>
              </w:rPr>
              <w:t>流程</w:t>
            </w:r>
          </w:p>
          <w:p>
            <w:pPr>
              <w:spacing w:line="360" w:lineRule="auto"/>
              <w:ind w:firstLine="420" w:firstLineChars="200"/>
              <w:rPr>
                <w:rFonts w:hint="eastAsia" w:ascii="宋体" w:hAnsi="宋体" w:eastAsia="宋体" w:cs="宋体"/>
                <w:color w:val="auto"/>
                <w:lang w:eastAsia="zh-CN"/>
              </w:rPr>
            </w:pPr>
            <w:r>
              <w:rPr>
                <w:rFonts w:hint="default" w:ascii="Times New Roman" w:hAnsi="Times New Roman" w:eastAsia="宋体" w:cs="Times New Roman"/>
                <w:color w:val="auto"/>
                <w:szCs w:val="21"/>
                <w:lang w:val="en-AU" w:eastAsia="zh-CN"/>
              </w:rPr>
              <w:t>本项目所涉及的射线装置产品的机械和电控等非标部件均由具有相应加工和生产资质的企业外协加工制造，X射线源和计算机等标准件直接外购，仅在本项目场所内进行整机的组装和调试</w:t>
            </w:r>
            <w:r>
              <w:rPr>
                <w:rFonts w:hint="eastAsia" w:ascii="Times New Roman" w:hAnsi="Times New Roman" w:eastAsia="宋体" w:cs="Times New Roman"/>
                <w:color w:val="auto"/>
                <w:szCs w:val="21"/>
                <w:lang w:val="en-US" w:eastAsia="zh-CN"/>
              </w:rPr>
              <w:t xml:space="preserve">并进行销售。 </w:t>
            </w:r>
            <w:r>
              <w:rPr>
                <w:rFonts w:hint="eastAsia" w:ascii="宋体" w:hAnsi="宋体" w:eastAsia="宋体" w:cs="宋体"/>
                <w:color w:val="auto"/>
              </w:rPr>
              <w:t>本次评价对</w:t>
            </w:r>
            <w:r>
              <w:rPr>
                <w:rFonts w:hint="eastAsia" w:ascii="Times New Roman" w:hAnsi="Times New Roman" w:eastAsia="宋体"/>
                <w:color w:val="auto"/>
                <w:szCs w:val="21"/>
                <w:lang w:val="en-US" w:eastAsia="zh-CN"/>
              </w:rPr>
              <w:t>II类射线</w:t>
            </w:r>
            <w:r>
              <w:rPr>
                <w:rFonts w:hint="eastAsia" w:ascii="Times New Roman" w:hAnsi="Times New Roman" w:eastAsia="宋体"/>
                <w:color w:val="auto"/>
                <w:szCs w:val="21"/>
              </w:rPr>
              <w:t>装置</w:t>
            </w:r>
            <w:r>
              <w:rPr>
                <w:rFonts w:hint="eastAsia" w:ascii="宋体" w:hAnsi="宋体" w:eastAsia="宋体" w:cs="宋体"/>
                <w:color w:val="auto"/>
                <w:lang w:val="en-US" w:eastAsia="zh-CN"/>
              </w:rPr>
              <w:t>（车辆检查用</w:t>
            </w:r>
            <w:r>
              <w:rPr>
                <w:rFonts w:hint="default" w:ascii="Times New Roman" w:hAnsi="Times New Roman" w:eastAsia="宋体" w:cs="Times New Roman"/>
                <w:color w:val="auto"/>
                <w:lang w:val="en-US" w:eastAsia="zh-CN"/>
              </w:rPr>
              <w:t>X</w:t>
            </w:r>
            <w:r>
              <w:rPr>
                <w:rFonts w:hint="eastAsia" w:ascii="宋体" w:hAnsi="宋体" w:eastAsia="宋体" w:cs="宋体"/>
                <w:color w:val="auto"/>
                <w:lang w:val="en-US" w:eastAsia="zh-CN"/>
              </w:rPr>
              <w:t>射线装置）</w:t>
            </w:r>
            <w:r>
              <w:rPr>
                <w:rFonts w:hint="eastAsia" w:ascii="宋体" w:hAnsi="宋体" w:eastAsia="宋体" w:cs="宋体"/>
                <w:color w:val="auto"/>
              </w:rPr>
              <w:t>产品</w:t>
            </w:r>
            <w:r>
              <w:rPr>
                <w:rFonts w:hint="eastAsia" w:ascii="宋体" w:hAnsi="宋体" w:eastAsia="宋体" w:cs="宋体"/>
                <w:color w:val="auto"/>
                <w:lang w:val="en-US" w:eastAsia="zh-CN"/>
              </w:rPr>
              <w:t>的</w:t>
            </w:r>
            <w:r>
              <w:rPr>
                <w:rFonts w:hint="eastAsia" w:eastAsia="宋体"/>
                <w:color w:val="auto"/>
                <w:sz w:val="21"/>
                <w:lang w:val="en-US" w:eastAsia="zh-CN"/>
              </w:rPr>
              <w:t>生产、销售、</w:t>
            </w:r>
            <w:r>
              <w:rPr>
                <w:rFonts w:hint="eastAsia" w:ascii="宋体" w:hAnsi="宋体" w:eastAsia="宋体" w:cs="宋体"/>
                <w:color w:val="auto"/>
                <w:sz w:val="21"/>
                <w:lang w:val="en-US" w:eastAsia="zh-CN"/>
              </w:rPr>
              <w:t>使用</w:t>
            </w:r>
            <w:r>
              <w:rPr>
                <w:rFonts w:hint="eastAsia" w:ascii="宋体" w:hAnsi="宋体" w:eastAsia="宋体" w:cs="宋体"/>
                <w:color w:val="auto"/>
                <w:sz w:val="21"/>
              </w:rPr>
              <w:t>进行</w:t>
            </w:r>
            <w:r>
              <w:rPr>
                <w:rFonts w:hint="eastAsia" w:ascii="宋体" w:hAnsi="宋体" w:eastAsia="宋体" w:cs="宋体"/>
                <w:color w:val="auto"/>
              </w:rPr>
              <w:t>进行说明</w:t>
            </w:r>
            <w:r>
              <w:rPr>
                <w:rFonts w:hint="eastAsia" w:ascii="宋体" w:hAnsi="宋体" w:eastAsia="宋体" w:cs="宋体"/>
                <w:color w:val="auto"/>
                <w:lang w:eastAsia="zh-CN"/>
              </w:rPr>
              <w:t>，</w:t>
            </w:r>
            <w:r>
              <w:rPr>
                <w:rFonts w:hint="eastAsia" w:ascii="宋体" w:hAnsi="宋体" w:eastAsia="宋体" w:cs="宋体"/>
                <w:color w:val="auto"/>
                <w:lang w:val="en-US" w:eastAsia="zh-CN"/>
              </w:rPr>
              <w:t>主要对</w:t>
            </w:r>
            <w:r>
              <w:rPr>
                <w:rFonts w:hint="eastAsia" w:ascii="Times New Roman" w:hAnsi="Times New Roman" w:eastAsia="宋体"/>
                <w:color w:val="auto"/>
                <w:szCs w:val="21"/>
                <w:lang w:val="en-US" w:eastAsia="zh-CN"/>
              </w:rPr>
              <w:t>II类射线</w:t>
            </w:r>
            <w:r>
              <w:rPr>
                <w:rFonts w:hint="eastAsia" w:ascii="Times New Roman" w:hAnsi="Times New Roman" w:eastAsia="宋体"/>
                <w:color w:val="auto"/>
                <w:szCs w:val="21"/>
              </w:rPr>
              <w:t>装置</w:t>
            </w:r>
            <w:r>
              <w:rPr>
                <w:rFonts w:hint="eastAsia" w:ascii="宋体" w:hAnsi="宋体" w:eastAsia="宋体" w:cs="宋体"/>
                <w:color w:val="auto"/>
              </w:rPr>
              <w:t>产品调试工艺进行详细说明</w:t>
            </w:r>
            <w:r>
              <w:rPr>
                <w:rFonts w:hint="eastAsia" w:ascii="宋体" w:hAnsi="宋体" w:eastAsia="宋体" w:cs="宋体"/>
                <w:color w:val="auto"/>
                <w:lang w:eastAsia="zh-CN"/>
              </w:rPr>
              <w:t>。</w:t>
            </w:r>
          </w:p>
          <w:p>
            <w:pPr>
              <w:spacing w:line="360" w:lineRule="auto"/>
              <w:ind w:firstLine="420" w:firstLineChars="200"/>
              <w:rPr>
                <w:rFonts w:hint="eastAsia" w:ascii="宋体" w:hAnsi="宋体" w:eastAsia="宋体" w:cs="宋体"/>
                <w:b w:val="0"/>
                <w:bCs w:val="0"/>
                <w:color w:val="auto"/>
                <w:lang w:val="en-US" w:eastAsia="zh-CN"/>
              </w:rPr>
            </w:pPr>
            <w:r>
              <w:rPr>
                <w:rFonts w:hint="eastAsia" w:ascii="Times New Roman" w:hAnsi="Times New Roman" w:eastAsia="宋体"/>
                <w:b w:val="0"/>
                <w:bCs w:val="0"/>
                <w:color w:val="auto"/>
                <w:szCs w:val="21"/>
                <w:lang w:val="en-US" w:eastAsia="zh-CN"/>
              </w:rPr>
              <w:t>（1）生产II类射线</w:t>
            </w:r>
            <w:r>
              <w:rPr>
                <w:rFonts w:hint="eastAsia" w:ascii="Times New Roman" w:hAnsi="Times New Roman" w:eastAsia="宋体"/>
                <w:b w:val="0"/>
                <w:bCs w:val="0"/>
                <w:color w:val="auto"/>
                <w:szCs w:val="21"/>
              </w:rPr>
              <w:t>装置</w:t>
            </w:r>
            <w:r>
              <w:rPr>
                <w:rFonts w:hint="eastAsia" w:ascii="宋体" w:hAnsi="宋体" w:eastAsia="宋体" w:cs="宋体"/>
                <w:b w:val="0"/>
                <w:bCs w:val="0"/>
                <w:color w:val="auto"/>
                <w:lang w:val="en-US" w:eastAsia="zh-CN"/>
              </w:rPr>
              <w:t>（车辆检查用</w:t>
            </w:r>
            <w:r>
              <w:rPr>
                <w:rFonts w:hint="default" w:ascii="Times New Roman" w:hAnsi="Times New Roman" w:eastAsia="宋体" w:cs="Times New Roman"/>
                <w:b w:val="0"/>
                <w:bCs w:val="0"/>
                <w:color w:val="auto"/>
                <w:lang w:val="en-US" w:eastAsia="zh-CN"/>
              </w:rPr>
              <w:t>X</w:t>
            </w:r>
            <w:r>
              <w:rPr>
                <w:rFonts w:hint="eastAsia" w:ascii="宋体" w:hAnsi="宋体" w:eastAsia="宋体" w:cs="宋体"/>
                <w:b w:val="0"/>
                <w:bCs w:val="0"/>
                <w:color w:val="auto"/>
                <w:lang w:val="en-US" w:eastAsia="zh-CN"/>
              </w:rPr>
              <w:t>射线装置）</w:t>
            </w:r>
          </w:p>
          <w:p>
            <w:pPr>
              <w:pStyle w:val="2"/>
              <w:rPr>
                <w:rFonts w:hint="eastAsia" w:ascii="宋体" w:hAnsi="宋体" w:eastAsia="宋体" w:cs="宋体"/>
                <w:color w:val="auto"/>
                <w:sz w:val="21"/>
              </w:rPr>
            </w:pPr>
            <w:r>
              <w:rPr>
                <w:rFonts w:hint="eastAsia" w:hAnsi="宋体" w:cs="宋体"/>
                <w:color w:val="auto"/>
                <w:lang w:val="en-US" w:eastAsia="zh-CN"/>
              </w:rPr>
              <w:t>1）</w:t>
            </w:r>
            <w:r>
              <w:rPr>
                <w:rFonts w:hint="eastAsia" w:ascii="宋体" w:hAnsi="宋体" w:eastAsia="宋体" w:cs="宋体"/>
                <w:color w:val="auto"/>
                <w:sz w:val="21"/>
              </w:rPr>
              <w:t>零部件委托加工和采购</w:t>
            </w:r>
            <w:r>
              <w:rPr>
                <w:rFonts w:hint="eastAsia" w:hAnsi="宋体" w:cs="宋体"/>
                <w:color w:val="auto"/>
                <w:sz w:val="21"/>
                <w:lang w:eastAsia="zh-CN"/>
              </w:rPr>
              <w:t>；</w:t>
            </w:r>
          </w:p>
          <w:p>
            <w:pPr>
              <w:pStyle w:val="2"/>
              <w:rPr>
                <w:rFonts w:hint="eastAsia" w:ascii="宋体" w:hAnsi="宋体" w:eastAsia="宋体" w:cs="宋体"/>
                <w:color w:val="auto"/>
              </w:rPr>
            </w:pPr>
            <w:r>
              <w:rPr>
                <w:rFonts w:hint="eastAsia" w:ascii="宋体" w:hAnsi="宋体" w:eastAsia="宋体" w:cs="宋体"/>
                <w:color w:val="auto"/>
              </w:rPr>
              <w:t>本项目所涉及的射线装置产品主要外购零部件包括：</w:t>
            </w:r>
          </w:p>
          <w:p>
            <w:pPr>
              <w:pStyle w:val="2"/>
              <w:rPr>
                <w:rFonts w:hint="eastAsia" w:ascii="宋体" w:hAnsi="宋体" w:eastAsia="宋体" w:cs="宋体"/>
                <w:color w:val="auto"/>
                <w:lang w:eastAsia="zh-CN"/>
              </w:rPr>
            </w:pPr>
            <w:r>
              <w:rPr>
                <w:rFonts w:hint="eastAsia" w:ascii="Times New Roman" w:hAnsi="Times New Roman" w:eastAsia="宋体"/>
                <w:color w:val="auto"/>
                <w:szCs w:val="21"/>
              </w:rPr>
              <w:t>①</w:t>
            </w:r>
            <w:r>
              <w:rPr>
                <w:rFonts w:hint="eastAsia" w:ascii="宋体" w:hAnsi="宋体" w:eastAsia="宋体" w:cs="宋体"/>
                <w:color w:val="auto"/>
              </w:rPr>
              <w:t>X射线源（加速器或X光机）</w:t>
            </w:r>
            <w:r>
              <w:rPr>
                <w:rFonts w:hint="eastAsia" w:hAnsi="宋体" w:cs="宋体"/>
                <w:color w:val="auto"/>
                <w:lang w:eastAsia="zh-CN"/>
              </w:rPr>
              <w:t>：</w:t>
            </w:r>
            <w:r>
              <w:rPr>
                <w:rFonts w:hint="eastAsia" w:ascii="宋体" w:hAnsi="宋体" w:eastAsia="宋体" w:cs="宋体"/>
                <w:color w:val="auto"/>
              </w:rPr>
              <w:t>外购，在本项目场所内组装和调试</w:t>
            </w:r>
            <w:r>
              <w:rPr>
                <w:rFonts w:hint="eastAsia" w:hAnsi="宋体" w:cs="宋体"/>
                <w:color w:val="auto"/>
                <w:lang w:eastAsia="zh-CN"/>
              </w:rPr>
              <w:t>；</w:t>
            </w:r>
          </w:p>
          <w:p>
            <w:pPr>
              <w:pStyle w:val="2"/>
              <w:rPr>
                <w:rFonts w:hint="eastAsia" w:ascii="宋体" w:hAnsi="宋体" w:eastAsia="宋体" w:cs="宋体"/>
                <w:color w:val="auto"/>
                <w:lang w:eastAsia="zh-CN"/>
              </w:rPr>
            </w:pPr>
            <w:r>
              <w:rPr>
                <w:rFonts w:hint="eastAsia" w:ascii="Times New Roman" w:hAnsi="Times New Roman" w:eastAsia="宋体"/>
                <w:color w:val="auto"/>
                <w:szCs w:val="21"/>
              </w:rPr>
              <w:t>②</w:t>
            </w:r>
            <w:r>
              <w:rPr>
                <w:rFonts w:hint="eastAsia" w:ascii="宋体" w:hAnsi="宋体" w:eastAsia="宋体" w:cs="宋体"/>
                <w:color w:val="auto"/>
              </w:rPr>
              <w:t>探测器</w:t>
            </w:r>
            <w:r>
              <w:rPr>
                <w:rFonts w:hint="eastAsia" w:hAnsi="宋体" w:cs="宋体"/>
                <w:color w:val="auto"/>
                <w:lang w:eastAsia="zh-CN"/>
              </w:rPr>
              <w:t>：</w:t>
            </w:r>
            <w:r>
              <w:rPr>
                <w:rFonts w:hint="eastAsia" w:ascii="宋体" w:hAnsi="宋体" w:eastAsia="宋体" w:cs="宋体"/>
                <w:color w:val="auto"/>
              </w:rPr>
              <w:t>外购，在本项目场所内组装和调试</w:t>
            </w:r>
            <w:r>
              <w:rPr>
                <w:rFonts w:hint="eastAsia" w:hAnsi="宋体" w:cs="宋体"/>
                <w:color w:val="auto"/>
                <w:lang w:eastAsia="zh-CN"/>
              </w:rPr>
              <w:t>；</w:t>
            </w:r>
          </w:p>
          <w:p>
            <w:pPr>
              <w:pStyle w:val="2"/>
              <w:rPr>
                <w:rFonts w:hint="eastAsia" w:ascii="宋体" w:hAnsi="宋体" w:eastAsia="宋体" w:cs="宋体"/>
                <w:color w:val="auto"/>
                <w:lang w:eastAsia="zh-CN"/>
              </w:rPr>
            </w:pPr>
            <w:r>
              <w:rPr>
                <w:rFonts w:hint="eastAsia" w:ascii="宋体" w:hAnsi="宋体" w:eastAsia="宋体" w:cs="宋体"/>
                <w:color w:val="auto"/>
              </w:rPr>
              <w:t>③机械</w:t>
            </w:r>
            <w:r>
              <w:rPr>
                <w:rFonts w:hint="eastAsia" w:hAnsi="宋体" w:cs="宋体"/>
                <w:color w:val="auto"/>
                <w:lang w:eastAsia="zh-CN"/>
              </w:rPr>
              <w:t>：</w:t>
            </w:r>
            <w:r>
              <w:rPr>
                <w:rFonts w:hint="eastAsia" w:ascii="宋体" w:hAnsi="宋体" w:eastAsia="宋体" w:cs="宋体"/>
                <w:color w:val="auto"/>
              </w:rPr>
              <w:t>委托有资质企业加工制造（含喷涂），在本项目场所内组装和调试</w:t>
            </w:r>
            <w:r>
              <w:rPr>
                <w:rFonts w:hint="eastAsia" w:hAnsi="宋体" w:cs="宋体"/>
                <w:color w:val="auto"/>
                <w:lang w:eastAsia="zh-CN"/>
              </w:rPr>
              <w:t>；</w:t>
            </w:r>
          </w:p>
          <w:p>
            <w:pPr>
              <w:pStyle w:val="2"/>
              <w:rPr>
                <w:rFonts w:hint="eastAsia" w:ascii="宋体" w:hAnsi="宋体" w:eastAsia="宋体" w:cs="宋体"/>
                <w:color w:val="auto"/>
                <w:lang w:eastAsia="zh-CN"/>
              </w:rPr>
            </w:pPr>
            <w:r>
              <w:rPr>
                <w:rFonts w:hint="eastAsia" w:ascii="宋体" w:hAnsi="宋体" w:eastAsia="宋体" w:cs="宋体"/>
                <w:color w:val="auto"/>
              </w:rPr>
              <w:t>④电控</w:t>
            </w:r>
            <w:r>
              <w:rPr>
                <w:rFonts w:hint="eastAsia" w:hAnsi="宋体" w:cs="宋体"/>
                <w:color w:val="auto"/>
                <w:lang w:eastAsia="zh-CN"/>
              </w:rPr>
              <w:t>：</w:t>
            </w:r>
            <w:r>
              <w:rPr>
                <w:rFonts w:hint="eastAsia" w:ascii="宋体" w:hAnsi="宋体" w:eastAsia="宋体" w:cs="宋体"/>
                <w:color w:val="auto"/>
              </w:rPr>
              <w:t>委托有资质企业加工制造（含喷涂），在本项目场所内组装和调试</w:t>
            </w:r>
            <w:r>
              <w:rPr>
                <w:rFonts w:hint="eastAsia" w:hAnsi="宋体" w:cs="宋体"/>
                <w:color w:val="auto"/>
                <w:lang w:eastAsia="zh-CN"/>
              </w:rPr>
              <w:t>；</w:t>
            </w:r>
          </w:p>
          <w:p>
            <w:pPr>
              <w:pStyle w:val="2"/>
              <w:rPr>
                <w:rFonts w:hint="eastAsia" w:hAnsi="宋体" w:cs="宋体"/>
                <w:color w:val="auto"/>
                <w:lang w:eastAsia="zh-CN"/>
              </w:rPr>
            </w:pPr>
            <w:r>
              <w:rPr>
                <w:rFonts w:hint="eastAsia" w:ascii="宋体" w:hAnsi="宋体" w:eastAsia="宋体" w:cs="宋体"/>
                <w:color w:val="auto"/>
              </w:rPr>
              <w:t>⑤计算机</w:t>
            </w:r>
            <w:r>
              <w:rPr>
                <w:rFonts w:hint="eastAsia" w:hAnsi="宋体" w:cs="宋体"/>
                <w:color w:val="auto"/>
                <w:lang w:eastAsia="zh-CN"/>
              </w:rPr>
              <w:t>：</w:t>
            </w:r>
            <w:r>
              <w:rPr>
                <w:rFonts w:hint="eastAsia" w:ascii="宋体" w:hAnsi="宋体" w:eastAsia="宋体" w:cs="宋体"/>
                <w:color w:val="auto"/>
              </w:rPr>
              <w:t>外购，在本项目场所内组装和调试</w:t>
            </w:r>
            <w:r>
              <w:rPr>
                <w:rFonts w:hint="eastAsia" w:hAnsi="宋体" w:cs="宋体"/>
                <w:color w:val="auto"/>
                <w:lang w:eastAsia="zh-CN"/>
              </w:rPr>
              <w:t>。</w:t>
            </w:r>
          </w:p>
          <w:p>
            <w:pPr>
              <w:pStyle w:val="2"/>
              <w:rPr>
                <w:rFonts w:hint="eastAsia" w:hAnsi="宋体" w:cs="宋体"/>
                <w:color w:val="auto"/>
                <w:sz w:val="21"/>
                <w:lang w:val="en-US" w:eastAsia="zh-CN"/>
              </w:rPr>
            </w:pPr>
            <w:r>
              <w:rPr>
                <w:rFonts w:hint="eastAsia" w:hAnsi="宋体" w:cs="宋体"/>
                <w:color w:val="auto"/>
                <w:lang w:val="en-US" w:eastAsia="zh-CN"/>
              </w:rPr>
              <w:t>2）</w:t>
            </w:r>
            <w:r>
              <w:rPr>
                <w:rFonts w:hint="eastAsia" w:hAnsi="宋体" w:cs="宋体"/>
                <w:color w:val="auto"/>
                <w:sz w:val="21"/>
                <w:lang w:val="en-US" w:eastAsia="zh-CN"/>
              </w:rPr>
              <w:t>零部件进行检验，合格的零部件暂存于库房内；</w:t>
            </w:r>
          </w:p>
          <w:p>
            <w:pPr>
              <w:pStyle w:val="2"/>
              <w:rPr>
                <w:rFonts w:hint="eastAsia" w:hAnsi="宋体" w:cs="宋体"/>
                <w:color w:val="auto"/>
                <w:lang w:eastAsia="zh-CN"/>
              </w:rPr>
            </w:pPr>
            <w:r>
              <w:rPr>
                <w:rFonts w:hint="eastAsia" w:hAnsi="宋体" w:cs="宋体"/>
                <w:color w:val="auto"/>
                <w:lang w:val="en-US" w:eastAsia="zh-CN"/>
              </w:rPr>
              <w:t>3）</w:t>
            </w:r>
            <w:r>
              <w:rPr>
                <w:rFonts w:hint="eastAsia" w:ascii="宋体" w:hAnsi="宋体" w:eastAsia="宋体" w:cs="宋体"/>
                <w:color w:val="auto"/>
              </w:rPr>
              <w:t>生产时</w:t>
            </w:r>
            <w:r>
              <w:rPr>
                <w:rFonts w:hint="eastAsia" w:hAnsi="宋体" w:cs="宋体"/>
                <w:color w:val="auto"/>
                <w:lang w:val="en-US" w:eastAsia="zh-CN"/>
              </w:rPr>
              <w:t>将购买的零部件</w:t>
            </w:r>
            <w:r>
              <w:rPr>
                <w:rFonts w:hint="eastAsia" w:ascii="宋体" w:hAnsi="宋体" w:eastAsia="宋体" w:cs="宋体"/>
                <w:color w:val="auto"/>
              </w:rPr>
              <w:t>运至</w:t>
            </w:r>
            <w:r>
              <w:rPr>
                <w:rFonts w:hint="eastAsia" w:ascii="宋体" w:hAnsi="宋体" w:eastAsia="宋体" w:cs="宋体"/>
                <w:color w:val="auto"/>
                <w:lang w:val="en-US" w:eastAsia="zh-CN"/>
              </w:rPr>
              <w:t>相应的生产调试区进行</w:t>
            </w:r>
            <w:r>
              <w:rPr>
                <w:rFonts w:hint="eastAsia" w:ascii="宋体" w:hAnsi="宋体" w:eastAsia="宋体" w:cs="宋体"/>
                <w:color w:val="auto"/>
              </w:rPr>
              <w:t>整机组装和调试</w:t>
            </w:r>
            <w:r>
              <w:rPr>
                <w:rFonts w:hint="eastAsia" w:hAnsi="宋体" w:cs="宋体"/>
                <w:color w:val="auto"/>
                <w:lang w:eastAsia="zh-CN"/>
              </w:rPr>
              <w:t>；</w:t>
            </w:r>
          </w:p>
          <w:p>
            <w:pPr>
              <w:pStyle w:val="2"/>
              <w:rPr>
                <w:rFonts w:hint="eastAsia" w:hAnsi="宋体" w:cs="宋体"/>
                <w:color w:val="auto"/>
                <w:sz w:val="21"/>
                <w:lang w:val="en-US" w:eastAsia="zh-CN"/>
              </w:rPr>
            </w:pPr>
            <w:r>
              <w:rPr>
                <w:rFonts w:hint="eastAsia" w:hAnsi="宋体" w:cs="宋体"/>
                <w:color w:val="auto"/>
                <w:lang w:val="en-US" w:eastAsia="zh-CN"/>
              </w:rPr>
              <w:t>4）</w:t>
            </w:r>
            <w:r>
              <w:rPr>
                <w:rFonts w:hint="eastAsia" w:ascii="宋体" w:hAnsi="宋体" w:eastAsia="宋体" w:cs="宋体"/>
                <w:color w:val="auto"/>
                <w:sz w:val="21"/>
              </w:rPr>
              <w:t>调试合格的</w:t>
            </w:r>
            <w:r>
              <w:rPr>
                <w:rFonts w:hint="eastAsia" w:ascii="宋体" w:hAnsi="宋体" w:eastAsia="宋体" w:cs="宋体"/>
                <w:color w:val="auto"/>
                <w:szCs w:val="21"/>
              </w:rPr>
              <w:t>车辆检查系统</w:t>
            </w:r>
            <w:r>
              <w:rPr>
                <w:rFonts w:hint="eastAsia" w:ascii="宋体" w:hAnsi="宋体" w:eastAsia="宋体" w:cs="宋体"/>
                <w:color w:val="auto"/>
                <w:sz w:val="21"/>
              </w:rPr>
              <w:t>运至成品库暂存后</w:t>
            </w:r>
            <w:r>
              <w:rPr>
                <w:rFonts w:hint="eastAsia" w:hAnsi="宋体" w:cs="宋体"/>
                <w:color w:val="auto"/>
                <w:sz w:val="21"/>
                <w:lang w:val="en-US" w:eastAsia="zh-CN"/>
              </w:rPr>
              <w:t>进行</w:t>
            </w:r>
            <w:r>
              <w:rPr>
                <w:rFonts w:hint="eastAsia" w:ascii="宋体" w:hAnsi="宋体" w:eastAsia="宋体" w:cs="宋体"/>
                <w:color w:val="auto"/>
                <w:sz w:val="21"/>
              </w:rPr>
              <w:t>销售</w:t>
            </w:r>
            <w:r>
              <w:rPr>
                <w:rFonts w:hint="eastAsia" w:hAnsi="宋体" w:cs="宋体"/>
                <w:color w:val="auto"/>
                <w:sz w:val="21"/>
                <w:lang w:eastAsia="zh-CN"/>
              </w:rPr>
              <w:t>，</w:t>
            </w:r>
            <w:r>
              <w:rPr>
                <w:rFonts w:hint="eastAsia" w:hAnsi="宋体" w:cs="宋体"/>
                <w:color w:val="auto"/>
                <w:sz w:val="21"/>
                <w:lang w:val="en-US" w:eastAsia="zh-CN"/>
              </w:rPr>
              <w:t>不合格的</w:t>
            </w:r>
            <w:r>
              <w:rPr>
                <w:rFonts w:hint="eastAsia" w:ascii="宋体" w:hAnsi="宋体" w:eastAsia="宋体" w:cs="宋体"/>
                <w:color w:val="auto"/>
                <w:szCs w:val="21"/>
              </w:rPr>
              <w:t>车辆检查系统</w:t>
            </w:r>
            <w:r>
              <w:rPr>
                <w:rFonts w:hint="eastAsia" w:ascii="宋体" w:hAnsi="宋体" w:eastAsia="宋体" w:cs="宋体"/>
                <w:color w:val="auto"/>
                <w:sz w:val="21"/>
              </w:rPr>
              <w:t>运至</w:t>
            </w:r>
            <w:r>
              <w:rPr>
                <w:rFonts w:hint="eastAsia" w:hAnsi="宋体" w:cs="宋体"/>
                <w:color w:val="auto"/>
                <w:sz w:val="21"/>
                <w:lang w:val="en-US" w:eastAsia="zh-CN"/>
              </w:rPr>
              <w:t>不合格产品</w:t>
            </w:r>
            <w:r>
              <w:rPr>
                <w:rFonts w:hint="eastAsia" w:ascii="宋体" w:hAnsi="宋体" w:eastAsia="宋体" w:cs="宋体"/>
                <w:color w:val="auto"/>
                <w:sz w:val="21"/>
              </w:rPr>
              <w:t>库暂存</w:t>
            </w:r>
            <w:r>
              <w:rPr>
                <w:rFonts w:hint="eastAsia" w:hAnsi="宋体" w:cs="宋体"/>
                <w:color w:val="auto"/>
                <w:sz w:val="21"/>
                <w:lang w:val="en-US" w:eastAsia="zh-CN"/>
              </w:rPr>
              <w:t>后进行返回厂家。</w:t>
            </w:r>
          </w:p>
          <w:p>
            <w:pPr>
              <w:pStyle w:val="2"/>
              <w:ind w:firstLine="420" w:firstLineChars="200"/>
              <w:rPr>
                <w:rFonts w:hint="eastAsia"/>
                <w:color w:val="auto"/>
                <w:lang w:val="en-US" w:eastAsia="zh-CN"/>
              </w:rPr>
            </w:pPr>
            <w:r>
              <w:rPr>
                <w:rFonts w:hint="eastAsia"/>
                <w:color w:val="auto"/>
                <w:sz w:val="21"/>
                <w:szCs w:val="21"/>
                <w:lang w:val="en-US" w:eastAsia="zh-CN"/>
              </w:rPr>
              <w:t>具体流程见下图。</w:t>
            </w:r>
          </w:p>
          <w:p>
            <w:pPr>
              <w:pStyle w:val="2"/>
              <w:rPr>
                <w:rFonts w:hint="eastAsia" w:ascii="宋体" w:hAnsi="宋体" w:eastAsia="宋体" w:cs="宋体"/>
                <w:b w:val="0"/>
                <w:bCs w:val="0"/>
                <w:color w:val="auto"/>
                <w:szCs w:val="21"/>
                <w:lang w:val="en-US" w:eastAsia="zh-CN"/>
              </w:rPr>
            </w:pPr>
            <w:r>
              <w:rPr>
                <w:color w:val="auto"/>
                <w:sz w:val="24"/>
              </w:rPr>
              <mc:AlternateContent>
                <mc:Choice Requires="wpg">
                  <w:drawing>
                    <wp:anchor distT="0" distB="0" distL="114300" distR="114300" simplePos="0" relativeHeight="251711488" behindDoc="0" locked="0" layoutInCell="1" allowOverlap="1">
                      <wp:simplePos x="0" y="0"/>
                      <wp:positionH relativeFrom="column">
                        <wp:posOffset>271145</wp:posOffset>
                      </wp:positionH>
                      <wp:positionV relativeFrom="paragraph">
                        <wp:posOffset>203200</wp:posOffset>
                      </wp:positionV>
                      <wp:extent cx="5197475" cy="2936875"/>
                      <wp:effectExtent l="4445" t="4445" r="0" b="11430"/>
                      <wp:wrapNone/>
                      <wp:docPr id="120" name="组合 120"/>
                      <wp:cNvGraphicFramePr/>
                      <a:graphic xmlns:a="http://schemas.openxmlformats.org/drawingml/2006/main">
                        <a:graphicData uri="http://schemas.microsoft.com/office/word/2010/wordprocessingGroup">
                          <wpg:wgp>
                            <wpg:cNvGrpSpPr/>
                            <wpg:grpSpPr>
                              <a:xfrm>
                                <a:off x="0" y="0"/>
                                <a:ext cx="5197475" cy="2936875"/>
                                <a:chOff x="2205" y="371390"/>
                                <a:chExt cx="8185" cy="4625"/>
                              </a:xfrm>
                            </wpg:grpSpPr>
                            <wps:wsp>
                              <wps:cNvPr id="119" name="文本框 3"/>
                              <wps:cNvSpPr txBox="1"/>
                              <wps:spPr>
                                <a:xfrm>
                                  <a:off x="2205" y="374305"/>
                                  <a:ext cx="2190" cy="51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rPr>
                                    </w:pPr>
                                    <w:r>
                                      <w:rPr>
                                        <w:rFonts w:hint="eastAsia" w:ascii="宋体" w:hAnsi="宋体" w:eastAsia="宋体" w:cs="宋体"/>
                                      </w:rPr>
                                      <w:t>不合格返回厂家</w:t>
                                    </w:r>
                                  </w:p>
                                </w:txbxContent>
                              </wps:txbx>
                              <wps:bodyPr upright="1"/>
                            </wps:wsp>
                            <wpg:grpSp>
                              <wpg:cNvPr id="9" name="组合 9"/>
                              <wpg:cNvGrpSpPr/>
                              <wpg:grpSpPr>
                                <a:xfrm>
                                  <a:off x="4972" y="371390"/>
                                  <a:ext cx="5418" cy="4625"/>
                                  <a:chOff x="6120" y="367054"/>
                                  <a:chExt cx="5418" cy="4625"/>
                                </a:xfrm>
                              </wpg:grpSpPr>
                              <wps:wsp>
                                <wps:cNvPr id="10" name="文本框 43"/>
                                <wps:cNvSpPr txBox="1"/>
                                <wps:spPr>
                                  <a:xfrm>
                                    <a:off x="6147" y="367054"/>
                                    <a:ext cx="2721" cy="5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r>
                                        <w:rPr>
                                          <w:rFonts w:hint="eastAsia" w:ascii="宋体" w:hAnsi="宋体" w:eastAsia="宋体" w:cs="宋体"/>
                                          <w:sz w:val="21"/>
                                        </w:rPr>
                                        <w:t>零部件委托加工和采购</w:t>
                                      </w:r>
                                    </w:p>
                                  </w:txbxContent>
                                </wps:txbx>
                                <wps:bodyPr upright="1"/>
                              </wps:wsp>
                              <wps:wsp>
                                <wps:cNvPr id="25" name="文本框 44"/>
                                <wps:cNvSpPr txBox="1"/>
                                <wps:spPr>
                                  <a:xfrm>
                                    <a:off x="6120" y="367960"/>
                                    <a:ext cx="2721" cy="7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rPr>
                                      </w:pPr>
                                      <w:r>
                                        <w:rPr>
                                          <w:rFonts w:hint="eastAsia" w:ascii="宋体" w:hAnsi="宋体" w:eastAsia="宋体" w:cs="宋体"/>
                                          <w:sz w:val="21"/>
                                          <w:lang w:val="en-US" w:eastAsia="zh-CN"/>
                                        </w:rPr>
                                        <w:t>零部件进行检验，合格的零部件暂存于库房内</w:t>
                                      </w:r>
                                    </w:p>
                                  </w:txbxContent>
                                </wps:txbx>
                                <wps:bodyPr upright="1"/>
                              </wps:wsp>
                              <wps:wsp>
                                <wps:cNvPr id="26" name="文本框 45"/>
                                <wps:cNvSpPr txBox="1"/>
                                <wps:spPr>
                                  <a:xfrm>
                                    <a:off x="6133" y="369041"/>
                                    <a:ext cx="2721" cy="5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r>
                                        <w:rPr>
                                          <w:rFonts w:hint="eastAsia" w:ascii="宋体" w:hAnsi="宋体" w:eastAsia="宋体" w:cs="宋体"/>
                                        </w:rPr>
                                        <w:t>整机组装</w:t>
                                      </w:r>
                                    </w:p>
                                  </w:txbxContent>
                                </wps:txbx>
                                <wps:bodyPr upright="1"/>
                              </wps:wsp>
                              <wps:wsp>
                                <wps:cNvPr id="27" name="文本框 46"/>
                                <wps:cNvSpPr txBox="1"/>
                                <wps:spPr>
                                  <a:xfrm>
                                    <a:off x="6148" y="369924"/>
                                    <a:ext cx="2721" cy="5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rPr>
                                      </w:pPr>
                                      <w:r>
                                        <w:rPr>
                                          <w:rFonts w:hint="eastAsia" w:ascii="宋体" w:hAnsi="宋体" w:eastAsia="宋体" w:cs="宋体"/>
                                        </w:rPr>
                                        <w:t>技术人员现场安装、调试</w:t>
                                      </w:r>
                                    </w:p>
                                  </w:txbxContent>
                                </wps:txbx>
                                <wps:bodyPr upright="1"/>
                              </wps:wsp>
                              <wps:wsp>
                                <wps:cNvPr id="103" name="文本框 47"/>
                                <wps:cNvSpPr txBox="1"/>
                                <wps:spPr>
                                  <a:xfrm>
                                    <a:off x="6157" y="370798"/>
                                    <a:ext cx="2721" cy="88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rPr>
                                      </w:pPr>
                                      <w:r>
                                        <w:rPr>
                                          <w:rFonts w:hint="eastAsia" w:ascii="宋体" w:hAnsi="宋体" w:eastAsia="宋体" w:cs="宋体"/>
                                          <w:color w:val="auto"/>
                                          <w:sz w:val="21"/>
                                        </w:rPr>
                                        <w:t>合格的</w:t>
                                      </w:r>
                                      <w:r>
                                        <w:rPr>
                                          <w:rFonts w:hint="eastAsia" w:ascii="宋体" w:hAnsi="宋体" w:eastAsia="宋体" w:cs="宋体"/>
                                          <w:color w:val="auto"/>
                                          <w:szCs w:val="21"/>
                                        </w:rPr>
                                        <w:t>车辆检查系统</w:t>
                                      </w:r>
                                      <w:r>
                                        <w:rPr>
                                          <w:rFonts w:hint="eastAsia" w:ascii="宋体" w:hAnsi="宋体" w:eastAsia="宋体" w:cs="宋体"/>
                                          <w:color w:val="auto"/>
                                          <w:sz w:val="21"/>
                                        </w:rPr>
                                        <w:t>运至成品库暂存后</w:t>
                                      </w:r>
                                      <w:r>
                                        <w:rPr>
                                          <w:rFonts w:hint="eastAsia" w:ascii="宋体" w:hAnsi="宋体" w:eastAsia="宋体" w:cs="宋体"/>
                                          <w:color w:val="auto"/>
                                          <w:sz w:val="21"/>
                                          <w:lang w:val="en-US" w:eastAsia="zh-CN"/>
                                        </w:rPr>
                                        <w:t>进行</w:t>
                                      </w:r>
                                      <w:r>
                                        <w:rPr>
                                          <w:rFonts w:hint="eastAsia" w:ascii="宋体" w:hAnsi="宋体" w:eastAsia="宋体" w:cs="宋体"/>
                                          <w:color w:val="auto"/>
                                          <w:sz w:val="21"/>
                                        </w:rPr>
                                        <w:t>销售</w:t>
                                      </w:r>
                                    </w:p>
                                  </w:txbxContent>
                                </wps:txbx>
                                <wps:bodyPr upright="1"/>
                              </wps:wsp>
                              <wps:wsp>
                                <wps:cNvPr id="105" name="文本框 48"/>
                                <wps:cNvSpPr txBox="1"/>
                                <wps:spPr>
                                  <a:xfrm>
                                    <a:off x="9397" y="369963"/>
                                    <a:ext cx="2141" cy="533"/>
                                  </a:xfrm>
                                  <a:prstGeom prst="rect">
                                    <a:avLst/>
                                  </a:prstGeom>
                                  <a:noFill/>
                                  <a:ln>
                                    <a:noFill/>
                                  </a:ln>
                                </wps:spPr>
                                <wps:txbx>
                                  <w:txbxContent>
                                    <w:p>
                                      <w:pPr>
                                        <w:jc w:val="center"/>
                                        <w:rPr>
                                          <w:rFonts w:hint="default" w:ascii="Times New Roman" w:hAnsi="Times New Roman" w:eastAsia="宋体" w:cs="Times New Roman"/>
                                        </w:rPr>
                                      </w:pPr>
                                      <w:r>
                                        <w:rPr>
                                          <w:rFonts w:hint="default" w:ascii="Times New Roman" w:hAnsi="Times New Roman" w:eastAsia="宋体" w:cs="Times New Roman"/>
                                        </w:rPr>
                                        <w:t>X</w:t>
                                      </w:r>
                                      <w:r>
                                        <w:rPr>
                                          <w:rFonts w:hint="eastAsia" w:ascii="宋体" w:hAnsi="宋体" w:eastAsia="宋体" w:cs="宋体"/>
                                        </w:rPr>
                                        <w:t>射线、</w:t>
                                      </w:r>
                                      <w:r>
                                        <w:rPr>
                                          <w:rFonts w:hint="default" w:ascii="Times New Roman" w:hAnsi="Times New Roman" w:eastAsia="宋体" w:cs="Times New Roman"/>
                                        </w:rPr>
                                        <w:t>O</w:t>
                                      </w:r>
                                      <w:r>
                                        <w:rPr>
                                          <w:rFonts w:hint="default" w:ascii="Times New Roman" w:hAnsi="Times New Roman" w:eastAsia="宋体" w:cs="Times New Roman"/>
                                          <w:vertAlign w:val="subscript"/>
                                        </w:rPr>
                                        <w:t>3</w:t>
                                      </w:r>
                                      <w:r>
                                        <w:rPr>
                                          <w:rFonts w:hint="default" w:ascii="Times New Roman" w:hAnsi="Times New Roman" w:eastAsia="宋体" w:cs="Times New Roman"/>
                                        </w:rPr>
                                        <w:t>、NOx</w:t>
                                      </w:r>
                                    </w:p>
                                  </w:txbxContent>
                                </wps:txbx>
                                <wps:bodyPr upright="1"/>
                              </wps:wsp>
                              <wps:wsp>
                                <wps:cNvPr id="106" name="直接连接符 49"/>
                                <wps:cNvCnPr/>
                                <wps:spPr>
                                  <a:xfrm>
                                    <a:off x="7477" y="367612"/>
                                    <a:ext cx="1" cy="340"/>
                                  </a:xfrm>
                                  <a:prstGeom prst="line">
                                    <a:avLst/>
                                  </a:prstGeom>
                                  <a:ln w="9525" cap="flat" cmpd="sng">
                                    <a:solidFill>
                                      <a:srgbClr val="000000"/>
                                    </a:solidFill>
                                    <a:prstDash val="solid"/>
                                    <a:headEnd type="none" w="med" len="med"/>
                                    <a:tailEnd type="triangle" w="med" len="med"/>
                                  </a:ln>
                                </wps:spPr>
                                <wps:bodyPr upright="1"/>
                              </wps:wsp>
                              <wps:wsp>
                                <wps:cNvPr id="108" name="直接连接符 51"/>
                                <wps:cNvCnPr/>
                                <wps:spPr>
                                  <a:xfrm>
                                    <a:off x="7517" y="368724"/>
                                    <a:ext cx="1" cy="340"/>
                                  </a:xfrm>
                                  <a:prstGeom prst="line">
                                    <a:avLst/>
                                  </a:prstGeom>
                                  <a:ln w="9525" cap="flat" cmpd="sng">
                                    <a:solidFill>
                                      <a:srgbClr val="000000"/>
                                    </a:solidFill>
                                    <a:prstDash val="solid"/>
                                    <a:headEnd type="none" w="med" len="med"/>
                                    <a:tailEnd type="triangle" w="med" len="med"/>
                                  </a:ln>
                                </wps:spPr>
                                <wps:bodyPr upright="1"/>
                              </wps:wsp>
                              <wps:wsp>
                                <wps:cNvPr id="109" name="直接连接符 52"/>
                                <wps:cNvCnPr/>
                                <wps:spPr>
                                  <a:xfrm>
                                    <a:off x="7525" y="369585"/>
                                    <a:ext cx="1" cy="340"/>
                                  </a:xfrm>
                                  <a:prstGeom prst="line">
                                    <a:avLst/>
                                  </a:prstGeom>
                                  <a:ln w="9525" cap="flat" cmpd="sng">
                                    <a:solidFill>
                                      <a:srgbClr val="000000"/>
                                    </a:solidFill>
                                    <a:prstDash val="solid"/>
                                    <a:headEnd type="none" w="med" len="med"/>
                                    <a:tailEnd type="triangle" w="med" len="med"/>
                                  </a:ln>
                                </wps:spPr>
                                <wps:bodyPr upright="1"/>
                              </wps:wsp>
                              <wps:wsp>
                                <wps:cNvPr id="110" name="直接连接符 53"/>
                                <wps:cNvCnPr/>
                                <wps:spPr>
                                  <a:xfrm>
                                    <a:off x="8890" y="370223"/>
                                    <a:ext cx="654" cy="1"/>
                                  </a:xfrm>
                                  <a:prstGeom prst="line">
                                    <a:avLst/>
                                  </a:prstGeom>
                                  <a:ln w="9525" cap="flat" cmpd="sng">
                                    <a:solidFill>
                                      <a:srgbClr val="000000"/>
                                    </a:solidFill>
                                    <a:prstDash val="dash"/>
                                    <a:headEnd type="none" w="med" len="med"/>
                                    <a:tailEnd type="triangle" w="med" len="med"/>
                                  </a:ln>
                                </wps:spPr>
                                <wps:bodyPr upright="1"/>
                              </wps:wsp>
                              <wps:wsp>
                                <wps:cNvPr id="113" name="直接连接符 55"/>
                                <wps:cNvCnPr/>
                                <wps:spPr>
                                  <a:xfrm>
                                    <a:off x="7528" y="370457"/>
                                    <a:ext cx="1" cy="340"/>
                                  </a:xfrm>
                                  <a:prstGeom prst="line">
                                    <a:avLst/>
                                  </a:prstGeom>
                                  <a:ln w="9525" cap="flat" cmpd="sng">
                                    <a:solidFill>
                                      <a:srgbClr val="000000"/>
                                    </a:solidFill>
                                    <a:prstDash val="solid"/>
                                    <a:headEnd type="none" w="med" len="med"/>
                                    <a:tailEnd type="triangle" w="med" len="med"/>
                                  </a:ln>
                                </wps:spPr>
                                <wps:bodyPr upright="1"/>
                              </wps:wsp>
                            </wpg:grpSp>
                          </wpg:wgp>
                        </a:graphicData>
                      </a:graphic>
                    </wp:anchor>
                  </w:drawing>
                </mc:Choice>
                <mc:Fallback>
                  <w:pict>
                    <v:group id="_x0000_s1026" o:spid="_x0000_s1026" o:spt="203" style="position:absolute;left:0pt;margin-left:21.35pt;margin-top:16pt;height:231.25pt;width:409.25pt;z-index:251711488;mso-width-relative:page;mso-height-relative:page;" coordorigin="2205,371390" coordsize="8185,4625" o:gfxdata="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">
                      <o:lock v:ext="edit" aspectratio="f"/>
                      <v:shape id="文本框 3" o:spid="_x0000_s1026" o:spt="202" type="#_x0000_t202" style="position:absolute;left:2205;top:374305;height:512;width:2190;" fillcolor="#FFFFFF" filled="t" stroked="t" coordsize="21600,21600" o:gfxdata="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ttBOu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hint="eastAsia" w:ascii="宋体" w:hAnsi="宋体" w:eastAsia="宋体" w:cs="宋体"/>
                                </w:rPr>
                              </w:pPr>
                              <w:r>
                                <w:rPr>
                                  <w:rFonts w:hint="eastAsia" w:ascii="宋体" w:hAnsi="宋体" w:eastAsia="宋体" w:cs="宋体"/>
                                </w:rPr>
                                <w:t>不合格返回厂家</w:t>
                              </w:r>
                            </w:p>
                          </w:txbxContent>
                        </v:textbox>
                      </v:shape>
                      <v:group id="_x0000_s1026" o:spid="_x0000_s1026" o:spt="203" style="position:absolute;left:4972;top:371390;height:4625;width:5418;" coordorigin="6120,367054" coordsize="5418,4625" o:gfxdata="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W/Q36+AAAA2gAAAA8AAAAAAAAAAQAgAAAAIgAAAGRycy9kb3ducmV2Lnht&#10;bFBLAQIUABQAAAAIAIdO4kAzLwWeOwAAADkAAAAVAAAAAAAAAAEAIAAAAA0BAABkcnMvZ3JvdXBz&#10;aGFwZXhtbC54bWxQSwUGAAAAAAYABgBgAQAAygMAAAAA&#10;">
                        <o:lock v:ext="edit" aspectratio="f"/>
                        <v:shape id="文本框 43" o:spid="_x0000_s1026" o:spt="202" type="#_x0000_t202" style="position:absolute;left:6147;top:367054;height:533;width:2721;" fillcolor="#FFFFFF" filled="t" stroked="t" coordsize="21600,21600" o:gfxdata="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UTf2b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pPr>
                                <w:r>
                                  <w:rPr>
                                    <w:rFonts w:hint="eastAsia" w:ascii="宋体" w:hAnsi="宋体" w:eastAsia="宋体" w:cs="宋体"/>
                                    <w:sz w:val="21"/>
                                  </w:rPr>
                                  <w:t>零部件委托加工和采购</w:t>
                                </w:r>
                              </w:p>
                            </w:txbxContent>
                          </v:textbox>
                        </v:shape>
                        <v:shape id="文本框 44" o:spid="_x0000_s1026" o:spt="202" type="#_x0000_t202" style="position:absolute;left:6120;top:367960;height:750;width:2721;" fillcolor="#FFFFFF" filled="t" stroked="t" coordsize="21600,21600" o:gfxdata="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X7b8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hint="eastAsia" w:ascii="宋体" w:hAnsi="宋体" w:eastAsia="宋体" w:cs="宋体"/>
                                  </w:rPr>
                                </w:pPr>
                                <w:r>
                                  <w:rPr>
                                    <w:rFonts w:hint="eastAsia" w:ascii="宋体" w:hAnsi="宋体" w:eastAsia="宋体" w:cs="宋体"/>
                                    <w:sz w:val="21"/>
                                    <w:lang w:val="en-US" w:eastAsia="zh-CN"/>
                                  </w:rPr>
                                  <w:t>零部件进行检验，合格的零部件暂存于库房内</w:t>
                                </w:r>
                              </w:p>
                            </w:txbxContent>
                          </v:textbox>
                        </v:shape>
                        <v:shape id="文本框 45" o:spid="_x0000_s1026" o:spt="202" type="#_x0000_t202" style="position:absolute;left:6133;top:369041;height:533;width:2721;" fillcolor="#FFFFFF" filled="t" stroked="t" coordsize="21600,21600" o:gfxdata="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jSiL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pPr>
                                <w:r>
                                  <w:rPr>
                                    <w:rFonts w:hint="eastAsia" w:ascii="宋体" w:hAnsi="宋体" w:eastAsia="宋体" w:cs="宋体"/>
                                  </w:rPr>
                                  <w:t>整机组装</w:t>
                                </w:r>
                              </w:p>
                            </w:txbxContent>
                          </v:textbox>
                        </v:shape>
                        <v:shape id="文本框 46" o:spid="_x0000_s1026" o:spt="202" type="#_x0000_t202" style="position:absolute;left:6148;top:369924;height:533;width:2721;" fillcolor="#FFFFFF" filled="t" stroked="t" coordsize="21600,21600" o:gfxdata="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jBjRC/&#10;AAAA2w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jc w:val="center"/>
                                  <w:rPr>
                                    <w:rFonts w:hint="eastAsia" w:ascii="宋体" w:hAnsi="宋体" w:eastAsia="宋体" w:cs="宋体"/>
                                  </w:rPr>
                                </w:pPr>
                                <w:r>
                                  <w:rPr>
                                    <w:rFonts w:hint="eastAsia" w:ascii="宋体" w:hAnsi="宋体" w:eastAsia="宋体" w:cs="宋体"/>
                                  </w:rPr>
                                  <w:t>技术人员现场安装、调试</w:t>
                                </w:r>
                              </w:p>
                            </w:txbxContent>
                          </v:textbox>
                        </v:shape>
                        <v:shape id="文本框 47" o:spid="_x0000_s1026" o:spt="202" type="#_x0000_t202" style="position:absolute;left:6157;top:370798;height:881;width:2721;" fillcolor="#FFFFFF" filled="t" stroked="t" coordsize="21600,21600" o:gfxdata="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9cpdy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jc w:val="center"/>
                                  <w:rPr>
                                    <w:rFonts w:hint="eastAsia" w:ascii="宋体" w:hAnsi="宋体" w:eastAsia="宋体" w:cs="宋体"/>
                                  </w:rPr>
                                </w:pPr>
                                <w:r>
                                  <w:rPr>
                                    <w:rFonts w:hint="eastAsia" w:ascii="宋体" w:hAnsi="宋体" w:eastAsia="宋体" w:cs="宋体"/>
                                    <w:color w:val="auto"/>
                                    <w:sz w:val="21"/>
                                  </w:rPr>
                                  <w:t>合格的</w:t>
                                </w:r>
                                <w:r>
                                  <w:rPr>
                                    <w:rFonts w:hint="eastAsia" w:ascii="宋体" w:hAnsi="宋体" w:eastAsia="宋体" w:cs="宋体"/>
                                    <w:color w:val="auto"/>
                                    <w:szCs w:val="21"/>
                                  </w:rPr>
                                  <w:t>车辆检查系统</w:t>
                                </w:r>
                                <w:r>
                                  <w:rPr>
                                    <w:rFonts w:hint="eastAsia" w:ascii="宋体" w:hAnsi="宋体" w:eastAsia="宋体" w:cs="宋体"/>
                                    <w:color w:val="auto"/>
                                    <w:sz w:val="21"/>
                                  </w:rPr>
                                  <w:t>运至成品库暂存后</w:t>
                                </w:r>
                                <w:r>
                                  <w:rPr>
                                    <w:rFonts w:hint="eastAsia" w:ascii="宋体" w:hAnsi="宋体" w:eastAsia="宋体" w:cs="宋体"/>
                                    <w:color w:val="auto"/>
                                    <w:sz w:val="21"/>
                                    <w:lang w:val="en-US" w:eastAsia="zh-CN"/>
                                  </w:rPr>
                                  <w:t>进行</w:t>
                                </w:r>
                                <w:r>
                                  <w:rPr>
                                    <w:rFonts w:hint="eastAsia" w:ascii="宋体" w:hAnsi="宋体" w:eastAsia="宋体" w:cs="宋体"/>
                                    <w:color w:val="auto"/>
                                    <w:sz w:val="21"/>
                                  </w:rPr>
                                  <w:t>销售</w:t>
                                </w:r>
                              </w:p>
                            </w:txbxContent>
                          </v:textbox>
                        </v:shape>
                        <v:shape id="文本框 48" o:spid="_x0000_s1026" o:spt="202" type="#_x0000_t202" style="position:absolute;left:9397;top:369963;height:533;width:2141;" filled="f" stroked="f" coordsize="21600,21600" o:gfxdata="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nm79bsAAADc&#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jc w:val="center"/>
                                  <w:rPr>
                                    <w:rFonts w:hint="default" w:ascii="Times New Roman" w:hAnsi="Times New Roman" w:eastAsia="宋体" w:cs="Times New Roman"/>
                                  </w:rPr>
                                </w:pPr>
                                <w:r>
                                  <w:rPr>
                                    <w:rFonts w:hint="default" w:ascii="Times New Roman" w:hAnsi="Times New Roman" w:eastAsia="宋体" w:cs="Times New Roman"/>
                                  </w:rPr>
                                  <w:t>X</w:t>
                                </w:r>
                                <w:r>
                                  <w:rPr>
                                    <w:rFonts w:hint="eastAsia" w:ascii="宋体" w:hAnsi="宋体" w:eastAsia="宋体" w:cs="宋体"/>
                                  </w:rPr>
                                  <w:t>射线、</w:t>
                                </w:r>
                                <w:r>
                                  <w:rPr>
                                    <w:rFonts w:hint="default" w:ascii="Times New Roman" w:hAnsi="Times New Roman" w:eastAsia="宋体" w:cs="Times New Roman"/>
                                  </w:rPr>
                                  <w:t>O</w:t>
                                </w:r>
                                <w:r>
                                  <w:rPr>
                                    <w:rFonts w:hint="default" w:ascii="Times New Roman" w:hAnsi="Times New Roman" w:eastAsia="宋体" w:cs="Times New Roman"/>
                                    <w:vertAlign w:val="subscript"/>
                                  </w:rPr>
                                  <w:t>3</w:t>
                                </w:r>
                                <w:r>
                                  <w:rPr>
                                    <w:rFonts w:hint="default" w:ascii="Times New Roman" w:hAnsi="Times New Roman" w:eastAsia="宋体" w:cs="Times New Roman"/>
                                  </w:rPr>
                                  <w:t>、NOx</w:t>
                                </w:r>
                              </w:p>
                            </w:txbxContent>
                          </v:textbox>
                        </v:shape>
                        <v:line id="直接连接符 49" o:spid="_x0000_s1026" o:spt="20" style="position:absolute;left:7477;top:367612;height:340;width:1;" filled="f" stroked="t" coordsize="21600,21600" o:gfxdata="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GMNZ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51" o:spid="_x0000_s1026" o:spt="20" style="position:absolute;left:7517;top:368724;height:340;width:1;" filled="f" stroked="t" coordsize="21600,21600" o:gfxdata="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y/Kw&#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52" o:spid="_x0000_s1026" o:spt="20" style="position:absolute;left:7525;top:369585;height:340;width:1;" filled="f" stroked="t" coordsize="21600,21600" o:gfxdata="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h1cr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53" o:spid="_x0000_s1026" o:spt="20" style="position:absolute;left:8890;top:370223;height:1;width:654;" filled="f" stroked="t" coordsize="21600,21600" o:gfxdata="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JUC&#10;C8EAAADcAAAADwAAAAAAAAABACAAAAAiAAAAZHJzL2Rvd25yZXYueG1sUEsBAhQAFAAAAAgAh07i&#10;QDMvBZ47AAAAOQAAABAAAAAAAAAAAQAgAAAAEAEAAGRycy9zaGFwZXhtbC54bWxQSwUGAAAAAAYA&#10;BgBbAQAAugMAAAAA&#10;">
                          <v:fill on="f" focussize="0,0"/>
                          <v:stroke color="#000000" joinstyle="round" dashstyle="dash" endarrow="block"/>
                          <v:imagedata o:title=""/>
                          <o:lock v:ext="edit" aspectratio="f"/>
                        </v:line>
                        <v:line id="直接连接符 55" o:spid="_x0000_s1026" o:spt="20" style="position:absolute;left:7528;top:370457;height:340;width:1;" filled="f" stroked="t" coordsize="21600,21600" o:gfxdata="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tvYc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v:group>
                  </w:pict>
                </mc:Fallback>
              </mc:AlternateContent>
            </w:r>
          </w:p>
          <w:p>
            <w:pPr>
              <w:pStyle w:val="2"/>
              <w:rPr>
                <w:rFonts w:hint="eastAsia" w:ascii="宋体" w:hAnsi="宋体" w:eastAsia="宋体" w:cs="宋体"/>
                <w:b w:val="0"/>
                <w:bCs w:val="0"/>
                <w:color w:val="auto"/>
                <w:szCs w:val="21"/>
                <w:lang w:val="en-US" w:eastAsia="zh-CN"/>
              </w:rPr>
            </w:pPr>
          </w:p>
          <w:p>
            <w:pPr>
              <w:pStyle w:val="2"/>
              <w:rPr>
                <w:rFonts w:hint="eastAsia" w:ascii="宋体" w:hAnsi="宋体" w:eastAsia="宋体" w:cs="宋体"/>
                <w:b w:val="0"/>
                <w:bCs w:val="0"/>
                <w:color w:val="auto"/>
                <w:szCs w:val="21"/>
                <w:lang w:val="en-US" w:eastAsia="zh-CN"/>
              </w:rPr>
            </w:pPr>
          </w:p>
          <w:p>
            <w:pPr>
              <w:pStyle w:val="2"/>
              <w:rPr>
                <w:rFonts w:hint="eastAsia" w:ascii="宋体" w:hAnsi="宋体" w:eastAsia="宋体" w:cs="宋体"/>
                <w:b w:val="0"/>
                <w:bCs w:val="0"/>
                <w:color w:val="auto"/>
                <w:szCs w:val="21"/>
                <w:lang w:val="en-US" w:eastAsia="zh-CN"/>
              </w:rPr>
            </w:pPr>
          </w:p>
          <w:p>
            <w:pPr>
              <w:pStyle w:val="2"/>
              <w:rPr>
                <w:rFonts w:hint="eastAsia" w:ascii="宋体" w:hAnsi="宋体" w:eastAsia="宋体" w:cs="宋体"/>
                <w:b w:val="0"/>
                <w:bCs w:val="0"/>
                <w:color w:val="auto"/>
                <w:szCs w:val="21"/>
                <w:lang w:val="en-US" w:eastAsia="zh-CN"/>
              </w:rPr>
            </w:pPr>
          </w:p>
          <w:p>
            <w:pPr>
              <w:pStyle w:val="2"/>
              <w:rPr>
                <w:rFonts w:hint="eastAsia" w:ascii="宋体" w:hAnsi="宋体" w:eastAsia="宋体" w:cs="宋体"/>
                <w:b w:val="0"/>
                <w:bCs w:val="0"/>
                <w:color w:val="auto"/>
                <w:szCs w:val="21"/>
                <w:lang w:val="en-US" w:eastAsia="zh-CN"/>
              </w:rPr>
            </w:pPr>
          </w:p>
          <w:p>
            <w:pPr>
              <w:pStyle w:val="2"/>
              <w:rPr>
                <w:rFonts w:hint="eastAsia" w:ascii="宋体" w:hAnsi="宋体" w:eastAsia="宋体" w:cs="宋体"/>
                <w:b w:val="0"/>
                <w:bCs w:val="0"/>
                <w:color w:val="auto"/>
                <w:szCs w:val="21"/>
                <w:lang w:val="en-US" w:eastAsia="zh-CN"/>
              </w:rPr>
            </w:pPr>
          </w:p>
          <w:p>
            <w:pPr>
              <w:pStyle w:val="2"/>
              <w:rPr>
                <w:rFonts w:hint="eastAsia" w:ascii="宋体" w:hAnsi="宋体" w:eastAsia="宋体" w:cs="宋体"/>
                <w:b w:val="0"/>
                <w:bCs w:val="0"/>
                <w:color w:val="auto"/>
                <w:szCs w:val="21"/>
                <w:lang w:val="en-US" w:eastAsia="zh-CN"/>
              </w:rPr>
            </w:pPr>
          </w:p>
          <w:p>
            <w:pPr>
              <w:pStyle w:val="2"/>
              <w:rPr>
                <w:rFonts w:hint="eastAsia" w:ascii="宋体" w:hAnsi="宋体" w:eastAsia="宋体" w:cs="宋体"/>
                <w:b w:val="0"/>
                <w:bCs w:val="0"/>
                <w:color w:val="auto"/>
                <w:szCs w:val="21"/>
                <w:lang w:val="en-US" w:eastAsia="zh-CN"/>
              </w:rPr>
            </w:pPr>
            <w:r>
              <w:rPr>
                <w:color w:val="auto"/>
                <w:sz w:val="24"/>
                <w:szCs w:val="24"/>
                <w:lang w:val="en-US" w:eastAsia="zh-CN"/>
              </w:rPr>
              <mc:AlternateContent>
                <mc:Choice Requires="wps">
                  <w:drawing>
                    <wp:anchor distT="0" distB="0" distL="114300" distR="114300" simplePos="0" relativeHeight="251712512" behindDoc="0" locked="0" layoutInCell="1" allowOverlap="1">
                      <wp:simplePos x="0" y="0"/>
                      <wp:positionH relativeFrom="column">
                        <wp:posOffset>1674495</wp:posOffset>
                      </wp:positionH>
                      <wp:positionV relativeFrom="paragraph">
                        <wp:posOffset>68580</wp:posOffset>
                      </wp:positionV>
                      <wp:extent cx="351155" cy="3810"/>
                      <wp:effectExtent l="0" t="34925" r="10795" b="37465"/>
                      <wp:wrapNone/>
                      <wp:docPr id="122" name="直线 5"/>
                      <wp:cNvGraphicFramePr/>
                      <a:graphic xmlns:a="http://schemas.openxmlformats.org/drawingml/2006/main">
                        <a:graphicData uri="http://schemas.microsoft.com/office/word/2010/wordprocessingShape">
                          <wps:wsp>
                            <wps:cNvCnPr/>
                            <wps:spPr>
                              <a:xfrm flipH="1">
                                <a:off x="0" y="0"/>
                                <a:ext cx="351155" cy="381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直线 5" o:spid="_x0000_s1026" o:spt="20" style="position:absolute;left:0pt;flip:x;margin-left:131.85pt;margin-top:5.4pt;height:0.3pt;width:27.65pt;z-index:251712512;mso-width-relative:page;mso-height-relative:page;" filled="f" stroked="t" coordsize="21600,21600" o:gfxdata="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xyPcHdgAAAAJAQAADwAAAAAAAAABACAAAAAiAAAAZHJzL2Rvd25yZXYu&#10;eG1sUEsBAhQAFAAAAAgAh07iQO3Bb7/7AQAA7QMAAA4AAAAAAAAAAQAgAAAAJwEAAGRycy9lMm9E&#10;b2MueG1sUEsFBgAAAAAGAAYAWQEAAJQFAAAAAA==&#10;">
                      <v:fill on="f" focussize="0,0"/>
                      <v:stroke color="#000000" joinstyle="round" endarrow="block"/>
                      <v:imagedata o:title=""/>
                      <o:lock v:ext="edit" aspectratio="f"/>
                    </v:line>
                  </w:pict>
                </mc:Fallback>
              </mc:AlternateContent>
            </w:r>
          </w:p>
          <w:p>
            <w:pPr>
              <w:pStyle w:val="2"/>
              <w:rPr>
                <w:rFonts w:hint="eastAsia" w:ascii="宋体" w:hAnsi="宋体" w:eastAsia="宋体" w:cs="宋体"/>
                <w:b w:val="0"/>
                <w:bCs w:val="0"/>
                <w:color w:val="auto"/>
                <w:szCs w:val="21"/>
                <w:lang w:val="en-US" w:eastAsia="zh-CN"/>
              </w:rPr>
            </w:pPr>
          </w:p>
          <w:p>
            <w:pPr>
              <w:pStyle w:val="2"/>
              <w:rPr>
                <w:rFonts w:hint="eastAsia" w:ascii="宋体" w:hAnsi="宋体" w:eastAsia="宋体" w:cs="宋体"/>
                <w:b w:val="0"/>
                <w:bCs w:val="0"/>
                <w:color w:val="auto"/>
                <w:szCs w:val="21"/>
                <w:lang w:val="en-US" w:eastAsia="zh-CN"/>
              </w:rPr>
            </w:pPr>
          </w:p>
          <w:p>
            <w:pPr>
              <w:pStyle w:val="2"/>
              <w:rPr>
                <w:rFonts w:hint="eastAsia" w:ascii="宋体" w:hAnsi="宋体" w:eastAsia="宋体" w:cs="宋体"/>
                <w:b w:val="0"/>
                <w:bCs w:val="0"/>
                <w:color w:val="auto"/>
                <w:szCs w:val="21"/>
                <w:lang w:val="en-US" w:eastAsia="zh-CN"/>
              </w:rPr>
            </w:pPr>
          </w:p>
          <w:p>
            <w:pPr>
              <w:spacing w:line="360" w:lineRule="auto"/>
              <w:jc w:val="center"/>
              <w:rPr>
                <w:rFonts w:hint="eastAsia" w:ascii="宋体" w:hAnsi="宋体" w:eastAsia="宋体" w:cs="宋体"/>
                <w:b w:val="0"/>
                <w:bCs w:val="0"/>
                <w:color w:val="auto"/>
                <w:szCs w:val="21"/>
                <w:lang w:val="en-US" w:eastAsia="zh-CN"/>
              </w:rPr>
            </w:pPr>
            <w:r>
              <w:rPr>
                <w:rFonts w:hint="eastAsia" w:ascii="宋体" w:hAnsi="宋体" w:eastAsia="宋体" w:cs="宋体"/>
                <w:color w:val="auto"/>
                <w:sz w:val="21"/>
                <w:szCs w:val="21"/>
                <w:lang w:val="en-US" w:eastAsia="zh-CN"/>
              </w:rPr>
              <w:t>图</w:t>
            </w:r>
            <w:r>
              <w:rPr>
                <w:rFonts w:hint="default" w:ascii="Times New Roman" w:hAnsi="Times New Roman" w:eastAsia="宋体" w:cs="Times New Roman"/>
                <w:color w:val="auto"/>
                <w:sz w:val="21"/>
                <w:szCs w:val="21"/>
                <w:lang w:val="en-US" w:eastAsia="zh-CN"/>
              </w:rPr>
              <w:t>9.9</w:t>
            </w:r>
            <w:r>
              <w:rPr>
                <w:rFonts w:hint="eastAsia" w:ascii="宋体" w:hAnsi="宋体" w:eastAsia="宋体" w:cs="宋体"/>
                <w:color w:val="auto"/>
                <w:sz w:val="21"/>
                <w:szCs w:val="21"/>
                <w:lang w:val="en-US" w:eastAsia="zh-CN"/>
              </w:rPr>
              <w:t xml:space="preserve">  </w:t>
            </w:r>
            <w:r>
              <w:rPr>
                <w:rFonts w:hint="default" w:ascii="Times New Roman" w:hAnsi="Times New Roman" w:eastAsia="宋体" w:cs="Times New Roman"/>
                <w:b w:val="0"/>
                <w:bCs w:val="0"/>
                <w:color w:val="auto"/>
                <w:szCs w:val="21"/>
                <w:lang w:val="en-US" w:eastAsia="zh-CN"/>
              </w:rPr>
              <w:t>II</w:t>
            </w:r>
            <w:r>
              <w:rPr>
                <w:rFonts w:hint="eastAsia" w:ascii="宋体" w:hAnsi="宋体" w:eastAsia="宋体" w:cs="宋体"/>
                <w:b w:val="0"/>
                <w:bCs w:val="0"/>
                <w:color w:val="auto"/>
                <w:szCs w:val="21"/>
                <w:lang w:val="en-US" w:eastAsia="zh-CN"/>
              </w:rPr>
              <w:t>类射线</w:t>
            </w:r>
            <w:r>
              <w:rPr>
                <w:rFonts w:hint="eastAsia" w:ascii="宋体" w:hAnsi="宋体" w:eastAsia="宋体" w:cs="宋体"/>
                <w:b w:val="0"/>
                <w:bCs w:val="0"/>
                <w:color w:val="auto"/>
                <w:szCs w:val="21"/>
              </w:rPr>
              <w:t>装置</w:t>
            </w:r>
            <w:r>
              <w:rPr>
                <w:rFonts w:hint="eastAsia" w:ascii="宋体" w:hAnsi="宋体" w:eastAsia="宋体" w:cs="宋体"/>
                <w:b w:val="0"/>
                <w:bCs w:val="0"/>
                <w:color w:val="auto"/>
                <w:szCs w:val="21"/>
                <w:lang w:val="en-US" w:eastAsia="zh-CN"/>
              </w:rPr>
              <w:t>（车辆检查用</w:t>
            </w:r>
            <w:r>
              <w:rPr>
                <w:rFonts w:hint="default" w:ascii="Times New Roman" w:hAnsi="Times New Roman" w:eastAsia="宋体" w:cs="Times New Roman"/>
                <w:b w:val="0"/>
                <w:bCs w:val="0"/>
                <w:color w:val="auto"/>
                <w:szCs w:val="21"/>
                <w:lang w:val="en-US" w:eastAsia="zh-CN"/>
              </w:rPr>
              <w:t>X</w:t>
            </w:r>
            <w:r>
              <w:rPr>
                <w:rFonts w:hint="eastAsia" w:ascii="宋体" w:hAnsi="宋体" w:eastAsia="宋体" w:cs="宋体"/>
                <w:b w:val="0"/>
                <w:bCs w:val="0"/>
                <w:color w:val="auto"/>
                <w:szCs w:val="21"/>
                <w:lang w:val="en-US" w:eastAsia="zh-CN"/>
              </w:rPr>
              <w:t>射线装置）</w:t>
            </w:r>
            <w:r>
              <w:rPr>
                <w:rFonts w:hint="eastAsia" w:ascii="宋体" w:hAnsi="宋体" w:eastAsia="宋体" w:cs="宋体"/>
                <w:color w:val="auto"/>
                <w:sz w:val="21"/>
                <w:szCs w:val="21"/>
                <w:lang w:val="en-US" w:eastAsia="zh-CN"/>
              </w:rPr>
              <w:t>生产流程图</w:t>
            </w:r>
          </w:p>
          <w:p>
            <w:pPr>
              <w:pStyle w:val="2"/>
              <w:rPr>
                <w:rFonts w:hint="eastAsia" w:ascii="宋体" w:hAnsi="宋体" w:eastAsia="宋体" w:cs="宋体"/>
                <w:b w:val="0"/>
                <w:bCs w:val="0"/>
                <w:color w:val="auto"/>
                <w:szCs w:val="21"/>
                <w:lang w:val="en-US" w:eastAsia="zh-CN"/>
              </w:rPr>
            </w:pPr>
          </w:p>
          <w:p>
            <w:pPr>
              <w:pStyle w:val="2"/>
              <w:rPr>
                <w:rFonts w:hint="eastAsia" w:ascii="宋体" w:hAnsi="宋体" w:eastAsia="宋体" w:cs="宋体"/>
                <w:b w:val="0"/>
                <w:bCs w:val="0"/>
                <w:color w:val="auto"/>
                <w:lang w:val="en-US" w:eastAsia="zh-CN"/>
              </w:rPr>
            </w:pPr>
            <w:r>
              <w:rPr>
                <w:rFonts w:hint="eastAsia" w:ascii="宋体" w:hAnsi="宋体" w:eastAsia="宋体" w:cs="宋体"/>
                <w:b w:val="0"/>
                <w:bCs w:val="0"/>
                <w:color w:val="auto"/>
                <w:szCs w:val="21"/>
                <w:lang w:val="en-US" w:eastAsia="zh-CN"/>
              </w:rPr>
              <w:t>（2）销售</w:t>
            </w:r>
            <w:r>
              <w:rPr>
                <w:rFonts w:hint="default" w:ascii="Times New Roman" w:hAnsi="Times New Roman" w:eastAsia="宋体" w:cs="Times New Roman"/>
                <w:b w:val="0"/>
                <w:bCs w:val="0"/>
                <w:color w:val="auto"/>
                <w:szCs w:val="21"/>
                <w:lang w:val="en-US" w:eastAsia="zh-CN"/>
              </w:rPr>
              <w:t>II</w:t>
            </w:r>
            <w:r>
              <w:rPr>
                <w:rFonts w:hint="eastAsia" w:ascii="宋体" w:hAnsi="宋体" w:eastAsia="宋体" w:cs="宋体"/>
                <w:b w:val="0"/>
                <w:bCs w:val="0"/>
                <w:color w:val="auto"/>
                <w:szCs w:val="21"/>
                <w:lang w:val="en-US" w:eastAsia="zh-CN"/>
              </w:rPr>
              <w:t>类射线</w:t>
            </w:r>
            <w:r>
              <w:rPr>
                <w:rFonts w:hint="eastAsia" w:ascii="宋体" w:hAnsi="宋体" w:eastAsia="宋体" w:cs="宋体"/>
                <w:b w:val="0"/>
                <w:bCs w:val="0"/>
                <w:color w:val="auto"/>
                <w:szCs w:val="21"/>
              </w:rPr>
              <w:t>装置</w:t>
            </w:r>
            <w:r>
              <w:rPr>
                <w:rFonts w:hint="eastAsia" w:ascii="宋体" w:hAnsi="宋体" w:eastAsia="宋体" w:cs="宋体"/>
                <w:b w:val="0"/>
                <w:bCs w:val="0"/>
                <w:color w:val="auto"/>
                <w:lang w:val="en-US" w:eastAsia="zh-CN"/>
              </w:rPr>
              <w:t>（车辆检查用射线装置）</w:t>
            </w:r>
          </w:p>
          <w:p>
            <w:pPr>
              <w:pStyle w:val="2"/>
              <w:spacing w:line="360" w:lineRule="auto"/>
              <w:ind w:left="480" w:firstLine="0" w:firstLineChars="0"/>
              <w:rPr>
                <w:rFonts w:hint="eastAsia" w:ascii="Times New Roman" w:hAnsi="Times New Roman"/>
                <w:color w:val="auto"/>
                <w:sz w:val="21"/>
                <w:szCs w:val="21"/>
                <w:lang w:val="en-US" w:eastAsia="zh-CN"/>
              </w:rPr>
            </w:pPr>
            <w:r>
              <w:rPr>
                <w:rFonts w:hint="eastAsia" w:ascii="Times New Roman" w:hAnsi="Times New Roman" w:eastAsia="宋体"/>
                <w:b w:val="0"/>
                <w:bCs w:val="0"/>
                <w:color w:val="auto"/>
                <w:szCs w:val="21"/>
                <w:lang w:val="en-US" w:eastAsia="zh-CN"/>
              </w:rPr>
              <w:t>II类射线</w:t>
            </w:r>
            <w:r>
              <w:rPr>
                <w:rFonts w:hint="eastAsia" w:ascii="Times New Roman" w:hAnsi="Times New Roman" w:eastAsia="宋体"/>
                <w:b w:val="0"/>
                <w:bCs w:val="0"/>
                <w:color w:val="auto"/>
                <w:szCs w:val="21"/>
              </w:rPr>
              <w:t>装置</w:t>
            </w:r>
            <w:r>
              <w:rPr>
                <w:rFonts w:hint="eastAsia" w:ascii="宋体" w:hAnsi="宋体" w:eastAsia="宋体" w:cs="宋体"/>
                <w:b w:val="0"/>
                <w:bCs w:val="0"/>
                <w:color w:val="auto"/>
                <w:lang w:val="en-US" w:eastAsia="zh-CN"/>
              </w:rPr>
              <w:t>（车辆检查用</w:t>
            </w:r>
            <w:r>
              <w:rPr>
                <w:rFonts w:hint="default" w:ascii="Times New Roman" w:hAnsi="Times New Roman" w:eastAsia="宋体" w:cs="Times New Roman"/>
                <w:b w:val="0"/>
                <w:bCs w:val="0"/>
                <w:color w:val="auto"/>
                <w:lang w:val="en-US" w:eastAsia="zh-CN"/>
              </w:rPr>
              <w:t>X</w:t>
            </w:r>
            <w:r>
              <w:rPr>
                <w:rFonts w:hint="eastAsia" w:ascii="宋体" w:hAnsi="宋体" w:eastAsia="宋体" w:cs="宋体"/>
                <w:b w:val="0"/>
                <w:bCs w:val="0"/>
                <w:color w:val="auto"/>
                <w:lang w:val="en-US" w:eastAsia="zh-CN"/>
              </w:rPr>
              <w:t>射线装置）</w:t>
            </w:r>
            <w:r>
              <w:rPr>
                <w:rFonts w:hint="eastAsia" w:ascii="Times New Roman" w:hAnsi="Times New Roman"/>
                <w:color w:val="auto"/>
                <w:sz w:val="21"/>
                <w:szCs w:val="21"/>
                <w:lang w:val="en-US" w:eastAsia="zh-CN"/>
              </w:rPr>
              <w:t>系统销售及售后服务的基本流程如下图所示。</w:t>
            </w:r>
          </w:p>
          <w:p>
            <w:pPr>
              <w:pStyle w:val="2"/>
              <w:spacing w:line="360" w:lineRule="auto"/>
              <w:ind w:left="480" w:firstLine="0" w:firstLineChars="0"/>
              <w:rPr>
                <w:rFonts w:hint="eastAsia" w:ascii="Times New Roman" w:hAnsi="Times New Roman"/>
                <w:color w:val="auto"/>
                <w:sz w:val="24"/>
                <w:szCs w:val="24"/>
                <w:lang w:val="en-US" w:eastAsia="zh-CN"/>
              </w:rPr>
            </w:pPr>
            <w:r>
              <w:rPr>
                <w:color w:val="auto"/>
                <w:sz w:val="24"/>
                <w:lang w:val="en-US" w:eastAsia="zh-CN"/>
              </w:rPr>
              <mc:AlternateContent>
                <mc:Choice Requires="wpg">
                  <w:drawing>
                    <wp:anchor distT="0" distB="0" distL="114300" distR="114300" simplePos="0" relativeHeight="251710464" behindDoc="0" locked="0" layoutInCell="1" allowOverlap="1">
                      <wp:simplePos x="0" y="0"/>
                      <wp:positionH relativeFrom="column">
                        <wp:posOffset>2120900</wp:posOffset>
                      </wp:positionH>
                      <wp:positionV relativeFrom="paragraph">
                        <wp:posOffset>78740</wp:posOffset>
                      </wp:positionV>
                      <wp:extent cx="3452495" cy="3227705"/>
                      <wp:effectExtent l="4445" t="4445" r="0" b="6350"/>
                      <wp:wrapNone/>
                      <wp:docPr id="66" name="组合 66"/>
                      <wp:cNvGraphicFramePr/>
                      <a:graphic xmlns:a="http://schemas.openxmlformats.org/drawingml/2006/main">
                        <a:graphicData uri="http://schemas.microsoft.com/office/word/2010/wordprocessingGroup">
                          <wpg:wgp>
                            <wpg:cNvGrpSpPr/>
                            <wpg:grpSpPr>
                              <a:xfrm>
                                <a:off x="0" y="0"/>
                                <a:ext cx="3452495" cy="3227705"/>
                                <a:chOff x="6120" y="367054"/>
                                <a:chExt cx="5437" cy="5083"/>
                              </a:xfrm>
                            </wpg:grpSpPr>
                            <wps:wsp>
                              <wps:cNvPr id="43" name="文本框 43"/>
                              <wps:cNvSpPr txBox="1"/>
                              <wps:spPr>
                                <a:xfrm>
                                  <a:off x="6147" y="367054"/>
                                  <a:ext cx="2721" cy="5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rPr>
                                    </w:pPr>
                                    <w:r>
                                      <w:rPr>
                                        <w:rFonts w:hint="eastAsia" w:ascii="宋体" w:hAnsi="宋体" w:eastAsia="宋体" w:cs="宋体"/>
                                      </w:rPr>
                                      <w:t>签订销售合同</w:t>
                                    </w:r>
                                  </w:p>
                                </w:txbxContent>
                              </wps:txbx>
                              <wps:bodyPr upright="1"/>
                            </wps:wsp>
                            <wps:wsp>
                              <wps:cNvPr id="44" name="文本框 44"/>
                              <wps:cNvSpPr txBox="1"/>
                              <wps:spPr>
                                <a:xfrm>
                                  <a:off x="6120" y="367960"/>
                                  <a:ext cx="2721" cy="6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rPr>
                                    </w:pPr>
                                    <w:r>
                                      <w:rPr>
                                        <w:rFonts w:hint="eastAsia" w:ascii="宋体" w:hAnsi="宋体" w:eastAsia="宋体" w:cs="宋体"/>
                                      </w:rPr>
                                      <w:t>客户需求和使用条件确认</w:t>
                                    </w:r>
                                  </w:p>
                                  <w:p>
                                    <w:pPr>
                                      <w:jc w:val="center"/>
                                      <w:rPr>
                                        <w:rFonts w:hint="eastAsia" w:ascii="宋体" w:hAnsi="宋体" w:eastAsia="宋体" w:cs="宋体"/>
                                      </w:rPr>
                                    </w:pPr>
                                  </w:p>
                                </w:txbxContent>
                              </wps:txbx>
                              <wps:bodyPr upright="1"/>
                            </wps:wsp>
                            <wps:wsp>
                              <wps:cNvPr id="45" name="文本框 45"/>
                              <wps:cNvSpPr txBox="1"/>
                              <wps:spPr>
                                <a:xfrm>
                                  <a:off x="6133" y="368841"/>
                                  <a:ext cx="2716" cy="5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rPr>
                                    </w:pPr>
                                    <w:r>
                                      <w:rPr>
                                        <w:rFonts w:hint="eastAsia" w:ascii="宋体" w:hAnsi="宋体" w:eastAsia="宋体" w:cs="宋体"/>
                                      </w:rPr>
                                      <w:t>设备运送至客户现场</w:t>
                                    </w:r>
                                  </w:p>
                                </w:txbxContent>
                              </wps:txbx>
                              <wps:bodyPr upright="1"/>
                            </wps:wsp>
                            <wps:wsp>
                              <wps:cNvPr id="46" name="文本框 46"/>
                              <wps:cNvSpPr txBox="1"/>
                              <wps:spPr>
                                <a:xfrm>
                                  <a:off x="6137" y="369744"/>
                                  <a:ext cx="2714" cy="5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rPr>
                                    </w:pPr>
                                    <w:r>
                                      <w:rPr>
                                        <w:rFonts w:hint="eastAsia" w:ascii="宋体" w:hAnsi="宋体" w:eastAsia="宋体" w:cs="宋体"/>
                                      </w:rPr>
                                      <w:t>技术人员现场安装、调试</w:t>
                                    </w:r>
                                  </w:p>
                                </w:txbxContent>
                              </wps:txbx>
                              <wps:bodyPr upright="1"/>
                            </wps:wsp>
                            <wps:wsp>
                              <wps:cNvPr id="47" name="文本框 47"/>
                              <wps:cNvSpPr txBox="1"/>
                              <wps:spPr>
                                <a:xfrm>
                                  <a:off x="6157" y="370643"/>
                                  <a:ext cx="2690" cy="5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rPr>
                                    </w:pPr>
                                    <w:r>
                                      <w:rPr>
                                        <w:rFonts w:hint="eastAsia" w:ascii="宋体" w:hAnsi="宋体" w:eastAsia="宋体" w:cs="宋体"/>
                                      </w:rPr>
                                      <w:t>客户验收</w:t>
                                    </w:r>
                                  </w:p>
                                </w:txbxContent>
                              </wps:txbx>
                              <wps:bodyPr upright="1"/>
                            </wps:wsp>
                            <wps:wsp>
                              <wps:cNvPr id="48" name="文本框 48"/>
                              <wps:cNvSpPr txBox="1"/>
                              <wps:spPr>
                                <a:xfrm>
                                  <a:off x="9382" y="369798"/>
                                  <a:ext cx="2141" cy="533"/>
                                </a:xfrm>
                                <a:prstGeom prst="rect">
                                  <a:avLst/>
                                </a:prstGeom>
                                <a:noFill/>
                                <a:ln>
                                  <a:noFill/>
                                </a:ln>
                              </wps:spPr>
                              <wps:txbx>
                                <w:txbxContent>
                                  <w:p>
                                    <w:pPr>
                                      <w:jc w:val="center"/>
                                      <w:rPr>
                                        <w:rFonts w:hint="eastAsia" w:ascii="宋体" w:hAnsi="宋体" w:eastAsia="宋体" w:cs="宋体"/>
                                      </w:rPr>
                                    </w:pPr>
                                    <w:r>
                                      <w:rPr>
                                        <w:rFonts w:hint="default" w:ascii="Times New Roman" w:hAnsi="Times New Roman" w:eastAsia="宋体" w:cs="Times New Roman"/>
                                      </w:rPr>
                                      <w:t>X</w:t>
                                    </w:r>
                                    <w:r>
                                      <w:rPr>
                                        <w:rFonts w:hint="eastAsia" w:ascii="宋体" w:hAnsi="宋体" w:eastAsia="宋体" w:cs="宋体"/>
                                      </w:rPr>
                                      <w:t>射线、</w:t>
                                    </w:r>
                                    <w:r>
                                      <w:rPr>
                                        <w:rFonts w:hint="default" w:ascii="Times New Roman" w:hAnsi="Times New Roman" w:eastAsia="宋体" w:cs="Times New Roman"/>
                                      </w:rPr>
                                      <w:t>O</w:t>
                                    </w:r>
                                    <w:r>
                                      <w:rPr>
                                        <w:rFonts w:hint="default" w:ascii="Times New Roman" w:hAnsi="Times New Roman" w:eastAsia="宋体" w:cs="Times New Roman"/>
                                        <w:vertAlign w:val="subscript"/>
                                      </w:rPr>
                                      <w:t>3</w:t>
                                    </w:r>
                                    <w:r>
                                      <w:rPr>
                                        <w:rFonts w:hint="default" w:ascii="Times New Roman" w:hAnsi="Times New Roman" w:eastAsia="宋体" w:cs="Times New Roman"/>
                                      </w:rPr>
                                      <w:t>、NOx</w:t>
                                    </w:r>
                                  </w:p>
                                </w:txbxContent>
                              </wps:txbx>
                              <wps:bodyPr upright="1"/>
                            </wps:wsp>
                            <wps:wsp>
                              <wps:cNvPr id="49" name="直接连接符 49"/>
                              <wps:cNvCnPr/>
                              <wps:spPr>
                                <a:xfrm>
                                  <a:off x="7477" y="367612"/>
                                  <a:ext cx="1" cy="340"/>
                                </a:xfrm>
                                <a:prstGeom prst="line">
                                  <a:avLst/>
                                </a:prstGeom>
                                <a:ln w="9525" cap="flat" cmpd="sng">
                                  <a:solidFill>
                                    <a:srgbClr val="000000"/>
                                  </a:solidFill>
                                  <a:prstDash val="solid"/>
                                  <a:headEnd type="none" w="med" len="med"/>
                                  <a:tailEnd type="triangle" w="med" len="med"/>
                                </a:ln>
                              </wps:spPr>
                              <wps:bodyPr upright="1"/>
                            </wps:wsp>
                            <wps:wsp>
                              <wps:cNvPr id="50" name="直接连接符 50"/>
                              <wps:cNvCnPr/>
                              <wps:spPr>
                                <a:xfrm>
                                  <a:off x="7461" y="371197"/>
                                  <a:ext cx="1" cy="340"/>
                                </a:xfrm>
                                <a:prstGeom prst="line">
                                  <a:avLst/>
                                </a:prstGeom>
                                <a:ln w="9525" cap="flat" cmpd="sng">
                                  <a:solidFill>
                                    <a:srgbClr val="000000"/>
                                  </a:solidFill>
                                  <a:prstDash val="solid"/>
                                  <a:headEnd type="none" w="med" len="med"/>
                                  <a:tailEnd type="triangle" w="med" len="med"/>
                                </a:ln>
                              </wps:spPr>
                              <wps:bodyPr upright="1"/>
                            </wps:wsp>
                            <wps:wsp>
                              <wps:cNvPr id="51" name="直接连接符 51"/>
                              <wps:cNvCnPr/>
                              <wps:spPr>
                                <a:xfrm>
                                  <a:off x="7484" y="368491"/>
                                  <a:ext cx="1" cy="340"/>
                                </a:xfrm>
                                <a:prstGeom prst="line">
                                  <a:avLst/>
                                </a:prstGeom>
                                <a:ln w="9525" cap="flat" cmpd="sng">
                                  <a:solidFill>
                                    <a:srgbClr val="000000"/>
                                  </a:solidFill>
                                  <a:prstDash val="solid"/>
                                  <a:headEnd type="none" w="med" len="med"/>
                                  <a:tailEnd type="triangle" w="med" len="med"/>
                                </a:ln>
                              </wps:spPr>
                              <wps:bodyPr upright="1"/>
                            </wps:wsp>
                            <wps:wsp>
                              <wps:cNvPr id="52" name="直接连接符 52"/>
                              <wps:cNvCnPr/>
                              <wps:spPr>
                                <a:xfrm>
                                  <a:off x="7472" y="369394"/>
                                  <a:ext cx="1" cy="340"/>
                                </a:xfrm>
                                <a:prstGeom prst="line">
                                  <a:avLst/>
                                </a:prstGeom>
                                <a:ln w="9525" cap="flat" cmpd="sng">
                                  <a:solidFill>
                                    <a:srgbClr val="000000"/>
                                  </a:solidFill>
                                  <a:prstDash val="solid"/>
                                  <a:headEnd type="none" w="med" len="med"/>
                                  <a:tailEnd type="triangle" w="med" len="med"/>
                                </a:ln>
                              </wps:spPr>
                              <wps:bodyPr upright="1"/>
                            </wps:wsp>
                            <wps:wsp>
                              <wps:cNvPr id="53" name="直接连接符 53"/>
                              <wps:cNvCnPr/>
                              <wps:spPr>
                                <a:xfrm>
                                  <a:off x="8970" y="370013"/>
                                  <a:ext cx="654" cy="1"/>
                                </a:xfrm>
                                <a:prstGeom prst="line">
                                  <a:avLst/>
                                </a:prstGeom>
                                <a:ln w="9525" cap="flat" cmpd="sng">
                                  <a:solidFill>
                                    <a:srgbClr val="000000"/>
                                  </a:solidFill>
                                  <a:prstDash val="dash"/>
                                  <a:headEnd type="none" w="med" len="med"/>
                                  <a:tailEnd type="triangle" w="med" len="med"/>
                                </a:ln>
                              </wps:spPr>
                              <wps:bodyPr upright="1"/>
                            </wps:wsp>
                            <wps:wsp>
                              <wps:cNvPr id="54" name="文本框 54"/>
                              <wps:cNvSpPr txBox="1"/>
                              <wps:spPr>
                                <a:xfrm>
                                  <a:off x="6156" y="371544"/>
                                  <a:ext cx="2706" cy="533"/>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宋体" w:hAnsi="宋体" w:eastAsia="宋体" w:cs="宋体"/>
                                      </w:rPr>
                                    </w:pPr>
                                    <w:r>
                                      <w:rPr>
                                        <w:rFonts w:hint="eastAsia" w:ascii="宋体" w:hAnsi="宋体" w:eastAsia="宋体" w:cs="宋体"/>
                                      </w:rPr>
                                      <w:t>售后维修保养</w:t>
                                    </w:r>
                                  </w:p>
                                </w:txbxContent>
                              </wps:txbx>
                              <wps:bodyPr upright="1"/>
                            </wps:wsp>
                            <wps:wsp>
                              <wps:cNvPr id="55" name="直接连接符 55"/>
                              <wps:cNvCnPr/>
                              <wps:spPr>
                                <a:xfrm>
                                  <a:off x="7468" y="370292"/>
                                  <a:ext cx="1" cy="340"/>
                                </a:xfrm>
                                <a:prstGeom prst="line">
                                  <a:avLst/>
                                </a:prstGeom>
                                <a:ln w="9525" cap="flat" cmpd="sng">
                                  <a:solidFill>
                                    <a:srgbClr val="000000"/>
                                  </a:solidFill>
                                  <a:prstDash val="solid"/>
                                  <a:headEnd type="none" w="med" len="med"/>
                                  <a:tailEnd type="triangle" w="med" len="med"/>
                                </a:ln>
                              </wps:spPr>
                              <wps:bodyPr upright="1"/>
                            </wps:wsp>
                            <wps:wsp>
                              <wps:cNvPr id="56" name="直接连接符 56"/>
                              <wps:cNvCnPr/>
                              <wps:spPr>
                                <a:xfrm>
                                  <a:off x="8969" y="371826"/>
                                  <a:ext cx="654" cy="1"/>
                                </a:xfrm>
                                <a:prstGeom prst="line">
                                  <a:avLst/>
                                </a:prstGeom>
                                <a:ln w="9525" cap="flat" cmpd="sng">
                                  <a:solidFill>
                                    <a:srgbClr val="000000"/>
                                  </a:solidFill>
                                  <a:prstDash val="dash"/>
                                  <a:headEnd type="none" w="med" len="med"/>
                                  <a:tailEnd type="triangle" w="med" len="med"/>
                                </a:ln>
                              </wps:spPr>
                              <wps:bodyPr upright="1"/>
                            </wps:wsp>
                            <wps:wsp>
                              <wps:cNvPr id="60" name="文本框 60"/>
                              <wps:cNvSpPr txBox="1"/>
                              <wps:spPr>
                                <a:xfrm flipV="1">
                                  <a:off x="9402" y="371594"/>
                                  <a:ext cx="2155" cy="543"/>
                                </a:xfrm>
                                <a:prstGeom prst="rect">
                                  <a:avLst/>
                                </a:prstGeom>
                                <a:noFill/>
                                <a:ln>
                                  <a:noFill/>
                                </a:ln>
                              </wps:spPr>
                              <wps:txbx>
                                <w:txbxContent>
                                  <w:p>
                                    <w:pPr>
                                      <w:jc w:val="center"/>
                                      <w:rPr>
                                        <w:rFonts w:hint="default" w:ascii="Times New Roman" w:hAnsi="Times New Roman" w:eastAsia="宋体" w:cs="Times New Roman"/>
                                      </w:rPr>
                                    </w:pPr>
                                    <w:r>
                                      <w:rPr>
                                        <w:rFonts w:hint="default" w:ascii="Times New Roman" w:hAnsi="Times New Roman" w:eastAsia="宋体" w:cs="Times New Roman"/>
                                      </w:rPr>
                                      <w:t>X</w:t>
                                    </w:r>
                                    <w:r>
                                      <w:rPr>
                                        <w:rFonts w:hint="eastAsia" w:ascii="宋体" w:hAnsi="宋体" w:eastAsia="宋体" w:cs="宋体"/>
                                      </w:rPr>
                                      <w:t>射线、</w:t>
                                    </w:r>
                                    <w:r>
                                      <w:rPr>
                                        <w:rFonts w:hint="default" w:ascii="Times New Roman" w:hAnsi="Times New Roman" w:eastAsia="宋体" w:cs="Times New Roman"/>
                                      </w:rPr>
                                      <w:t>O</w:t>
                                    </w:r>
                                    <w:r>
                                      <w:rPr>
                                        <w:rFonts w:hint="default" w:ascii="Times New Roman" w:hAnsi="Times New Roman" w:eastAsia="宋体" w:cs="Times New Roman"/>
                                        <w:vertAlign w:val="subscript"/>
                                      </w:rPr>
                                      <w:t>3</w:t>
                                    </w:r>
                                    <w:r>
                                      <w:rPr>
                                        <w:rFonts w:hint="default" w:ascii="Times New Roman" w:hAnsi="Times New Roman" w:eastAsia="宋体" w:cs="Times New Roman"/>
                                      </w:rPr>
                                      <w:t>、NOx</w:t>
                                    </w:r>
                                  </w:p>
                                </w:txbxContent>
                              </wps:txbx>
                              <wps:bodyPr upright="1"/>
                            </wps:wsp>
                          </wpg:wgp>
                        </a:graphicData>
                      </a:graphic>
                    </wp:anchor>
                  </w:drawing>
                </mc:Choice>
                <mc:Fallback>
                  <w:pict>
                    <v:group id="_x0000_s1026" o:spid="_x0000_s1026" o:spt="203" style="position:absolute;left:0pt;margin-left:167pt;margin-top:6.2pt;height:254.15pt;width:271.85pt;z-index:251710464;mso-width-relative:page;mso-height-relative:page;" coordorigin="6120,367054" coordsize="5437,5083" o:gfxdata="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">
                      <o:lock v:ext="edit" aspectratio="f"/>
                      <v:shape id="_x0000_s1026" o:spid="_x0000_s1026" o:spt="202" type="#_x0000_t202" style="position:absolute;left:6147;top:367054;height:533;width:2721;" fillcolor="#FFFFFF" filled="t" stroked="t" coordsize="21600,21600" o:gfxdata="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JW6z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jc w:val="center"/>
                                <w:rPr>
                                  <w:rFonts w:hint="eastAsia" w:ascii="宋体" w:hAnsi="宋体" w:eastAsia="宋体" w:cs="宋体"/>
                                </w:rPr>
                              </w:pPr>
                              <w:r>
                                <w:rPr>
                                  <w:rFonts w:hint="eastAsia" w:ascii="宋体" w:hAnsi="宋体" w:eastAsia="宋体" w:cs="宋体"/>
                                </w:rPr>
                                <w:t>签订销售合同</w:t>
                              </w:r>
                            </w:p>
                          </w:txbxContent>
                        </v:textbox>
                      </v:shape>
                      <v:shape id="_x0000_s1026" o:spid="_x0000_s1026" o:spt="202" type="#_x0000_t202" style="position:absolute;left:6120;top:367960;height:650;width:2721;" fillcolor="#FFFFFF" filled="t" stroked="t" coordsize="21600,21600" o:gfxdata="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cz2x7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hint="eastAsia" w:ascii="宋体" w:hAnsi="宋体" w:eastAsia="宋体" w:cs="宋体"/>
                                </w:rPr>
                              </w:pPr>
                              <w:r>
                                <w:rPr>
                                  <w:rFonts w:hint="eastAsia" w:ascii="宋体" w:hAnsi="宋体" w:eastAsia="宋体" w:cs="宋体"/>
                                </w:rPr>
                                <w:t>客户需求和使用条件确认</w:t>
                              </w:r>
                            </w:p>
                            <w:p>
                              <w:pPr>
                                <w:jc w:val="center"/>
                                <w:rPr>
                                  <w:rFonts w:hint="eastAsia" w:ascii="宋体" w:hAnsi="宋体" w:eastAsia="宋体" w:cs="宋体"/>
                                </w:rPr>
                              </w:pPr>
                            </w:p>
                          </w:txbxContent>
                        </v:textbox>
                      </v:shape>
                      <v:shape id="_x0000_s1026" o:spid="_x0000_s1026" o:spt="202" type="#_x0000_t202" style="position:absolute;left:6133;top:368841;height:533;width:2716;" fillcolor="#FFFFFF" filled="t" stroked="t" coordsize="21600,21600" o:gfxdata="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oBTXL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hint="eastAsia" w:ascii="宋体" w:hAnsi="宋体" w:eastAsia="宋体" w:cs="宋体"/>
                                </w:rPr>
                              </w:pPr>
                              <w:r>
                                <w:rPr>
                                  <w:rFonts w:hint="eastAsia" w:ascii="宋体" w:hAnsi="宋体" w:eastAsia="宋体" w:cs="宋体"/>
                                </w:rPr>
                                <w:t>设备运送至客户现场</w:t>
                              </w:r>
                            </w:p>
                          </w:txbxContent>
                        </v:textbox>
                      </v:shape>
                      <v:shape id="_x0000_s1026" o:spid="_x0000_s1026" o:spt="202" type="#_x0000_t202" style="position:absolute;left:6137;top:369744;height:533;width:2714;" fillcolor="#FFFFFF" filled="t" stroked="t" coordsize="21600,21600" o:gfxdata="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lLNK7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hint="eastAsia" w:ascii="宋体" w:hAnsi="宋体" w:eastAsia="宋体" w:cs="宋体"/>
                                </w:rPr>
                              </w:pPr>
                              <w:r>
                                <w:rPr>
                                  <w:rFonts w:hint="eastAsia" w:ascii="宋体" w:hAnsi="宋体" w:eastAsia="宋体" w:cs="宋体"/>
                                </w:rPr>
                                <w:t>技术人员现场安装、调试</w:t>
                              </w:r>
                            </w:p>
                          </w:txbxContent>
                        </v:textbox>
                      </v:shape>
                      <v:shape id="_x0000_s1026" o:spid="_x0000_s1026" o:spt="202" type="#_x0000_t202" style="position:absolute;left:6157;top:370643;height:533;width:2690;" fillcolor="#FFFFFF" filled="t" stroked="t" coordsize="21600,21600" o:gfxdata="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R5osL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hint="eastAsia" w:ascii="宋体" w:hAnsi="宋体" w:eastAsia="宋体" w:cs="宋体"/>
                                </w:rPr>
                              </w:pPr>
                              <w:r>
                                <w:rPr>
                                  <w:rFonts w:hint="eastAsia" w:ascii="宋体" w:hAnsi="宋体" w:eastAsia="宋体" w:cs="宋体"/>
                                </w:rPr>
                                <w:t>客户验收</w:t>
                              </w:r>
                            </w:p>
                          </w:txbxContent>
                        </v:textbox>
                      </v:shape>
                      <v:shape id="_x0000_s1026" o:spid="_x0000_s1026" o:spt="202" type="#_x0000_t202" style="position:absolute;left:9382;top:369798;height:533;width:2141;" filled="f" stroked="f" coordsize="21600,21600" o:gfxdata="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nal7bgAAADbAAAA&#10;DwAAAAAAAAABACAAAAAiAAAAZHJzL2Rvd25yZXYueG1sUEsBAhQAFAAAAAgAh07iQDMvBZ47AAAA&#10;OQAAABAAAAAAAAAAAQAgAAAABwEAAGRycy9zaGFwZXhtbC54bWxQSwUGAAAAAAYABgBbAQAAsQMA&#10;AAAA&#10;">
                        <v:fill on="f" focussize="0,0"/>
                        <v:stroke on="f"/>
                        <v:imagedata o:title=""/>
                        <o:lock v:ext="edit" aspectratio="f"/>
                        <v:textbox>
                          <w:txbxContent>
                            <w:p>
                              <w:pPr>
                                <w:jc w:val="center"/>
                                <w:rPr>
                                  <w:rFonts w:hint="eastAsia" w:ascii="宋体" w:hAnsi="宋体" w:eastAsia="宋体" w:cs="宋体"/>
                                </w:rPr>
                              </w:pPr>
                              <w:r>
                                <w:rPr>
                                  <w:rFonts w:hint="default" w:ascii="Times New Roman" w:hAnsi="Times New Roman" w:eastAsia="宋体" w:cs="Times New Roman"/>
                                </w:rPr>
                                <w:t>X</w:t>
                              </w:r>
                              <w:r>
                                <w:rPr>
                                  <w:rFonts w:hint="eastAsia" w:ascii="宋体" w:hAnsi="宋体" w:eastAsia="宋体" w:cs="宋体"/>
                                </w:rPr>
                                <w:t>射线、</w:t>
                              </w:r>
                              <w:r>
                                <w:rPr>
                                  <w:rFonts w:hint="default" w:ascii="Times New Roman" w:hAnsi="Times New Roman" w:eastAsia="宋体" w:cs="Times New Roman"/>
                                </w:rPr>
                                <w:t>O</w:t>
                              </w:r>
                              <w:r>
                                <w:rPr>
                                  <w:rFonts w:hint="default" w:ascii="Times New Roman" w:hAnsi="Times New Roman" w:eastAsia="宋体" w:cs="Times New Roman"/>
                                  <w:vertAlign w:val="subscript"/>
                                </w:rPr>
                                <w:t>3</w:t>
                              </w:r>
                              <w:r>
                                <w:rPr>
                                  <w:rFonts w:hint="default" w:ascii="Times New Roman" w:hAnsi="Times New Roman" w:eastAsia="宋体" w:cs="Times New Roman"/>
                                </w:rPr>
                                <w:t>、NOx</w:t>
                              </w:r>
                            </w:p>
                          </w:txbxContent>
                        </v:textbox>
                      </v:shape>
                      <v:line id="_x0000_s1026" o:spid="_x0000_s1026" o:spt="20" style="position:absolute;left:7477;top:367612;height:340;width:1;" filled="f" stroked="t" coordsize="21600,21600" o:gfxdata="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geiu/&#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7461;top:371197;height:340;width:1;" filled="f" stroked="t" coordsize="21600,21600" o:gfxdata="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NFa7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_x0000_s1026" o:spid="_x0000_s1026" o:spt="20" style="position:absolute;left:7484;top:368491;height:340;width:1;" filled="f" stroked="t" coordsize="21600,21600" o:gfxdata="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I/g8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7472;top:369394;height:340;width:1;" filled="f" stroked="t" coordsize="21600,21600" o:gfxdata="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Bdfoe/&#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8970;top:370013;height:1;width:654;" filled="f" stroked="t" coordsize="21600,21600" o:gfxdata="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A+kxr4A&#10;AADbAAAADwAAAAAAAAABACAAAAAiAAAAZHJzL2Rvd25yZXYueG1sUEsBAhQAFAAAAAgAh07iQDMv&#10;BZ47AAAAOQAAABAAAAAAAAAAAQAgAAAADQEAAGRycy9zaGFwZXhtbC54bWxQSwUGAAAAAAYABgBb&#10;AQAAtwMAAAAA&#10;">
                        <v:fill on="f" focussize="0,0"/>
                        <v:stroke color="#000000" joinstyle="round" dashstyle="dash" endarrow="block"/>
                        <v:imagedata o:title=""/>
                        <o:lock v:ext="edit" aspectratio="f"/>
                      </v:line>
                      <v:shape id="_x0000_s1026" o:spid="_x0000_s1026" o:spt="202" type="#_x0000_t202" style="position:absolute;left:6156;top:371544;height:533;width:2706;" fillcolor="#FFFFFF" filled="t" stroked="t" coordsize="21600,21600" o:gfxdata="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BVgGr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hint="eastAsia" w:ascii="宋体" w:hAnsi="宋体" w:eastAsia="宋体" w:cs="宋体"/>
                                </w:rPr>
                              </w:pPr>
                              <w:r>
                                <w:rPr>
                                  <w:rFonts w:hint="eastAsia" w:ascii="宋体" w:hAnsi="宋体" w:eastAsia="宋体" w:cs="宋体"/>
                                </w:rPr>
                                <w:t>售后维修保养</w:t>
                              </w:r>
                            </w:p>
                          </w:txbxContent>
                        </v:textbox>
                      </v:shape>
                      <v:line id="_x0000_s1026" o:spid="_x0000_s1026" o:spt="20" style="position:absolute;left:7468;top:370292;height:340;width:1;" filled="f" stroked="t" coordsize="21600,21600" o:gfxdata="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7Tm8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8969;top:371826;height:1;width:654;" filled="f" stroked="t" coordsize="21600,21600" o:gfxdata="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eAde&#10;wAAAANsAAAAPAAAAAAAAAAEAIAAAACIAAABkcnMvZG93bnJldi54bWxQSwECFAAUAAAACACHTuJA&#10;My8FnjsAAAA5AAAAEAAAAAAAAAABACAAAAAPAQAAZHJzL3NoYXBleG1sLnhtbFBLBQYAAAAABgAG&#10;AFsBAAC5AwAAAAA=&#10;">
                        <v:fill on="f" focussize="0,0"/>
                        <v:stroke color="#000000" joinstyle="round" dashstyle="dash" endarrow="block"/>
                        <v:imagedata o:title=""/>
                        <o:lock v:ext="edit" aspectratio="f"/>
                      </v:line>
                      <v:shape id="_x0000_s1026" o:spid="_x0000_s1026" o:spt="202" type="#_x0000_t202" style="position:absolute;left:9402;top:371594;flip:y;height:543;width:2155;" filled="f" stroked="f" coordsize="21600,21600" o:gfxdata="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beme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jc w:val="center"/>
                                <w:rPr>
                                  <w:rFonts w:hint="default" w:ascii="Times New Roman" w:hAnsi="Times New Roman" w:eastAsia="宋体" w:cs="Times New Roman"/>
                                </w:rPr>
                              </w:pPr>
                              <w:r>
                                <w:rPr>
                                  <w:rFonts w:hint="default" w:ascii="Times New Roman" w:hAnsi="Times New Roman" w:eastAsia="宋体" w:cs="Times New Roman"/>
                                </w:rPr>
                                <w:t>X</w:t>
                              </w:r>
                              <w:r>
                                <w:rPr>
                                  <w:rFonts w:hint="eastAsia" w:ascii="宋体" w:hAnsi="宋体" w:eastAsia="宋体" w:cs="宋体"/>
                                </w:rPr>
                                <w:t>射线、</w:t>
                              </w:r>
                              <w:r>
                                <w:rPr>
                                  <w:rFonts w:hint="default" w:ascii="Times New Roman" w:hAnsi="Times New Roman" w:eastAsia="宋体" w:cs="Times New Roman"/>
                                </w:rPr>
                                <w:t>O</w:t>
                              </w:r>
                              <w:r>
                                <w:rPr>
                                  <w:rFonts w:hint="default" w:ascii="Times New Roman" w:hAnsi="Times New Roman" w:eastAsia="宋体" w:cs="Times New Roman"/>
                                  <w:vertAlign w:val="subscript"/>
                                </w:rPr>
                                <w:t>3</w:t>
                              </w:r>
                              <w:r>
                                <w:rPr>
                                  <w:rFonts w:hint="default" w:ascii="Times New Roman" w:hAnsi="Times New Roman" w:eastAsia="宋体" w:cs="Times New Roman"/>
                                </w:rPr>
                                <w:t>、NOx</w:t>
                              </w:r>
                            </w:p>
                          </w:txbxContent>
                        </v:textbox>
                      </v:shape>
                    </v:group>
                  </w:pict>
                </mc:Fallback>
              </mc:AlternateContent>
            </w:r>
          </w:p>
          <w:p>
            <w:pPr>
              <w:pStyle w:val="2"/>
              <w:spacing w:line="360" w:lineRule="auto"/>
              <w:ind w:left="0" w:firstLine="0" w:firstLineChars="0"/>
              <w:rPr>
                <w:rFonts w:hint="eastAsia" w:ascii="Times New Roman" w:hAnsi="Times New Roman"/>
                <w:color w:val="auto"/>
                <w:sz w:val="24"/>
                <w:szCs w:val="24"/>
                <w:lang w:val="en-US" w:eastAsia="zh-CN"/>
              </w:rPr>
            </w:pPr>
          </w:p>
          <w:p>
            <w:pPr>
              <w:rPr>
                <w:rFonts w:hint="eastAsia" w:ascii="Times New Roman" w:hAnsi="Times New Roman"/>
                <w:color w:val="auto"/>
                <w:sz w:val="24"/>
                <w:szCs w:val="24"/>
                <w:lang w:val="en-US" w:eastAsia="zh-CN"/>
              </w:rPr>
            </w:pPr>
          </w:p>
          <w:p>
            <w:pPr>
              <w:pStyle w:val="2"/>
              <w:rPr>
                <w:rFonts w:hint="eastAsia" w:ascii="Times New Roman" w:hAnsi="Times New Roman"/>
                <w:color w:val="auto"/>
                <w:sz w:val="24"/>
                <w:szCs w:val="24"/>
                <w:lang w:val="en-US" w:eastAsia="zh-CN"/>
              </w:rPr>
            </w:pPr>
          </w:p>
          <w:p>
            <w:pPr>
              <w:rPr>
                <w:rFonts w:hint="eastAsia"/>
                <w:color w:val="auto"/>
                <w:lang w:val="en-US" w:eastAsia="zh-CN"/>
              </w:rPr>
            </w:pPr>
          </w:p>
          <w:p>
            <w:pPr>
              <w:pStyle w:val="2"/>
              <w:spacing w:line="360" w:lineRule="auto"/>
              <w:ind w:left="480" w:firstLine="0" w:firstLineChars="0"/>
              <w:rPr>
                <w:rFonts w:hint="eastAsia" w:ascii="Times New Roman" w:hAnsi="Times New Roman"/>
                <w:color w:val="auto"/>
                <w:sz w:val="24"/>
                <w:szCs w:val="24"/>
                <w:lang w:val="en-US" w:eastAsia="zh-CN"/>
              </w:rPr>
            </w:pPr>
          </w:p>
          <w:p>
            <w:pPr>
              <w:pStyle w:val="2"/>
              <w:spacing w:line="360" w:lineRule="auto"/>
              <w:ind w:left="480" w:firstLine="0" w:firstLineChars="0"/>
              <w:rPr>
                <w:rFonts w:hint="eastAsia" w:ascii="Times New Roman" w:hAnsi="Times New Roman"/>
                <w:color w:val="auto"/>
                <w:sz w:val="24"/>
                <w:szCs w:val="24"/>
                <w:lang w:val="en-US" w:eastAsia="zh-CN"/>
              </w:rPr>
            </w:pPr>
          </w:p>
          <w:p>
            <w:pPr>
              <w:pStyle w:val="2"/>
              <w:rPr>
                <w:rFonts w:hint="eastAsia" w:hAnsi="宋体" w:cs="宋体"/>
                <w:color w:val="auto"/>
              </w:rPr>
            </w:pPr>
          </w:p>
          <w:p>
            <w:pPr>
              <w:pStyle w:val="2"/>
              <w:rPr>
                <w:rFonts w:hint="eastAsia" w:hAnsi="宋体" w:cs="宋体"/>
                <w:color w:val="auto"/>
              </w:rPr>
            </w:pPr>
          </w:p>
          <w:p>
            <w:pPr>
              <w:pStyle w:val="2"/>
              <w:rPr>
                <w:rFonts w:hint="eastAsia" w:hAnsi="宋体" w:cs="宋体"/>
                <w:color w:val="auto"/>
              </w:rPr>
            </w:pPr>
          </w:p>
          <w:p>
            <w:pPr>
              <w:pStyle w:val="2"/>
              <w:rPr>
                <w:rFonts w:hint="eastAsia" w:hAnsi="宋体" w:cs="宋体"/>
                <w:color w:val="auto"/>
              </w:rPr>
            </w:pPr>
          </w:p>
          <w:p>
            <w:pPr>
              <w:pStyle w:val="2"/>
              <w:rPr>
                <w:rFonts w:hint="eastAsia" w:hAnsi="宋体" w:cs="宋体"/>
                <w:color w:val="auto"/>
              </w:rPr>
            </w:pPr>
          </w:p>
          <w:p>
            <w:pPr>
              <w:pStyle w:val="2"/>
              <w:ind w:firstLine="0" w:firstLineChars="0"/>
              <w:jc w:val="center"/>
              <w:rPr>
                <w:rFonts w:hint="eastAsia" w:ascii="Times New Roman" w:hAnsi="Times New Roman"/>
                <w:color w:val="auto"/>
                <w:sz w:val="21"/>
                <w:szCs w:val="21"/>
                <w:lang w:val="en-US" w:eastAsia="zh-CN"/>
              </w:rPr>
            </w:pPr>
          </w:p>
          <w:p>
            <w:pPr>
              <w:pStyle w:val="2"/>
              <w:ind w:firstLine="0" w:firstLineChars="0"/>
              <w:jc w:val="center"/>
              <w:rPr>
                <w:rFonts w:hint="eastAsia" w:hAnsi="宋体" w:cs="宋体"/>
                <w:color w:val="auto"/>
              </w:rPr>
            </w:pPr>
            <w:r>
              <w:rPr>
                <w:rFonts w:hint="eastAsia" w:ascii="Times New Roman" w:hAnsi="Times New Roman"/>
                <w:color w:val="auto"/>
                <w:sz w:val="21"/>
                <w:szCs w:val="21"/>
                <w:lang w:val="en-US" w:eastAsia="zh-CN"/>
              </w:rPr>
              <w:t xml:space="preserve">图9.10  </w:t>
            </w:r>
            <w:r>
              <w:rPr>
                <w:rFonts w:hint="eastAsia" w:ascii="Times New Roman" w:hAnsi="Times New Roman" w:eastAsia="宋体"/>
                <w:b w:val="0"/>
                <w:bCs w:val="0"/>
                <w:color w:val="auto"/>
                <w:szCs w:val="21"/>
                <w:lang w:val="en-US" w:eastAsia="zh-CN"/>
              </w:rPr>
              <w:t>II类射线</w:t>
            </w:r>
            <w:r>
              <w:rPr>
                <w:rFonts w:hint="eastAsia" w:ascii="Times New Roman" w:hAnsi="Times New Roman" w:eastAsia="宋体"/>
                <w:b w:val="0"/>
                <w:bCs w:val="0"/>
                <w:color w:val="auto"/>
                <w:szCs w:val="21"/>
              </w:rPr>
              <w:t>装置</w:t>
            </w:r>
            <w:r>
              <w:rPr>
                <w:rFonts w:hint="eastAsia" w:ascii="宋体" w:hAnsi="宋体" w:eastAsia="宋体" w:cs="宋体"/>
                <w:b w:val="0"/>
                <w:bCs w:val="0"/>
                <w:color w:val="auto"/>
                <w:lang w:val="en-US" w:eastAsia="zh-CN"/>
              </w:rPr>
              <w:t>（车辆检查用</w:t>
            </w:r>
            <w:r>
              <w:rPr>
                <w:rFonts w:hint="default" w:ascii="Times New Roman" w:hAnsi="Times New Roman" w:eastAsia="宋体" w:cs="Times New Roman"/>
                <w:b w:val="0"/>
                <w:bCs w:val="0"/>
                <w:color w:val="auto"/>
                <w:lang w:val="en-US" w:eastAsia="zh-CN"/>
              </w:rPr>
              <w:t>X</w:t>
            </w:r>
            <w:r>
              <w:rPr>
                <w:rFonts w:hint="eastAsia" w:ascii="宋体" w:hAnsi="宋体" w:eastAsia="宋体" w:cs="宋体"/>
                <w:b w:val="0"/>
                <w:bCs w:val="0"/>
                <w:color w:val="auto"/>
                <w:lang w:val="en-US" w:eastAsia="zh-CN"/>
              </w:rPr>
              <w:t>射线装置）</w:t>
            </w:r>
            <w:r>
              <w:rPr>
                <w:rFonts w:hint="eastAsia" w:ascii="Times New Roman" w:hAnsi="Times New Roman"/>
                <w:color w:val="auto"/>
                <w:sz w:val="21"/>
                <w:szCs w:val="21"/>
                <w:lang w:val="en-US" w:eastAsia="zh-CN"/>
              </w:rPr>
              <w:t>系统销售及售后基本流程图</w:t>
            </w:r>
          </w:p>
          <w:p>
            <w:pPr>
              <w:pStyle w:val="2"/>
              <w:ind w:firstLine="420" w:firstLineChars="200"/>
              <w:rPr>
                <w:rFonts w:hint="eastAsia" w:hAnsi="宋体" w:eastAsia="宋体" w:cs="宋体"/>
                <w:color w:val="auto"/>
                <w:lang w:val="en-US" w:eastAsia="zh-CN"/>
              </w:rPr>
            </w:pPr>
            <w:r>
              <w:rPr>
                <w:rFonts w:hint="eastAsia" w:hAnsi="宋体" w:cs="宋体"/>
                <w:color w:val="auto"/>
              </w:rPr>
              <w:t>①签订销售合同</w:t>
            </w:r>
            <w:r>
              <w:rPr>
                <w:rFonts w:hint="eastAsia" w:hAnsi="宋体" w:cs="宋体"/>
                <w:color w:val="auto"/>
                <w:lang w:eastAsia="zh-CN"/>
              </w:rPr>
              <w:t>。</w:t>
            </w:r>
          </w:p>
          <w:p>
            <w:pPr>
              <w:pStyle w:val="2"/>
              <w:rPr>
                <w:rFonts w:hint="eastAsia" w:hAnsi="宋体" w:cs="宋体"/>
                <w:color w:val="auto"/>
              </w:rPr>
            </w:pPr>
            <w:r>
              <w:rPr>
                <w:rFonts w:hint="eastAsia" w:hAnsi="宋体" w:cs="宋体"/>
                <w:color w:val="auto"/>
              </w:rPr>
              <w:t>②在向客户</w:t>
            </w:r>
            <w:r>
              <w:rPr>
                <w:rFonts w:hint="eastAsia" w:hAnsi="宋体" w:cs="宋体"/>
                <w:color w:val="auto"/>
                <w:lang w:val="en-US" w:eastAsia="zh-CN"/>
              </w:rPr>
              <w:t>安装</w:t>
            </w:r>
            <w:r>
              <w:rPr>
                <w:rFonts w:hint="eastAsia" w:ascii="Times New Roman" w:hAnsi="Times New Roman" w:eastAsia="宋体"/>
                <w:b w:val="0"/>
                <w:bCs w:val="0"/>
                <w:color w:val="auto"/>
                <w:szCs w:val="21"/>
                <w:lang w:val="en-US" w:eastAsia="zh-CN"/>
              </w:rPr>
              <w:t>II类射线</w:t>
            </w:r>
            <w:r>
              <w:rPr>
                <w:rFonts w:hint="eastAsia" w:ascii="Times New Roman" w:hAnsi="Times New Roman" w:eastAsia="宋体"/>
                <w:b w:val="0"/>
                <w:bCs w:val="0"/>
                <w:color w:val="auto"/>
                <w:szCs w:val="21"/>
              </w:rPr>
              <w:t>装置</w:t>
            </w:r>
            <w:r>
              <w:rPr>
                <w:rFonts w:hint="eastAsia" w:ascii="宋体" w:hAnsi="宋体" w:eastAsia="宋体" w:cs="宋体"/>
                <w:b w:val="0"/>
                <w:bCs w:val="0"/>
                <w:color w:val="auto"/>
                <w:lang w:val="en-US" w:eastAsia="zh-CN"/>
              </w:rPr>
              <w:t>（车辆检查用</w:t>
            </w:r>
            <w:r>
              <w:rPr>
                <w:rFonts w:hint="default" w:ascii="Times New Roman" w:hAnsi="Times New Roman" w:eastAsia="宋体" w:cs="Times New Roman"/>
                <w:b w:val="0"/>
                <w:bCs w:val="0"/>
                <w:color w:val="auto"/>
                <w:lang w:val="en-US" w:eastAsia="zh-CN"/>
              </w:rPr>
              <w:t>X</w:t>
            </w:r>
            <w:r>
              <w:rPr>
                <w:rFonts w:hint="eastAsia" w:ascii="宋体" w:hAnsi="宋体" w:eastAsia="宋体" w:cs="宋体"/>
                <w:b w:val="0"/>
                <w:bCs w:val="0"/>
                <w:color w:val="auto"/>
                <w:lang w:val="en-US" w:eastAsia="zh-CN"/>
              </w:rPr>
              <w:t>射线装置）</w:t>
            </w:r>
            <w:r>
              <w:rPr>
                <w:rFonts w:hint="eastAsia" w:hAnsi="宋体" w:cs="宋体"/>
                <w:color w:val="auto"/>
              </w:rPr>
              <w:t>前确认客户已针对射线装置开展了环境影响评价工作，具备开展核技术利用项目能力后，</w:t>
            </w:r>
            <w:r>
              <w:rPr>
                <w:rFonts w:hint="eastAsia" w:hAnsi="宋体" w:cs="宋体"/>
                <w:color w:val="auto"/>
                <w:lang w:val="en-US" w:eastAsia="zh-CN"/>
              </w:rPr>
              <w:t>可打包发货并进行安装调试</w:t>
            </w:r>
            <w:r>
              <w:rPr>
                <w:rFonts w:hint="eastAsia" w:hAnsi="宋体" w:cs="宋体"/>
                <w:color w:val="auto"/>
              </w:rPr>
              <w:t>。</w:t>
            </w:r>
          </w:p>
          <w:p>
            <w:pPr>
              <w:pStyle w:val="2"/>
              <w:rPr>
                <w:rFonts w:hint="eastAsia" w:hAnsi="宋体" w:cs="宋体"/>
                <w:color w:val="auto"/>
              </w:rPr>
            </w:pPr>
            <w:r>
              <w:rPr>
                <w:rFonts w:hint="eastAsia" w:hAnsi="宋体" w:cs="宋体"/>
                <w:color w:val="auto"/>
              </w:rPr>
              <w:t>③</w:t>
            </w:r>
            <w:r>
              <w:rPr>
                <w:rFonts w:hint="eastAsia" w:ascii="Times New Roman" w:hAnsi="Times New Roman" w:eastAsia="宋体"/>
                <w:b w:val="0"/>
                <w:bCs w:val="0"/>
                <w:color w:val="auto"/>
                <w:szCs w:val="21"/>
                <w:lang w:val="en-US" w:eastAsia="zh-CN"/>
              </w:rPr>
              <w:t>II类射线</w:t>
            </w:r>
            <w:r>
              <w:rPr>
                <w:rFonts w:hint="eastAsia" w:ascii="Times New Roman" w:hAnsi="Times New Roman" w:eastAsia="宋体"/>
                <w:b w:val="0"/>
                <w:bCs w:val="0"/>
                <w:color w:val="auto"/>
                <w:szCs w:val="21"/>
              </w:rPr>
              <w:t>装置</w:t>
            </w:r>
            <w:r>
              <w:rPr>
                <w:rFonts w:hint="eastAsia" w:ascii="宋体" w:hAnsi="宋体" w:eastAsia="宋体" w:cs="宋体"/>
                <w:b w:val="0"/>
                <w:bCs w:val="0"/>
                <w:color w:val="auto"/>
                <w:lang w:val="en-US" w:eastAsia="zh-CN"/>
              </w:rPr>
              <w:t>（车辆检查用</w:t>
            </w:r>
            <w:r>
              <w:rPr>
                <w:rFonts w:hint="default" w:ascii="Times New Roman" w:hAnsi="Times New Roman" w:eastAsia="宋体" w:cs="Times New Roman"/>
                <w:b w:val="0"/>
                <w:bCs w:val="0"/>
                <w:color w:val="auto"/>
                <w:lang w:val="en-US" w:eastAsia="zh-CN"/>
              </w:rPr>
              <w:t>X</w:t>
            </w:r>
            <w:r>
              <w:rPr>
                <w:rFonts w:hint="eastAsia" w:ascii="宋体" w:hAnsi="宋体" w:eastAsia="宋体" w:cs="宋体"/>
                <w:b w:val="0"/>
                <w:bCs w:val="0"/>
                <w:color w:val="auto"/>
                <w:lang w:val="en-US" w:eastAsia="zh-CN"/>
              </w:rPr>
              <w:t>射线装置）</w:t>
            </w:r>
            <w:r>
              <w:rPr>
                <w:rFonts w:hint="eastAsia" w:hAnsi="宋体" w:cs="宋体"/>
                <w:color w:val="auto"/>
              </w:rPr>
              <w:t>系统到达客户处，由技术人员进行安装、调试，并对客户辐射工作人员进行应用培训。系统在调试过程中，会产生</w:t>
            </w:r>
            <w:r>
              <w:rPr>
                <w:rFonts w:hint="default" w:ascii="Times New Roman" w:hAnsi="Times New Roman" w:cs="Times New Roman"/>
                <w:color w:val="auto"/>
              </w:rPr>
              <w:t>X</w:t>
            </w:r>
            <w:r>
              <w:rPr>
                <w:rFonts w:hint="eastAsia" w:hAnsi="宋体" w:cs="宋体"/>
                <w:color w:val="auto"/>
              </w:rPr>
              <w:t xml:space="preserve">射线，少量的臭氧和氮氧化物，调试人员应做好防护。 </w:t>
            </w:r>
          </w:p>
          <w:p>
            <w:pPr>
              <w:pStyle w:val="2"/>
              <w:rPr>
                <w:rFonts w:hint="eastAsia" w:hAnsi="宋体" w:cs="宋体"/>
                <w:color w:val="auto"/>
              </w:rPr>
            </w:pPr>
            <w:r>
              <w:rPr>
                <w:rFonts w:hint="eastAsia" w:hAnsi="宋体" w:cs="宋体"/>
                <w:color w:val="auto"/>
              </w:rPr>
              <w:t xml:space="preserve">④调试合格后客户验收，交付使用。 </w:t>
            </w:r>
          </w:p>
          <w:p>
            <w:pPr>
              <w:pStyle w:val="2"/>
              <w:rPr>
                <w:rFonts w:hint="eastAsia" w:hAnsi="宋体" w:cs="宋体"/>
                <w:color w:val="auto"/>
              </w:rPr>
            </w:pPr>
            <w:r>
              <w:rPr>
                <w:rFonts w:hint="eastAsia" w:hAnsi="宋体" w:cs="宋体"/>
                <w:color w:val="auto"/>
              </w:rPr>
              <w:t>⑤在客户使用过程中，如设备发生故障，公司派专职售后服务的辐射工作人员前往客户现场进行设备维修。设备废弃后由客户处置，公司不负责回收。</w:t>
            </w:r>
          </w:p>
          <w:p>
            <w:pPr>
              <w:pStyle w:val="2"/>
              <w:rPr>
                <w:rFonts w:hint="eastAsia" w:hAnsi="宋体" w:cs="宋体"/>
                <w:color w:val="auto"/>
              </w:rPr>
            </w:pPr>
            <w:r>
              <w:rPr>
                <w:rFonts w:hint="eastAsia" w:hAnsi="宋体" w:cs="宋体"/>
                <w:color w:val="auto"/>
              </w:rPr>
              <w:t>销售过程客户现场的环境影响分析及环境保护措施按客户的环境影响评价文件执行，本次不进行分析。</w:t>
            </w:r>
          </w:p>
          <w:p>
            <w:pPr>
              <w:pStyle w:val="2"/>
              <w:rPr>
                <w:rFonts w:hint="eastAsia" w:hAnsi="宋体" w:cs="宋体"/>
                <w:color w:val="auto"/>
                <w:lang w:eastAsia="zh-CN"/>
              </w:rPr>
            </w:pPr>
            <w:r>
              <w:rPr>
                <w:rFonts w:hint="eastAsia" w:hAnsi="宋体" w:cs="宋体"/>
                <w:color w:val="auto"/>
              </w:rPr>
              <w:t>公司将建立生产、销售</w:t>
            </w:r>
            <w:r>
              <w:rPr>
                <w:rFonts w:hint="eastAsia" w:hAnsi="宋体" w:cs="宋体"/>
                <w:color w:val="auto"/>
                <w:lang w:eastAsia="zh-CN"/>
              </w:rPr>
              <w:t>、</w:t>
            </w:r>
            <w:r>
              <w:rPr>
                <w:rFonts w:hint="eastAsia" w:hAnsi="宋体" w:cs="宋体"/>
                <w:color w:val="auto"/>
                <w:lang w:val="en-US" w:eastAsia="zh-CN"/>
              </w:rPr>
              <w:t>使用</w:t>
            </w:r>
            <w:r>
              <w:rPr>
                <w:rFonts w:hint="eastAsia" w:hAnsi="宋体" w:cs="宋体"/>
                <w:color w:val="auto"/>
              </w:rPr>
              <w:t>台账，详细记录</w:t>
            </w:r>
            <w:r>
              <w:rPr>
                <w:rFonts w:hint="eastAsia" w:hAnsi="宋体" w:cs="宋体"/>
                <w:color w:val="auto"/>
                <w:lang w:val="en-US" w:eastAsia="zh-CN"/>
              </w:rPr>
              <w:t>射线装置</w:t>
            </w:r>
            <w:r>
              <w:rPr>
                <w:rFonts w:hint="eastAsia" w:hAnsi="宋体" w:cs="宋体"/>
                <w:color w:val="auto"/>
              </w:rPr>
              <w:t>生产、销售</w:t>
            </w:r>
            <w:r>
              <w:rPr>
                <w:rFonts w:hint="eastAsia" w:hAnsi="宋体" w:cs="宋体"/>
                <w:color w:val="auto"/>
                <w:lang w:eastAsia="zh-CN"/>
              </w:rPr>
              <w:t>、</w:t>
            </w:r>
            <w:r>
              <w:rPr>
                <w:rFonts w:hint="eastAsia" w:hAnsi="宋体" w:cs="宋体"/>
                <w:color w:val="auto"/>
                <w:lang w:val="en-US" w:eastAsia="zh-CN"/>
              </w:rPr>
              <w:t>使用</w:t>
            </w:r>
            <w:r>
              <w:rPr>
                <w:rFonts w:hint="eastAsia" w:hAnsi="宋体" w:cs="宋体"/>
                <w:color w:val="auto"/>
              </w:rPr>
              <w:t>情况。</w:t>
            </w:r>
          </w:p>
          <w:p>
            <w:pPr>
              <w:spacing w:line="360" w:lineRule="auto"/>
              <w:ind w:firstLine="420" w:firstLineChars="200"/>
              <w:rPr>
                <w:rFonts w:hint="eastAsia" w:ascii="Times New Roman" w:hAnsi="Times New Roman" w:eastAsia="宋体" w:cs="Times New Roman"/>
                <w:b w:val="0"/>
                <w:bCs w:val="0"/>
                <w:color w:val="auto"/>
                <w:szCs w:val="21"/>
                <w:lang w:val="en-US" w:eastAsia="zh-CN"/>
              </w:rPr>
            </w:pPr>
            <w:r>
              <w:rPr>
                <w:rFonts w:hint="eastAsia" w:ascii="Times New Roman" w:hAnsi="Times New Roman" w:eastAsia="宋体" w:cs="Times New Roman"/>
                <w:b w:val="0"/>
                <w:bCs w:val="0"/>
                <w:color w:val="auto"/>
                <w:szCs w:val="21"/>
                <w:lang w:val="en-US" w:eastAsia="zh-CN"/>
              </w:rPr>
              <w:t>（3）使用II类射线</w:t>
            </w:r>
            <w:r>
              <w:rPr>
                <w:rFonts w:hint="eastAsia" w:ascii="Times New Roman" w:hAnsi="Times New Roman" w:eastAsia="宋体" w:cs="Times New Roman"/>
                <w:b w:val="0"/>
                <w:bCs w:val="0"/>
                <w:color w:val="auto"/>
                <w:szCs w:val="21"/>
              </w:rPr>
              <w:t>装置</w:t>
            </w:r>
            <w:r>
              <w:rPr>
                <w:rFonts w:hint="eastAsia" w:ascii="Times New Roman" w:hAnsi="Times New Roman" w:eastAsia="宋体" w:cs="Times New Roman"/>
                <w:b w:val="0"/>
                <w:bCs w:val="0"/>
                <w:color w:val="auto"/>
                <w:szCs w:val="21"/>
                <w:lang w:val="en-US" w:eastAsia="zh-CN"/>
              </w:rPr>
              <w:t>（车辆检查用射线装置）</w:t>
            </w:r>
          </w:p>
          <w:p>
            <w:pPr>
              <w:numPr>
                <w:ilvl w:val="-1"/>
                <w:numId w:val="0"/>
              </w:numPr>
              <w:spacing w:line="360" w:lineRule="auto"/>
              <w:ind w:firstLine="420" w:firstLineChars="200"/>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项目生产、销售、使用</w:t>
            </w:r>
            <w:r>
              <w:rPr>
                <w:rFonts w:hint="eastAsia" w:ascii="Times New Roman" w:hAnsi="Times New Roman" w:eastAsia="宋体" w:cs="Times New Roman"/>
                <w:b w:val="0"/>
                <w:bCs w:val="0"/>
                <w:color w:val="auto"/>
                <w:szCs w:val="21"/>
                <w:lang w:val="en-US" w:eastAsia="zh-CN"/>
              </w:rPr>
              <w:t>II类射线</w:t>
            </w:r>
            <w:r>
              <w:rPr>
                <w:rFonts w:hint="eastAsia" w:ascii="Times New Roman" w:hAnsi="Times New Roman" w:eastAsia="宋体" w:cs="Times New Roman"/>
                <w:b w:val="0"/>
                <w:bCs w:val="0"/>
                <w:color w:val="auto"/>
                <w:szCs w:val="21"/>
              </w:rPr>
              <w:t>装置</w:t>
            </w:r>
            <w:r>
              <w:rPr>
                <w:rFonts w:hint="eastAsia" w:ascii="Times New Roman" w:hAnsi="Times New Roman" w:eastAsia="宋体" w:cs="Times New Roman"/>
                <w:b w:val="0"/>
                <w:bCs w:val="0"/>
                <w:color w:val="auto"/>
                <w:szCs w:val="21"/>
                <w:lang w:val="en-US" w:eastAsia="zh-CN"/>
              </w:rPr>
              <w:t>（车辆检查用射线装置），其中使用II类射线</w:t>
            </w:r>
            <w:r>
              <w:rPr>
                <w:rFonts w:hint="eastAsia" w:ascii="Times New Roman" w:hAnsi="Times New Roman" w:eastAsia="宋体" w:cs="Times New Roman"/>
                <w:b w:val="0"/>
                <w:bCs w:val="0"/>
                <w:color w:val="auto"/>
                <w:szCs w:val="21"/>
              </w:rPr>
              <w:t>装置</w:t>
            </w:r>
            <w:r>
              <w:rPr>
                <w:rFonts w:hint="eastAsia" w:ascii="Times New Roman" w:hAnsi="Times New Roman" w:eastAsia="宋体" w:cs="Times New Roman"/>
                <w:b w:val="0"/>
                <w:bCs w:val="0"/>
                <w:color w:val="auto"/>
                <w:szCs w:val="21"/>
                <w:lang w:val="en-US" w:eastAsia="zh-CN"/>
              </w:rPr>
              <w:t>为射线装置产品的调试工艺。</w:t>
            </w:r>
            <w:r>
              <w:rPr>
                <w:rFonts w:hint="eastAsia" w:ascii="宋体" w:hAnsi="宋体" w:eastAsia="宋体" w:cs="宋体"/>
                <w:color w:val="auto"/>
              </w:rPr>
              <w:t>本次评价</w:t>
            </w:r>
            <w:r>
              <w:rPr>
                <w:rFonts w:hint="eastAsia" w:ascii="宋体" w:hAnsi="宋体" w:eastAsia="宋体" w:cs="宋体"/>
                <w:color w:val="auto"/>
                <w:lang w:val="en-US" w:eastAsia="zh-CN"/>
              </w:rPr>
              <w:t>主要对</w:t>
            </w:r>
            <w:r>
              <w:rPr>
                <w:rFonts w:hint="eastAsia" w:ascii="Times New Roman" w:hAnsi="Times New Roman" w:eastAsia="宋体"/>
                <w:color w:val="auto"/>
                <w:szCs w:val="21"/>
                <w:lang w:val="en-US" w:eastAsia="zh-CN"/>
              </w:rPr>
              <w:t>II类射线</w:t>
            </w:r>
            <w:r>
              <w:rPr>
                <w:rFonts w:hint="eastAsia" w:ascii="Times New Roman" w:hAnsi="Times New Roman" w:eastAsia="宋体"/>
                <w:color w:val="auto"/>
                <w:szCs w:val="21"/>
              </w:rPr>
              <w:t>装置</w:t>
            </w:r>
            <w:r>
              <w:rPr>
                <w:rFonts w:hint="eastAsia" w:ascii="宋体" w:hAnsi="宋体" w:eastAsia="宋体" w:cs="宋体"/>
                <w:color w:val="auto"/>
              </w:rPr>
              <w:t>产品调试工艺进行详细说明</w:t>
            </w:r>
            <w:r>
              <w:rPr>
                <w:rFonts w:hint="eastAsia" w:ascii="宋体" w:hAnsi="宋体" w:eastAsia="宋体" w:cs="宋体"/>
                <w:color w:val="auto"/>
                <w:lang w:eastAsia="zh-CN"/>
              </w:rPr>
              <w:t>。</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s="Times New Roman"/>
                <w:color w:val="auto"/>
                <w:szCs w:val="21"/>
                <w:lang w:val="en-US" w:eastAsia="zh-CN"/>
              </w:rPr>
              <w:t>1</w:t>
            </w:r>
            <w:r>
              <w:rPr>
                <w:rFonts w:hint="default" w:ascii="Times New Roman" w:hAnsi="Times New Roman" w:eastAsia="宋体" w:cs="Times New Roman"/>
                <w:color w:val="auto"/>
                <w:szCs w:val="21"/>
                <w:lang w:val="en-AU" w:eastAsia="zh-CN"/>
              </w:rPr>
              <w:t>）</w:t>
            </w:r>
            <w:r>
              <w:rPr>
                <w:rFonts w:hint="eastAsia" w:ascii="Times New Roman" w:hAnsi="Times New Roman" w:eastAsia="宋体"/>
                <w:color w:val="auto"/>
                <w:szCs w:val="21"/>
                <w:lang w:val="en-US" w:eastAsia="zh-CN"/>
              </w:rPr>
              <w:t>货物车辆检查系统</w:t>
            </w:r>
            <w:r>
              <w:rPr>
                <w:rFonts w:hint="eastAsia" w:ascii="Times New Roman" w:hAnsi="Times New Roman" w:eastAsia="宋体"/>
                <w:color w:val="auto"/>
                <w:szCs w:val="21"/>
              </w:rPr>
              <w:t>产品</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系统操作分为调试工况和运行工况。</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系统调试工况的工作流程如下：</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①子系统调试：对射线源、探测器、电控等子系统进行分别调试，子系统调试过程中会涉及到手动控制射线源发射辐射束，在手动发射辐射束前和辐射束发射过程中将保证辐射工作区域封闭且区域内无人员停留；</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②系统联调：在确认各子系统工作正常后，转入系统联调，进行扫描流程的模拟测试。</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在速通扫描方式下，系统运行工况的工作流程如下：</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①系统通电启动；</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②操作员启动系统自检，自检完成后系统进入待机状态；</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③司机驾驶车辆通过系统检查通道，系统自动完成车辆扫描（包括启动和停止辐射束）；</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④车辆扫描完成后系统进入待机状态，等待下一辆车进入检查通道。</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在移动扫描方式下，系统运行工况的工作流程如下：</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①系统通电启动；</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②操作员启动系统自检，自检完成后系统进入待机状态；</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③司机将被检查车辆停在检查通道内，下车并离开检查区域；</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④操作员控制系统对被检查车辆进行移动扫描检查；</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⑤检查完成后，司机将被检车车辆驶出检查通道。</w:t>
            </w:r>
          </w:p>
          <w:p>
            <w:pPr>
              <w:numPr>
                <w:ilvl w:val="-1"/>
                <w:numId w:val="0"/>
              </w:num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lang w:val="en-US" w:eastAsia="zh-CN"/>
              </w:rPr>
              <w:t>2）车载背散射检查系统</w:t>
            </w:r>
            <w:r>
              <w:rPr>
                <w:rFonts w:hint="eastAsia" w:ascii="Times New Roman" w:hAnsi="Times New Roman" w:eastAsia="宋体"/>
                <w:color w:val="auto"/>
                <w:szCs w:val="21"/>
              </w:rPr>
              <w:t>产品</w:t>
            </w:r>
          </w:p>
          <w:p>
            <w:pPr>
              <w:numPr>
                <w:ilvl w:val="0"/>
                <w:numId w:val="0"/>
              </w:num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系统操作员在驾驶室内驾驶系统对右侧约1.5m远处的被检车车辆或物体进行扫描检查，扫描速度0.5～5km/h，在0.5km/h速度下车辆或物体被检查一次的辐射剂量不大于</w:t>
            </w:r>
            <w:r>
              <w:rPr>
                <w:rFonts w:hint="default" w:ascii="Times New Roman" w:hAnsi="Times New Roman" w:eastAsia="宋体" w:cs="Times New Roman"/>
                <w:color w:val="auto"/>
                <w:szCs w:val="21"/>
              </w:rPr>
              <w:t>1μSv</w:t>
            </w:r>
            <w:r>
              <w:rPr>
                <w:rFonts w:hint="eastAsia" w:ascii="Times New Roman" w:hAnsi="Times New Roman" w:eastAsia="宋体"/>
                <w:color w:val="auto"/>
                <w:szCs w:val="21"/>
              </w:rPr>
              <w:t>，而在5km/h情况下仅为</w:t>
            </w:r>
            <w:r>
              <w:rPr>
                <w:rFonts w:hint="default" w:ascii="Times New Roman" w:hAnsi="Times New Roman" w:eastAsia="宋体" w:cs="Times New Roman"/>
                <w:color w:val="auto"/>
                <w:szCs w:val="21"/>
              </w:rPr>
              <w:t>0.1μSv</w:t>
            </w:r>
            <w:r>
              <w:rPr>
                <w:rFonts w:hint="eastAsia" w:ascii="Times New Roman" w:hAnsi="Times New Roman" w:eastAsia="宋体"/>
                <w:color w:val="auto"/>
                <w:szCs w:val="21"/>
              </w:rPr>
              <w:t>。</w:t>
            </w:r>
          </w:p>
          <w:p>
            <w:pPr>
              <w:numPr>
                <w:ilvl w:val="-1"/>
                <w:numId w:val="0"/>
              </w:num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lang w:val="en-US" w:eastAsia="zh-CN"/>
              </w:rPr>
              <w:t>3）乘用车检查系统</w:t>
            </w:r>
            <w:r>
              <w:rPr>
                <w:rFonts w:hint="eastAsia" w:ascii="Times New Roman" w:hAnsi="Times New Roman" w:eastAsia="宋体"/>
                <w:color w:val="auto"/>
                <w:szCs w:val="21"/>
              </w:rPr>
              <w:t>产品</w:t>
            </w:r>
          </w:p>
          <w:p>
            <w:pPr>
              <w:numPr>
                <w:ilvl w:val="0"/>
                <w:numId w:val="0"/>
              </w:num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速通模式：</w:t>
            </w:r>
          </w:p>
          <w:p>
            <w:pPr>
              <w:numPr>
                <w:ilvl w:val="0"/>
                <w:numId w:val="0"/>
              </w:numPr>
              <w:spacing w:line="360" w:lineRule="auto"/>
              <w:ind w:firstLine="420" w:firstLineChars="200"/>
              <w:rPr>
                <w:rFonts w:hint="eastAsia" w:ascii="Times New Roman" w:hAnsi="Times New Roman" w:eastAsia="宋体"/>
                <w:color w:val="auto"/>
                <w:szCs w:val="21"/>
                <w:lang w:eastAsia="zh-CN"/>
              </w:rPr>
            </w:pPr>
            <w:r>
              <w:rPr>
                <w:rFonts w:hint="eastAsia" w:ascii="Times New Roman" w:hAnsi="Times New Roman" w:eastAsia="宋体"/>
                <w:color w:val="auto"/>
                <w:szCs w:val="21"/>
              </w:rPr>
              <w:t>①系统通电启动</w:t>
            </w:r>
            <w:r>
              <w:rPr>
                <w:rFonts w:hint="eastAsia" w:ascii="Times New Roman" w:hAnsi="Times New Roman" w:eastAsia="宋体"/>
                <w:color w:val="auto"/>
                <w:szCs w:val="21"/>
                <w:lang w:eastAsia="zh-CN"/>
              </w:rPr>
              <w:t>；</w:t>
            </w:r>
          </w:p>
          <w:p>
            <w:pPr>
              <w:numPr>
                <w:ilvl w:val="0"/>
                <w:numId w:val="0"/>
              </w:num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②司机监视被检查车辆通过检查通道，系统自动检测车辆位置，对车辆后备箱进行扫描检查，并在控制台显示器上显示透射扫描图像。</w:t>
            </w:r>
          </w:p>
          <w:p>
            <w:pPr>
              <w:numPr>
                <w:ilvl w:val="0"/>
                <w:numId w:val="0"/>
              </w:num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拖动模式：</w:t>
            </w:r>
          </w:p>
          <w:p>
            <w:pPr>
              <w:numPr>
                <w:ilvl w:val="0"/>
                <w:numId w:val="0"/>
              </w:numPr>
              <w:spacing w:line="360" w:lineRule="auto"/>
              <w:ind w:firstLine="420" w:firstLineChars="200"/>
              <w:rPr>
                <w:rFonts w:hint="eastAsia" w:ascii="Times New Roman" w:hAnsi="Times New Roman" w:eastAsia="宋体"/>
                <w:color w:val="auto"/>
                <w:szCs w:val="21"/>
                <w:lang w:eastAsia="zh-CN"/>
              </w:rPr>
            </w:pPr>
            <w:r>
              <w:rPr>
                <w:rFonts w:hint="eastAsia" w:ascii="Times New Roman" w:hAnsi="Times New Roman" w:eastAsia="宋体"/>
                <w:color w:val="auto"/>
                <w:szCs w:val="21"/>
              </w:rPr>
              <w:t>①系统通电启动</w:t>
            </w:r>
            <w:r>
              <w:rPr>
                <w:rFonts w:hint="eastAsia" w:ascii="Times New Roman" w:hAnsi="Times New Roman" w:eastAsia="宋体"/>
                <w:color w:val="auto"/>
                <w:szCs w:val="21"/>
                <w:lang w:eastAsia="zh-CN"/>
              </w:rPr>
              <w:t>；</w:t>
            </w:r>
          </w:p>
          <w:p>
            <w:pPr>
              <w:numPr>
                <w:ilvl w:val="0"/>
                <w:numId w:val="0"/>
              </w:num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②司机将被检查车辆在检查通道入口处停放，拖动系统将被检查车辆拖过检查通道，系统自动被检查车辆进行扫描检查，并在控制台显示器上显示透射扫描图像。</w:t>
            </w:r>
          </w:p>
          <w:p>
            <w:pPr>
              <w:spacing w:line="440" w:lineRule="exact"/>
              <w:rPr>
                <w:rFonts w:ascii="Times New Roman" w:hAnsi="Times New Roman" w:eastAsia="宋体"/>
                <w:b/>
                <w:bCs/>
                <w:color w:val="auto"/>
                <w:szCs w:val="21"/>
              </w:rPr>
            </w:pPr>
            <w:r>
              <w:rPr>
                <w:rFonts w:ascii="Times New Roman" w:hAnsi="Times New Roman" w:eastAsia="宋体"/>
                <w:b/>
                <w:bCs/>
                <w:color w:val="auto"/>
                <w:szCs w:val="21"/>
              </w:rPr>
              <w:t>9.</w:t>
            </w:r>
            <w:r>
              <w:rPr>
                <w:rFonts w:hint="eastAsia" w:ascii="Times New Roman" w:hAnsi="Times New Roman" w:eastAsia="宋体"/>
                <w:b/>
                <w:bCs/>
                <w:color w:val="auto"/>
                <w:szCs w:val="21"/>
                <w:lang w:val="en-US" w:eastAsia="zh-CN"/>
              </w:rPr>
              <w:t>2</w:t>
            </w:r>
            <w:r>
              <w:rPr>
                <w:rFonts w:ascii="Times New Roman" w:hAnsi="Times New Roman" w:eastAsia="宋体"/>
                <w:b/>
                <w:bCs/>
                <w:color w:val="auto"/>
                <w:szCs w:val="21"/>
              </w:rPr>
              <w:t>.</w:t>
            </w:r>
            <w:r>
              <w:rPr>
                <w:rFonts w:hint="eastAsia" w:ascii="Times New Roman" w:hAnsi="Times New Roman" w:eastAsia="宋体"/>
                <w:b/>
                <w:bCs/>
                <w:color w:val="auto"/>
                <w:szCs w:val="21"/>
                <w:lang w:val="en-US" w:eastAsia="zh-CN"/>
              </w:rPr>
              <w:t>5</w:t>
            </w:r>
            <w:r>
              <w:rPr>
                <w:rFonts w:ascii="Times New Roman" w:hAnsi="Times New Roman" w:eastAsia="宋体"/>
                <w:b/>
                <w:bCs/>
                <w:color w:val="auto"/>
                <w:szCs w:val="21"/>
              </w:rPr>
              <w:t xml:space="preserve"> 操作过程的防护措施</w:t>
            </w:r>
          </w:p>
          <w:p>
            <w:pPr>
              <w:spacing w:line="440" w:lineRule="exact"/>
              <w:ind w:firstLine="420" w:firstLineChars="200"/>
              <w:rPr>
                <w:rFonts w:hint="eastAsia" w:ascii="Times New Roman" w:hAnsi="Times New Roman" w:eastAsia="宋体"/>
                <w:color w:val="auto"/>
                <w:szCs w:val="21"/>
                <w:lang w:eastAsia="zh-CN"/>
              </w:rPr>
            </w:pPr>
            <w:r>
              <w:rPr>
                <w:rFonts w:hint="eastAsia" w:ascii="Times New Roman" w:hAnsi="Times New Roman" w:eastAsia="宋体"/>
                <w:color w:val="auto"/>
                <w:szCs w:val="21"/>
              </w:rPr>
              <w:t>辐射工作人员在工作期间必须认真佩戴个人剂量计，携带个人剂量报警仪，并严格按照各设备的操作规程进行操作。评价要求</w:t>
            </w:r>
            <w:r>
              <w:rPr>
                <w:rFonts w:hint="eastAsia" w:ascii="Times New Roman" w:hAnsi="Times New Roman" w:eastAsia="宋体"/>
                <w:color w:val="auto"/>
                <w:szCs w:val="21"/>
                <w:lang w:val="en-US" w:eastAsia="zh-CN"/>
              </w:rPr>
              <w:t>8#厂房生产调试区内</w:t>
            </w:r>
            <w:r>
              <w:rPr>
                <w:rFonts w:hint="eastAsia" w:ascii="Times New Roman" w:hAnsi="Times New Roman" w:eastAsia="宋体"/>
                <w:color w:val="auto"/>
                <w:szCs w:val="21"/>
              </w:rPr>
              <w:t>射线装置运行期间</w:t>
            </w:r>
            <w:r>
              <w:rPr>
                <w:rFonts w:hint="eastAsia" w:ascii="Times New Roman" w:hAnsi="Times New Roman" w:eastAsia="宋体"/>
                <w:color w:val="auto"/>
                <w:szCs w:val="21"/>
                <w:lang w:val="en-US" w:eastAsia="zh-CN"/>
              </w:rPr>
              <w:t>调试</w:t>
            </w:r>
            <w:r>
              <w:rPr>
                <w:rFonts w:hint="eastAsia" w:ascii="Times New Roman" w:hAnsi="Times New Roman" w:eastAsia="宋体"/>
                <w:color w:val="auto"/>
                <w:szCs w:val="21"/>
              </w:rPr>
              <w:t>人员不得在</w:t>
            </w:r>
            <w:r>
              <w:rPr>
                <w:rFonts w:hint="eastAsia" w:ascii="Times New Roman" w:hAnsi="Times New Roman" w:eastAsia="宋体"/>
                <w:color w:val="auto"/>
                <w:szCs w:val="21"/>
                <w:lang w:val="en-US" w:eastAsia="zh-CN"/>
              </w:rPr>
              <w:t>调试区</w:t>
            </w:r>
            <w:r>
              <w:rPr>
                <w:rFonts w:hint="eastAsia" w:ascii="Times New Roman" w:hAnsi="Times New Roman" w:eastAsia="宋体"/>
                <w:color w:val="auto"/>
                <w:szCs w:val="21"/>
              </w:rPr>
              <w:t>内停留</w:t>
            </w:r>
            <w:r>
              <w:rPr>
                <w:rFonts w:hint="eastAsia" w:ascii="Times New Roman" w:hAnsi="Times New Roman" w:eastAsia="宋体"/>
                <w:color w:val="auto"/>
                <w:szCs w:val="21"/>
                <w:lang w:eastAsia="zh-CN"/>
              </w:rPr>
              <w:t>。乘用车检查系统设置于6#和8#厂房调试区，在系统周围1m处设置警戒线，运行过程中除系统调试人员外限制人员进入警戒区。</w:t>
            </w:r>
            <w:r>
              <w:rPr>
                <w:rFonts w:hint="eastAsia" w:ascii="Times New Roman" w:hAnsi="Times New Roman" w:eastAsia="宋体"/>
                <w:color w:val="auto"/>
                <w:szCs w:val="21"/>
              </w:rPr>
              <w:t>项目对II类射线装置采取距离防护</w:t>
            </w:r>
            <w:r>
              <w:rPr>
                <w:rFonts w:hint="eastAsia" w:ascii="Times New Roman" w:hAnsi="Times New Roman" w:eastAsia="宋体"/>
                <w:color w:val="auto"/>
                <w:szCs w:val="21"/>
                <w:lang w:eastAsia="zh-CN"/>
              </w:rPr>
              <w:t>。</w:t>
            </w:r>
          </w:p>
          <w:p>
            <w:pPr>
              <w:spacing w:line="440" w:lineRule="exact"/>
              <w:ind w:firstLine="420" w:firstLineChars="200"/>
              <w:rPr>
                <w:rFonts w:hint="default" w:ascii="Times New Roman" w:hAnsi="Times New Roman" w:eastAsia="宋体"/>
                <w:color w:val="auto"/>
                <w:szCs w:val="21"/>
                <w:lang w:val="en-US" w:eastAsia="zh-CN"/>
              </w:rPr>
            </w:pPr>
            <w:r>
              <w:rPr>
                <w:rFonts w:hint="default" w:ascii="Times New Roman" w:hAnsi="Times New Roman" w:eastAsia="宋体"/>
                <w:color w:val="auto"/>
                <w:szCs w:val="21"/>
                <w:lang w:val="en-US" w:eastAsia="zh-CN"/>
              </w:rPr>
              <w:t>在整个检查的过程中，共有</w:t>
            </w:r>
            <w:r>
              <w:rPr>
                <w:rFonts w:hint="eastAsia" w:ascii="Times New Roman" w:hAnsi="Times New Roman" w:eastAsia="宋体"/>
                <w:color w:val="auto"/>
                <w:szCs w:val="21"/>
                <w:lang w:val="en-US" w:eastAsia="zh-CN"/>
              </w:rPr>
              <w:t>8</w:t>
            </w:r>
            <w:r>
              <w:rPr>
                <w:rFonts w:hint="default" w:ascii="Times New Roman" w:hAnsi="Times New Roman" w:eastAsia="宋体"/>
                <w:color w:val="auto"/>
                <w:szCs w:val="21"/>
                <w:lang w:val="en-US" w:eastAsia="zh-CN"/>
              </w:rPr>
              <w:t>名辐射工作人员，其中2名在操作</w:t>
            </w:r>
            <w:r>
              <w:rPr>
                <w:rFonts w:hint="eastAsia" w:ascii="Times New Roman" w:hAnsi="Times New Roman" w:eastAsia="宋体"/>
                <w:color w:val="auto"/>
                <w:szCs w:val="21"/>
                <w:lang w:val="en-US" w:eastAsia="zh-CN"/>
              </w:rPr>
              <w:t>室</w:t>
            </w:r>
            <w:r>
              <w:rPr>
                <w:rFonts w:hint="default" w:ascii="Times New Roman" w:hAnsi="Times New Roman" w:eastAsia="宋体"/>
                <w:color w:val="auto"/>
                <w:szCs w:val="21"/>
                <w:lang w:val="en-US" w:eastAsia="zh-CN"/>
              </w:rPr>
              <w:t>内操作检查系统；其他2名为安全巡视员，其中1名在检查通道入口处指挥被检车辆驶入检查通道；待被检车辆驶入到指定位置后，另1名安全巡视员开始对被检车辆进行巡视，确保车辆没有人员后，引导驾驶员到检查通道出口附近指定的等候处等候，待检查完后由巡视员指挥驾驶员驾驶车辆离开检查通道。</w:t>
            </w:r>
          </w:p>
          <w:p>
            <w:pPr>
              <w:spacing w:line="440" w:lineRule="exact"/>
              <w:rPr>
                <w:rFonts w:hint="default" w:ascii="Times New Roman" w:hAnsi="Times New Roman" w:eastAsia="宋体"/>
                <w:b/>
                <w:bCs/>
                <w:color w:val="auto"/>
                <w:szCs w:val="21"/>
                <w:lang w:val="en-US" w:eastAsia="zh-CN"/>
              </w:rPr>
            </w:pPr>
            <w:r>
              <w:rPr>
                <w:rFonts w:ascii="Times New Roman" w:hAnsi="Times New Roman" w:eastAsia="宋体"/>
                <w:b/>
                <w:bCs/>
                <w:color w:val="auto"/>
                <w:szCs w:val="21"/>
              </w:rPr>
              <w:t>9.</w:t>
            </w:r>
            <w:r>
              <w:rPr>
                <w:rFonts w:hint="eastAsia" w:ascii="Times New Roman" w:hAnsi="Times New Roman" w:eastAsia="宋体"/>
                <w:b/>
                <w:bCs/>
                <w:color w:val="auto"/>
                <w:szCs w:val="21"/>
                <w:lang w:val="en-US" w:eastAsia="zh-CN"/>
              </w:rPr>
              <w:t>3</w:t>
            </w:r>
            <w:r>
              <w:rPr>
                <w:rFonts w:ascii="Times New Roman" w:hAnsi="Times New Roman" w:eastAsia="宋体"/>
                <w:b/>
                <w:bCs/>
                <w:color w:val="auto"/>
                <w:szCs w:val="21"/>
              </w:rPr>
              <w:t xml:space="preserve"> 污染源项描述</w:t>
            </w:r>
            <w:r>
              <w:rPr>
                <w:rFonts w:hint="eastAsia" w:ascii="Times New Roman" w:hAnsi="Times New Roman" w:eastAsia="宋体"/>
                <w:b/>
                <w:bCs/>
                <w:color w:val="auto"/>
                <w:szCs w:val="21"/>
                <w:lang w:val="en-US" w:eastAsia="zh-CN"/>
              </w:rPr>
              <w:t xml:space="preserve">                                                                                                                                                                                                                                                                                                                                                                                                                                                                                                                                                                                                                                                                                                                                                                                                                                                                                                                                                                                                                                                                                                                                                                                                                                                                                                                                                                                                                                                                                                                                                                                                                                                                                                                                                                                                                                                                                                                                                                                                                                                                                                                                                                                                                                                                                                                                                                                                                                                                                                                                                                                                                                                                                                                                                                                                                                                                                                                                                                                                                                                                                                                                                                                                                                                                                                                                                                                                                                                                                                                                                                                                                                                                                                                                                                                                                                                                                                                                                                                                                                                                                                                                                                                                                </w:t>
            </w:r>
            <w:r>
              <w:rPr>
                <w:rFonts w:hint="eastAsia" w:ascii="Times New Roman" w:hAnsi="Times New Roman" w:eastAsia="宋体"/>
                <w:b/>
                <w:bCs/>
                <w:color w:val="auto"/>
                <w:szCs w:val="21"/>
                <w:lang w:val="en-US" w:eastAsia="zh-CN"/>
              </w:rPr>
              <w:t xml:space="preserve">                                                                                                                                                                                                                                                                                                                                                                                                                                                                                                                                                                                                                                                                                                                                                                                                                                                                                                                                                                                                                                                                                                                                                                                                                                                                                                                                                                                                                                                                                                                                                                                                                                                                                                                                                                                                                                                                                                                                                                                                                                                                                                                                                                                                                                                                                                                                                                                                                                                                                                                                                                                                                                                                                                                                                                                                                                                                                                                                                                                                                                                                                                                                                                                                                                                                                                                                                                                                                                                                                                                                                                                                                                                                                                                                                                                                                                                                                                                                                                                                                                                                                                                                                                                                                </w:t>
            </w:r>
            <w:r>
              <w:rPr>
                <w:rFonts w:hint="eastAsia" w:ascii="Times New Roman" w:hAnsi="Times New Roman" w:eastAsia="宋体"/>
                <w:b/>
                <w:bCs/>
                <w:color w:val="auto"/>
                <w:szCs w:val="21"/>
                <w:lang w:val="en-US" w:eastAsia="zh-CN"/>
              </w:rPr>
              <w:t xml:space="preserve">                                                                                                                                                                                                                                                                                                                                                                                                                                                                                                                                                                                                                                                                                                                                                                                                                                                                                                                                                                                                                                                                                                                                                                                                                                                                                                                                                                                                                                                                                                                                                                                                                                                                                                                                                                                                                                                                                                                                                                                                                                                                                                                                                                                                                                                                                                                                                                                                                                                                                                                                                                                                                                                                                                                                                                                                                                                                                                                                                                                                                                                                                                                                                                                                                                                                                                                                                                                                                                                                                                                                                                                                                                                                                                                                                                                                                                                                                                                                                                                                                                                                                                                                                                                                                </w:t>
            </w:r>
            <w:r>
              <w:rPr>
                <w:rFonts w:hint="eastAsia" w:ascii="Times New Roman" w:hAnsi="Times New Roman" w:eastAsia="宋体"/>
                <w:b/>
                <w:bCs/>
                <w:color w:val="auto"/>
                <w:szCs w:val="21"/>
                <w:lang w:val="en-US" w:eastAsia="zh-CN"/>
              </w:rPr>
              <w:t xml:space="preserve">                                                                                                                                                                                                                                                                                                                                                                                                                                                                                                                                                                                                                                                                                                                                                                                                                                                                                                                                                                                                                                                                                                                                                                                                                                                                                                                                                           </w:t>
            </w:r>
          </w:p>
          <w:p>
            <w:pPr>
              <w:spacing w:line="440" w:lineRule="exact"/>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电子加速器是产生高能电子束的装置，当高能电子束与靶物质相互作用时产生X射线，利用加速器产生的X射线脉冲穿透被检货物/车辆进行检查。电子加速器在使用过程中，只有在开机启动并处于出线情况下，才会对现场周围环境产生X射线辐射，关机以后停止辐射。</w:t>
            </w:r>
          </w:p>
          <w:p>
            <w:pPr>
              <w:spacing w:line="440" w:lineRule="exact"/>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由X射线探伤机的工作原理可知，X射线是随机器的开、关而产生和消失。本项目使用的X射线探伤机只有在开机并处于出线状态时（曝光状态）才会发出X射线。因此，在开机曝光期间，X射线成为污染环境的主要污染因子。</w:t>
            </w:r>
          </w:p>
          <w:p>
            <w:pPr>
              <w:spacing w:line="440" w:lineRule="exact"/>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在正常使用的过程中不会产生放射性废水、废气和固体废物等废弃物。</w:t>
            </w:r>
          </w:p>
          <w:p>
            <w:pPr>
              <w:spacing w:line="440" w:lineRule="exact"/>
              <w:rPr>
                <w:rFonts w:ascii="Times New Roman" w:hAnsi="Times New Roman" w:eastAsia="宋体"/>
                <w:b/>
                <w:bCs/>
                <w:color w:val="auto"/>
                <w:szCs w:val="21"/>
              </w:rPr>
            </w:pPr>
            <w:r>
              <w:rPr>
                <w:rFonts w:ascii="Times New Roman" w:hAnsi="Times New Roman" w:eastAsia="宋体"/>
                <w:b/>
                <w:bCs/>
                <w:color w:val="auto"/>
                <w:szCs w:val="21"/>
              </w:rPr>
              <w:t>9.</w:t>
            </w:r>
            <w:r>
              <w:rPr>
                <w:rFonts w:hint="eastAsia" w:ascii="Times New Roman" w:hAnsi="Times New Roman" w:eastAsia="宋体"/>
                <w:b/>
                <w:bCs/>
                <w:color w:val="auto"/>
                <w:szCs w:val="21"/>
                <w:lang w:val="en-US" w:eastAsia="zh-CN"/>
              </w:rPr>
              <w:t>3</w:t>
            </w:r>
            <w:r>
              <w:rPr>
                <w:rFonts w:ascii="Times New Roman" w:hAnsi="Times New Roman" w:eastAsia="宋体"/>
                <w:b/>
                <w:bCs/>
                <w:color w:val="auto"/>
                <w:szCs w:val="21"/>
              </w:rPr>
              <w:t>.1 施工期污染工序及产污情况</w:t>
            </w:r>
          </w:p>
          <w:p>
            <w:pPr>
              <w:spacing w:line="440" w:lineRule="exact"/>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本项目施工活动主要为厂房内的装修，主要的污染物有：噪声、扬尘、废水、固体废物等。</w:t>
            </w:r>
          </w:p>
          <w:p>
            <w:pPr>
              <w:spacing w:line="440" w:lineRule="exact"/>
              <w:ind w:firstLine="210" w:firstLineChars="100"/>
              <w:rPr>
                <w:rFonts w:hint="eastAsia" w:ascii="Times New Roman" w:hAnsi="Times New Roman" w:eastAsia="宋体"/>
                <w:color w:val="auto"/>
                <w:szCs w:val="21"/>
              </w:rPr>
            </w:pPr>
            <w:r>
              <w:rPr>
                <w:rFonts w:hint="eastAsia" w:ascii="Times New Roman" w:hAnsi="Times New Roman" w:eastAsia="宋体"/>
                <w:color w:val="auto"/>
                <w:szCs w:val="21"/>
              </w:rPr>
              <w:t>（1）噪声</w:t>
            </w:r>
          </w:p>
          <w:p>
            <w:pPr>
              <w:spacing w:line="440" w:lineRule="exact"/>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本项目施工期施工内容主要在室内进行，施工噪声主要为装修施工等过程产生的设备噪声，这些噪声源噪声值在75～90dB(A)之间。</w:t>
            </w:r>
          </w:p>
          <w:p>
            <w:pPr>
              <w:spacing w:line="440" w:lineRule="exact"/>
              <w:ind w:firstLine="210" w:firstLineChars="100"/>
              <w:rPr>
                <w:rFonts w:hint="eastAsia" w:ascii="Times New Roman" w:hAnsi="Times New Roman" w:eastAsia="宋体"/>
                <w:color w:val="auto"/>
                <w:szCs w:val="21"/>
              </w:rPr>
            </w:pPr>
            <w:r>
              <w:rPr>
                <w:rFonts w:hint="eastAsia" w:ascii="Times New Roman" w:hAnsi="Times New Roman" w:eastAsia="宋体"/>
                <w:color w:val="auto"/>
                <w:szCs w:val="21"/>
              </w:rPr>
              <w:t>（2）扬尘</w:t>
            </w:r>
          </w:p>
          <w:p>
            <w:pPr>
              <w:spacing w:line="440" w:lineRule="exact"/>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本项目施工活动对环境空气的主要影响表现为粉尘。装修施工过程中，材料的搬运及场地清理过程中将会产生一定的粉尘污染。</w:t>
            </w:r>
          </w:p>
          <w:p>
            <w:pPr>
              <w:spacing w:line="440" w:lineRule="exact"/>
              <w:ind w:firstLine="210" w:firstLineChars="100"/>
              <w:rPr>
                <w:rFonts w:hint="eastAsia" w:ascii="Times New Roman" w:hAnsi="Times New Roman" w:eastAsia="宋体"/>
                <w:color w:val="auto"/>
                <w:szCs w:val="21"/>
              </w:rPr>
            </w:pPr>
            <w:r>
              <w:rPr>
                <w:rFonts w:hint="eastAsia" w:ascii="Times New Roman" w:hAnsi="Times New Roman" w:eastAsia="宋体"/>
                <w:color w:val="auto"/>
                <w:szCs w:val="21"/>
              </w:rPr>
              <w:t>（3）废水</w:t>
            </w:r>
          </w:p>
          <w:p>
            <w:pPr>
              <w:spacing w:line="440" w:lineRule="exact"/>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主要为施工人员产生的少量生活污水，生活污水经该单位污水管道排入园区污水处理站处理后排入市政污水管网，基本不会对周围环境产生不良影响。</w:t>
            </w:r>
          </w:p>
          <w:p>
            <w:pPr>
              <w:spacing w:line="440" w:lineRule="exact"/>
              <w:ind w:firstLine="210" w:firstLineChars="100"/>
              <w:rPr>
                <w:rFonts w:hint="eastAsia" w:ascii="Times New Roman" w:hAnsi="Times New Roman" w:eastAsia="宋体"/>
                <w:color w:val="auto"/>
                <w:szCs w:val="21"/>
              </w:rPr>
            </w:pPr>
            <w:r>
              <w:rPr>
                <w:rFonts w:hint="eastAsia" w:ascii="Times New Roman" w:hAnsi="Times New Roman" w:eastAsia="宋体"/>
                <w:color w:val="auto"/>
                <w:szCs w:val="21"/>
              </w:rPr>
              <w:t>（4）固体废物</w:t>
            </w:r>
          </w:p>
          <w:p>
            <w:pPr>
              <w:spacing w:line="440" w:lineRule="exact"/>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主要为装修过程产生的少量建筑垃圾以及施工人员产生的生活垃圾。施工人员生活垃圾由环卫部门统一处置，建筑垃圾送环卫部门指定的建筑垃圾堆放场处置。</w:t>
            </w:r>
          </w:p>
          <w:p>
            <w:pPr>
              <w:spacing w:line="440" w:lineRule="exact"/>
              <w:rPr>
                <w:rFonts w:ascii="Times New Roman" w:hAnsi="Times New Roman" w:eastAsia="宋体"/>
                <w:b/>
                <w:bCs/>
                <w:color w:val="auto"/>
                <w:szCs w:val="21"/>
              </w:rPr>
            </w:pPr>
            <w:r>
              <w:rPr>
                <w:rFonts w:ascii="Times New Roman" w:hAnsi="Times New Roman" w:eastAsia="宋体"/>
                <w:b/>
                <w:bCs/>
                <w:color w:val="auto"/>
                <w:szCs w:val="21"/>
              </w:rPr>
              <w:t>9.</w:t>
            </w:r>
            <w:r>
              <w:rPr>
                <w:rFonts w:hint="eastAsia" w:ascii="Times New Roman" w:hAnsi="Times New Roman" w:eastAsia="宋体"/>
                <w:b/>
                <w:bCs/>
                <w:color w:val="auto"/>
                <w:szCs w:val="21"/>
                <w:lang w:val="en-US" w:eastAsia="zh-CN"/>
              </w:rPr>
              <w:t>3</w:t>
            </w:r>
            <w:r>
              <w:rPr>
                <w:rFonts w:ascii="Times New Roman" w:hAnsi="Times New Roman" w:eastAsia="宋体"/>
                <w:b/>
                <w:bCs/>
                <w:color w:val="auto"/>
                <w:szCs w:val="21"/>
              </w:rPr>
              <w:t>.2 营运期污染工序及产污情况</w:t>
            </w:r>
          </w:p>
          <w:p>
            <w:pPr>
              <w:spacing w:line="440" w:lineRule="exact"/>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lang w:val="en-US" w:eastAsia="zh-CN"/>
              </w:rPr>
              <w:t>1、</w:t>
            </w:r>
            <w:r>
              <w:rPr>
                <w:rFonts w:hint="eastAsia" w:ascii="Times New Roman" w:hAnsi="Times New Roman" w:eastAsia="宋体"/>
                <w:color w:val="auto"/>
                <w:szCs w:val="21"/>
              </w:rPr>
              <w:t>正常工况</w:t>
            </w:r>
          </w:p>
          <w:p>
            <w:pPr>
              <w:spacing w:line="440" w:lineRule="exact"/>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系统测试时产生X射线，X射线经透射、散射，对作业场所及周围环境产生辐射影响。</w:t>
            </w:r>
          </w:p>
          <w:p>
            <w:pPr>
              <w:spacing w:line="440" w:lineRule="exact"/>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lang w:val="en-US" w:eastAsia="zh-CN"/>
              </w:rPr>
              <w:t>2、</w:t>
            </w:r>
            <w:r>
              <w:rPr>
                <w:rFonts w:hint="eastAsia" w:ascii="Times New Roman" w:hAnsi="Times New Roman" w:eastAsia="宋体"/>
                <w:color w:val="auto"/>
                <w:szCs w:val="21"/>
              </w:rPr>
              <w:t>事故工况</w:t>
            </w:r>
          </w:p>
          <w:p>
            <w:pPr>
              <w:spacing w:line="440" w:lineRule="exact"/>
              <w:ind w:firstLine="420" w:firstLineChars="200"/>
              <w:rPr>
                <w:rFonts w:ascii="Times New Roman" w:hAnsi="Times New Roman" w:eastAsia="宋体"/>
                <w:color w:val="auto"/>
                <w:szCs w:val="21"/>
              </w:rPr>
            </w:pPr>
            <w:r>
              <w:rPr>
                <w:rFonts w:hint="eastAsia" w:ascii="Times New Roman" w:hAnsi="Times New Roman" w:eastAsia="宋体"/>
                <w:color w:val="auto"/>
                <w:szCs w:val="21"/>
              </w:rPr>
              <w:t>项目检测装置属于</w:t>
            </w:r>
            <w:r>
              <w:rPr>
                <w:rFonts w:ascii="Times New Roman" w:hAnsi="Times New Roman" w:eastAsia="宋体"/>
                <w:color w:val="auto"/>
                <w:szCs w:val="21"/>
              </w:rPr>
              <w:t>Ⅱ</w:t>
            </w:r>
            <w:r>
              <w:rPr>
                <w:rFonts w:hint="eastAsia" w:ascii="Times New Roman" w:hAnsi="Times New Roman" w:eastAsia="宋体"/>
                <w:color w:val="auto"/>
                <w:szCs w:val="21"/>
              </w:rPr>
              <w:t>类射线装置。根据该射线装置的作业特点，可能发生的事故工况主要有以下几种情况：</w:t>
            </w:r>
          </w:p>
          <w:p>
            <w:pPr>
              <w:spacing w:line="440" w:lineRule="exact"/>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w:t>
            </w:r>
            <w:r>
              <w:rPr>
                <w:rFonts w:hint="eastAsia" w:ascii="Times New Roman" w:hAnsi="Times New Roman" w:eastAsia="宋体"/>
                <w:color w:val="auto"/>
                <w:szCs w:val="21"/>
              </w:rPr>
              <w:t>人员误入射线装置监督区</w:t>
            </w:r>
            <w:r>
              <w:rPr>
                <w:rFonts w:hint="eastAsia" w:ascii="Times New Roman" w:hAnsi="Times New Roman" w:eastAsia="宋体"/>
                <w:color w:val="auto"/>
                <w:szCs w:val="21"/>
                <w:lang w:eastAsia="zh-CN"/>
              </w:rPr>
              <w:t>（</w:t>
            </w:r>
            <w:r>
              <w:rPr>
                <w:rFonts w:hint="eastAsia" w:ascii="宋体" w:hAnsi="宋体" w:eastAsia="宋体" w:cs="宋体"/>
                <w:color w:val="auto"/>
                <w:sz w:val="21"/>
                <w:szCs w:val="21"/>
              </w:rPr>
              <w:t>乘用车检查系统</w:t>
            </w:r>
            <w:r>
              <w:rPr>
                <w:rFonts w:hint="eastAsia" w:ascii="宋体" w:hAnsi="宋体" w:eastAsia="宋体" w:cs="宋体"/>
                <w:color w:val="auto"/>
                <w:sz w:val="21"/>
                <w:szCs w:val="21"/>
                <w:lang w:val="en-US" w:eastAsia="zh-CN"/>
              </w:rPr>
              <w:t>周围</w:t>
            </w:r>
            <w:r>
              <w:rPr>
                <w:rFonts w:hint="default" w:ascii="Times New Roman" w:hAnsi="Times New Roman" w:eastAsia="宋体" w:cs="Times New Roman"/>
                <w:color w:val="auto"/>
                <w:sz w:val="21"/>
                <w:szCs w:val="21"/>
                <w:lang w:val="en-US" w:eastAsia="zh-CN"/>
              </w:rPr>
              <w:t>1m</w:t>
            </w:r>
            <w:r>
              <w:rPr>
                <w:rFonts w:hint="eastAsia" w:ascii="宋体" w:hAnsi="宋体" w:eastAsia="宋体" w:cs="宋体"/>
                <w:color w:val="auto"/>
                <w:sz w:val="21"/>
                <w:szCs w:val="21"/>
                <w:lang w:val="en-US" w:eastAsia="zh-CN"/>
              </w:rPr>
              <w:t>内范围，</w:t>
            </w:r>
            <w:r>
              <w:rPr>
                <w:rFonts w:hint="default" w:ascii="Times New Roman" w:hAnsi="Times New Roman" w:eastAsia="宋体" w:cs="Times New Roman"/>
                <w:color w:val="auto"/>
                <w:sz w:val="21"/>
                <w:szCs w:val="21"/>
                <w:lang w:val="en-US" w:eastAsia="zh-CN"/>
              </w:rPr>
              <w:t>8#</w:t>
            </w:r>
            <w:r>
              <w:rPr>
                <w:rFonts w:hint="eastAsia" w:ascii="宋体" w:hAnsi="宋体" w:eastAsia="宋体" w:cs="宋体"/>
                <w:color w:val="auto"/>
                <w:sz w:val="21"/>
                <w:szCs w:val="21"/>
                <w:lang w:val="en-US" w:eastAsia="zh-CN"/>
              </w:rPr>
              <w:t>厂房调试一区和调试二区）或控制区</w:t>
            </w:r>
            <w:r>
              <w:rPr>
                <w:rFonts w:ascii="Times New Roman" w:hAnsi="Times New Roman" w:eastAsia="宋体"/>
                <w:color w:val="auto"/>
                <w:szCs w:val="21"/>
              </w:rPr>
              <w:t>，使工作人员受到额外的照射</w:t>
            </w:r>
            <w:r>
              <w:rPr>
                <w:rFonts w:hint="eastAsia" w:ascii="Times New Roman" w:hAnsi="Times New Roman" w:eastAsia="宋体"/>
                <w:color w:val="auto"/>
                <w:szCs w:val="21"/>
              </w:rPr>
              <w:t>或对公众</w:t>
            </w:r>
            <w:r>
              <w:rPr>
                <w:rFonts w:ascii="Times New Roman" w:hAnsi="Times New Roman" w:eastAsia="宋体"/>
                <w:color w:val="auto"/>
                <w:szCs w:val="21"/>
              </w:rPr>
              <w:t>人员造成不必要的照射</w:t>
            </w:r>
            <w:r>
              <w:rPr>
                <w:rFonts w:hint="eastAsia" w:ascii="Times New Roman" w:hAnsi="Times New Roman" w:eastAsia="宋体"/>
                <w:color w:val="auto"/>
                <w:szCs w:val="21"/>
              </w:rPr>
              <w:t>。</w:t>
            </w:r>
          </w:p>
          <w:p>
            <w:pPr>
              <w:spacing w:line="440" w:lineRule="exact"/>
              <w:ind w:firstLine="420" w:firstLineChars="200"/>
              <w:rPr>
                <w:rFonts w:hint="eastAsia" w:ascii="Times New Roman" w:hAnsi="Times New Roman" w:eastAsia="宋体"/>
                <w:color w:val="auto"/>
                <w:szCs w:val="21"/>
                <w:lang w:val="en-US" w:eastAsia="zh-CN"/>
              </w:rPr>
            </w:pPr>
            <w:r>
              <w:rPr>
                <w:rFonts w:hint="eastAsia" w:ascii="Times New Roman" w:hAnsi="Times New Roman" w:eastAsia="宋体"/>
                <w:color w:val="auto"/>
                <w:szCs w:val="21"/>
              </w:rPr>
              <w:t>（</w:t>
            </w:r>
            <w:r>
              <w:rPr>
                <w:rFonts w:hint="eastAsia" w:ascii="Times New Roman" w:hAnsi="Times New Roman" w:eastAsia="宋体"/>
                <w:color w:val="auto"/>
                <w:szCs w:val="21"/>
                <w:lang w:val="en-US" w:eastAsia="zh-CN"/>
              </w:rPr>
              <w:t>2</w:t>
            </w:r>
            <w:r>
              <w:rPr>
                <w:rFonts w:ascii="Times New Roman" w:hAnsi="Times New Roman" w:eastAsia="宋体"/>
                <w:color w:val="auto"/>
                <w:szCs w:val="21"/>
              </w:rPr>
              <w:t>）</w:t>
            </w:r>
            <w:r>
              <w:rPr>
                <w:rFonts w:hint="eastAsia" w:ascii="Times New Roman" w:hAnsi="Times New Roman" w:eastAsia="宋体"/>
                <w:color w:val="auto"/>
                <w:szCs w:val="21"/>
                <w:lang w:val="en-US" w:eastAsia="zh-CN"/>
              </w:rPr>
              <w:t>在调试加速器或X射线机，设备误出束，造成调试人员的误照射。</w:t>
            </w:r>
          </w:p>
          <w:p>
            <w:pPr>
              <w:spacing w:line="440" w:lineRule="exact"/>
              <w:ind w:firstLine="420" w:firstLineChars="200"/>
              <w:rPr>
                <w:rFonts w:ascii="Times New Roman" w:hAnsi="Times New Roman" w:eastAsia="宋体"/>
                <w:color w:val="auto"/>
                <w:szCs w:val="21"/>
              </w:rPr>
            </w:pP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3）</w:t>
            </w:r>
            <w:r>
              <w:rPr>
                <w:rFonts w:ascii="Times New Roman" w:hAnsi="Times New Roman" w:eastAsia="宋体"/>
                <w:color w:val="auto"/>
                <w:szCs w:val="21"/>
              </w:rPr>
              <w:t>警示标识没有或者不明显，公众不知道射线装置附近有辐射，长时</w:t>
            </w:r>
            <w:r>
              <w:rPr>
                <w:rFonts w:hint="eastAsia" w:ascii="Times New Roman" w:hAnsi="Times New Roman" w:eastAsia="宋体"/>
                <w:color w:val="auto"/>
                <w:szCs w:val="21"/>
              </w:rPr>
              <w:t>间</w:t>
            </w:r>
            <w:r>
              <w:rPr>
                <w:rFonts w:ascii="Times New Roman" w:hAnsi="Times New Roman" w:eastAsia="宋体"/>
                <w:color w:val="auto"/>
                <w:szCs w:val="21"/>
              </w:rPr>
              <w:t>在辐射区停留造成的意外辐射照射。</w:t>
            </w:r>
          </w:p>
          <w:p>
            <w:pPr>
              <w:spacing w:line="440" w:lineRule="exact"/>
              <w:ind w:firstLine="420" w:firstLineChars="200"/>
              <w:rPr>
                <w:rFonts w:hint="default" w:ascii="Times New Roman" w:hAnsi="Times New Roman" w:eastAsia="宋体"/>
                <w:color w:val="auto"/>
                <w:szCs w:val="21"/>
                <w:lang w:val="en-US" w:eastAsia="zh-CN"/>
              </w:rPr>
            </w:pPr>
          </w:p>
          <w:p>
            <w:pPr>
              <w:spacing w:line="440" w:lineRule="exact"/>
              <w:rPr>
                <w:rFonts w:ascii="Times New Roman" w:hAnsi="Times New Roman" w:eastAsia="宋体"/>
                <w:color w:val="auto"/>
                <w:szCs w:val="21"/>
              </w:rPr>
            </w:pPr>
          </w:p>
        </w:tc>
      </w:tr>
    </w:tbl>
    <w:p>
      <w:pPr>
        <w:spacing w:line="20" w:lineRule="exact"/>
        <w:rPr>
          <w:rFonts w:ascii="Times New Roman" w:hAnsi="Times New Roman" w:eastAsia="宋体"/>
          <w:color w:val="auto"/>
        </w:rPr>
      </w:pPr>
      <w:r>
        <w:rPr>
          <w:rFonts w:ascii="Times New Roman" w:hAnsi="Times New Roman" w:eastAsia="宋体"/>
          <w:color w:val="auto"/>
        </w:rPr>
        <w:br w:type="page"/>
      </w:r>
    </w:p>
    <w:p>
      <w:pPr>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10 辐射安全与防护</w:t>
      </w:r>
    </w:p>
    <w:tbl>
      <w:tblPr>
        <w:tblStyle w:val="11"/>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1" w:hRule="atLeast"/>
          <w:jc w:val="center"/>
        </w:trPr>
        <w:tc>
          <w:tcPr>
            <w:tcW w:w="9209" w:type="dxa"/>
          </w:tcPr>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10.1</w:t>
            </w:r>
            <w:r>
              <w:rPr>
                <w:rFonts w:hint="eastAsia" w:ascii="Times New Roman" w:hAnsi="Times New Roman" w:eastAsia="宋体"/>
                <w:b/>
                <w:bCs/>
                <w:color w:val="auto"/>
                <w:szCs w:val="21"/>
                <w:lang w:val="en-US" w:eastAsia="zh-CN"/>
              </w:rPr>
              <w:t xml:space="preserve"> </w:t>
            </w:r>
            <w:r>
              <w:rPr>
                <w:rFonts w:hint="eastAsia" w:ascii="Times New Roman" w:hAnsi="Times New Roman" w:eastAsia="宋体"/>
                <w:b/>
                <w:bCs/>
                <w:color w:val="auto"/>
                <w:szCs w:val="21"/>
              </w:rPr>
              <w:t>工程概况</w:t>
            </w:r>
          </w:p>
          <w:p>
            <w:pPr>
              <w:spacing w:line="360" w:lineRule="auto"/>
              <w:ind w:firstLine="420" w:firstLineChars="200"/>
              <w:rPr>
                <w:rFonts w:hint="eastAsia" w:ascii="Times New Roman" w:hAnsi="Times New Roman" w:eastAsia="宋体"/>
                <w:color w:val="auto"/>
              </w:rPr>
            </w:pPr>
            <w:r>
              <w:rPr>
                <w:rFonts w:hint="eastAsia" w:ascii="宋体" w:hAnsi="宋体" w:eastAsia="宋体" w:cs="宋体"/>
                <w:color w:val="auto"/>
                <w:sz w:val="21"/>
                <w:szCs w:val="21"/>
              </w:rPr>
              <w:t>中泰元科股份有限公司</w:t>
            </w:r>
            <w:r>
              <w:rPr>
                <w:rFonts w:hint="eastAsia" w:ascii="Times New Roman" w:hAnsi="Times New Roman" w:eastAsia="宋体"/>
                <w:color w:val="auto"/>
              </w:rPr>
              <w:t>生产的II类射线装置（车辆检查用X射线装置）进行组装（生产）、调试后进行销售。本项目涉及II类射线装置（车辆检查用X射线装置）的生产、销售和使用（安装调试和技术服务），所需的机械、电气设备的生产制造委托由相关生产资质的厂家完成，然后在生产场所与其他标准外购件进行安装和调试。</w:t>
            </w:r>
          </w:p>
          <w:p>
            <w:pPr>
              <w:spacing w:line="360" w:lineRule="auto"/>
              <w:ind w:firstLine="420" w:firstLineChars="200"/>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项目生产调试区位于6#的中部和8#厂房的东侧，其控制室、办公室位于厂区的西侧</w:t>
            </w:r>
            <w:r>
              <w:rPr>
                <w:rFonts w:hint="eastAsia" w:ascii="Times New Roman" w:hAnsi="Times New Roman" w:eastAsia="宋体"/>
                <w:b w:val="0"/>
                <w:bCs w:val="0"/>
                <w:color w:val="auto"/>
                <w:szCs w:val="21"/>
                <w:lang w:val="en-US" w:eastAsia="zh-CN"/>
              </w:rPr>
              <w:t>（8#厂房西侧中部为控制室）。</w:t>
            </w:r>
          </w:p>
          <w:p>
            <w:pPr>
              <w:spacing w:line="360" w:lineRule="auto"/>
              <w:rPr>
                <w:rFonts w:hint="eastAsia" w:ascii="Times New Roman" w:hAnsi="Times New Roman" w:eastAsia="宋体"/>
                <w:b/>
                <w:bCs/>
                <w:color w:val="auto"/>
                <w:szCs w:val="21"/>
                <w:lang w:val="en-US" w:eastAsia="zh-CN"/>
              </w:rPr>
            </w:pPr>
            <w:r>
              <w:rPr>
                <w:rFonts w:ascii="Times New Roman" w:hAnsi="Times New Roman" w:eastAsia="宋体"/>
                <w:b/>
                <w:bCs/>
                <w:color w:val="auto"/>
                <w:szCs w:val="21"/>
              </w:rPr>
              <w:t>10.2 辐射安全</w:t>
            </w:r>
            <w:r>
              <w:rPr>
                <w:rFonts w:hint="eastAsia" w:ascii="Times New Roman" w:hAnsi="Times New Roman" w:eastAsia="宋体"/>
                <w:b/>
                <w:bCs/>
                <w:color w:val="auto"/>
                <w:szCs w:val="21"/>
                <w:lang w:val="en-US" w:eastAsia="zh-CN"/>
              </w:rPr>
              <w:t>情况</w:t>
            </w:r>
          </w:p>
          <w:p>
            <w:pPr>
              <w:widowControl/>
              <w:spacing w:line="360" w:lineRule="auto"/>
              <w:rPr>
                <w:rFonts w:hint="eastAsia" w:ascii="宋体" w:hAnsi="宋体" w:eastAsia="宋体" w:cs="宋体"/>
                <w:b/>
                <w:bCs/>
                <w:color w:val="auto"/>
                <w:sz w:val="21"/>
                <w:szCs w:val="21"/>
              </w:rPr>
            </w:pPr>
            <w:r>
              <w:rPr>
                <w:rFonts w:hint="default" w:ascii="Times New Roman" w:hAnsi="Times New Roman" w:eastAsia="宋体" w:cs="Times New Roman"/>
                <w:b/>
                <w:bCs/>
                <w:color w:val="auto"/>
                <w:sz w:val="21"/>
                <w:szCs w:val="21"/>
              </w:rPr>
              <w:t>10.</w:t>
            </w:r>
            <w:r>
              <w:rPr>
                <w:rFonts w:hint="eastAsia" w:ascii="Times New Roman" w:hAnsi="Times New Roman" w:eastAsia="宋体" w:cs="Times New Roman"/>
                <w:b/>
                <w:bCs/>
                <w:color w:val="auto"/>
                <w:sz w:val="21"/>
                <w:szCs w:val="21"/>
                <w:lang w:val="en-US" w:eastAsia="zh-CN"/>
              </w:rPr>
              <w:t>2</w:t>
            </w:r>
            <w:r>
              <w:rPr>
                <w:rFonts w:hint="default" w:ascii="Times New Roman" w:hAnsi="Times New Roman" w:eastAsia="宋体" w:cs="Times New Roman"/>
                <w:b/>
                <w:bCs/>
                <w:color w:val="auto"/>
                <w:sz w:val="21"/>
                <w:szCs w:val="21"/>
              </w:rPr>
              <w:t xml:space="preserve">.1 </w:t>
            </w:r>
            <w:r>
              <w:rPr>
                <w:rFonts w:hint="eastAsia" w:ascii="宋体" w:hAnsi="宋体" w:eastAsia="宋体" w:cs="宋体"/>
                <w:b/>
                <w:bCs/>
                <w:color w:val="auto"/>
                <w:sz w:val="21"/>
                <w:szCs w:val="21"/>
              </w:rPr>
              <w:t>工作场所布局及辐射分区</w:t>
            </w:r>
          </w:p>
          <w:p>
            <w:pPr>
              <w:spacing w:line="360" w:lineRule="auto"/>
              <w:ind w:firstLine="420"/>
              <w:rPr>
                <w:rFonts w:hint="eastAsia" w:ascii="Times New Roman" w:hAnsi="Times New Roman" w:eastAsia="宋体"/>
                <w:color w:val="auto"/>
                <w:szCs w:val="21"/>
                <w:lang w:val="en-US" w:eastAsia="zh-CN"/>
              </w:rPr>
            </w:pP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1）工作场所布局</w:t>
            </w:r>
          </w:p>
          <w:p>
            <w:pPr>
              <w:spacing w:line="360" w:lineRule="auto"/>
              <w:ind w:firstLine="420" w:firstLineChars="200"/>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 w:val="21"/>
                <w:szCs w:val="21"/>
                <w:lang w:val="en-US" w:eastAsia="zh-CN"/>
              </w:rPr>
              <w:t>①生产、使用环节</w:t>
            </w:r>
          </w:p>
          <w:p>
            <w:pPr>
              <w:spacing w:line="360" w:lineRule="auto"/>
              <w:ind w:firstLine="420" w:firstLineChars="200"/>
              <w:rPr>
                <w:rFonts w:hint="eastAsia" w:ascii="Times New Roman" w:hAnsi="Times New Roman" w:eastAsia="宋体"/>
                <w:color w:val="auto"/>
                <w:lang w:val="en-US" w:eastAsia="zh-CN"/>
              </w:rPr>
            </w:pPr>
            <w:r>
              <w:rPr>
                <w:rFonts w:hint="eastAsia" w:ascii="Times New Roman" w:hAnsi="Times New Roman" w:eastAsia="宋体"/>
                <w:color w:val="auto"/>
                <w:szCs w:val="21"/>
                <w:lang w:val="en-US" w:eastAsia="zh-CN"/>
              </w:rPr>
              <w:t>本项目拟建四个生产调试区（6#厂房生产调试一、二区和8#厂房生产调试一、二区）用于</w:t>
            </w:r>
            <w:r>
              <w:rPr>
                <w:rFonts w:hint="eastAsia" w:ascii="Times New Roman" w:hAnsi="Times New Roman" w:eastAsia="宋体"/>
                <w:color w:val="auto"/>
              </w:rPr>
              <w:t>II类射线装置（车辆检查用X射线装置）进行组装（生产）、调试后进行销售。</w:t>
            </w:r>
            <w:r>
              <w:rPr>
                <w:rFonts w:hint="eastAsia" w:ascii="Times New Roman" w:hAnsi="Times New Roman" w:eastAsia="宋体"/>
                <w:color w:val="auto"/>
                <w:lang w:val="en-US" w:eastAsia="zh-CN"/>
              </w:rPr>
              <w:t>并为其设立相对应的零部件存放区、合格产品区与不合格产品区，用于</w:t>
            </w:r>
            <w:r>
              <w:rPr>
                <w:rFonts w:hint="eastAsia" w:ascii="Times New Roman" w:hAnsi="Times New Roman" w:eastAsia="宋体"/>
                <w:color w:val="auto"/>
              </w:rPr>
              <w:t>II类射线装置（车辆检查用X射线装置）</w:t>
            </w:r>
            <w:r>
              <w:rPr>
                <w:rFonts w:hint="eastAsia" w:ascii="Times New Roman" w:hAnsi="Times New Roman" w:eastAsia="宋体"/>
                <w:color w:val="auto"/>
                <w:lang w:val="en-US" w:eastAsia="zh-CN"/>
              </w:rPr>
              <w:t>生产调试前后的产品存放。</w:t>
            </w:r>
          </w:p>
          <w:p>
            <w:pPr>
              <w:pStyle w:val="2"/>
              <w:rPr>
                <w:rFonts w:hint="default"/>
                <w:color w:val="auto"/>
                <w:lang w:val="en-US" w:eastAsia="zh-CN"/>
              </w:rPr>
            </w:pPr>
            <w:r>
              <w:rPr>
                <w:rFonts w:hint="eastAsia" w:ascii="Times New Roman" w:hAnsi="Times New Roman"/>
                <w:color w:val="auto"/>
                <w:lang w:val="en-US" w:eastAsia="zh-CN"/>
              </w:rPr>
              <w:t>6#厂房内零部件存放处、合格品存放处、不合格品存放处位于厂房东侧，生产调试一、二区位于厂房中部，办公区位于厂房西侧。南北两侧各设两个车辆出入口。项目6#厂房平面布置示意图如下图所示。</w:t>
            </w:r>
          </w:p>
          <w:p>
            <w:pPr>
              <w:pStyle w:val="2"/>
              <w:spacing w:line="240" w:lineRule="auto"/>
              <w:ind w:firstLine="0" w:firstLineChars="0"/>
              <w:jc w:val="center"/>
              <w:rPr>
                <w:rFonts w:hint="eastAsia"/>
                <w:color w:val="auto"/>
                <w:lang w:val="en-US" w:eastAsia="zh-CN"/>
              </w:rPr>
            </w:pPr>
            <w:r>
              <w:rPr>
                <w:rFonts w:hint="eastAsia"/>
                <w:color w:val="auto"/>
                <w:lang w:val="en-US" w:eastAsia="zh-CN"/>
              </w:rPr>
              <w:drawing>
                <wp:inline distT="0" distB="0" distL="114300" distR="114300">
                  <wp:extent cx="5678170" cy="3067050"/>
                  <wp:effectExtent l="0" t="0" r="17780" b="0"/>
                  <wp:docPr id="107" name="图片 107" descr="中泰元科工作场所布局图-场所分区和联锁监控布置图-20220221 Model (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中泰元科工作场所布局图-场所分区和联锁监控布置图-20220221 Model (1)_00"/>
                          <pic:cNvPicPr>
                            <a:picLocks noChangeAspect="1"/>
                          </pic:cNvPicPr>
                        </pic:nvPicPr>
                        <pic:blipFill>
                          <a:blip r:embed="rId20"/>
                          <a:srcRect l="8634" t="16349" r="6540" b="18901"/>
                          <a:stretch>
                            <a:fillRect/>
                          </a:stretch>
                        </pic:blipFill>
                        <pic:spPr>
                          <a:xfrm>
                            <a:off x="0" y="0"/>
                            <a:ext cx="5678170" cy="3067050"/>
                          </a:xfrm>
                          <a:prstGeom prst="rect">
                            <a:avLst/>
                          </a:prstGeom>
                        </pic:spPr>
                      </pic:pic>
                    </a:graphicData>
                  </a:graphic>
                </wp:inline>
              </w:drawing>
            </w:r>
          </w:p>
          <w:p>
            <w:pPr>
              <w:pStyle w:val="2"/>
              <w:ind w:firstLine="0" w:firstLineChars="0"/>
              <w:jc w:val="center"/>
              <w:rPr>
                <w:rFonts w:hint="default" w:eastAsia="宋体"/>
                <w:color w:val="auto"/>
                <w:lang w:val="en-US" w:eastAsia="zh-CN"/>
              </w:rPr>
            </w:pPr>
            <w:r>
              <w:rPr>
                <w:rFonts w:hint="eastAsia"/>
                <w:color w:val="auto"/>
                <w:lang w:val="en-US" w:eastAsia="zh-CN"/>
              </w:rPr>
              <w:t>图</w:t>
            </w:r>
            <w:r>
              <w:rPr>
                <w:rFonts w:hint="default" w:ascii="Times New Roman" w:hAnsi="Times New Roman" w:cs="Times New Roman"/>
                <w:color w:val="auto"/>
                <w:lang w:val="en-US" w:eastAsia="zh-CN"/>
              </w:rPr>
              <w:t>10.1  6#</w:t>
            </w:r>
            <w:r>
              <w:rPr>
                <w:rFonts w:hint="eastAsia"/>
                <w:color w:val="auto"/>
                <w:lang w:val="en-US" w:eastAsia="zh-CN"/>
              </w:rPr>
              <w:t>厂房平面布置示意图</w:t>
            </w:r>
          </w:p>
          <w:p>
            <w:pPr>
              <w:pStyle w:val="2"/>
              <w:rPr>
                <w:rFonts w:hint="default"/>
                <w:color w:val="auto"/>
                <w:lang w:val="en-US" w:eastAsia="zh-CN"/>
              </w:rPr>
            </w:pPr>
            <w:r>
              <w:rPr>
                <w:rFonts w:hint="eastAsia" w:ascii="Times New Roman" w:hAnsi="Times New Roman"/>
                <w:color w:val="auto"/>
                <w:lang w:val="en-US" w:eastAsia="zh-CN"/>
              </w:rPr>
              <w:t>8#厂房内零部件存放处、合格品存放处、不合格品存放处位于厂房中部，生产调试一、二区位于厂房东侧，办公区位于厂房西侧（控制室位于西侧中部），东西两侧各设两个车辆出入口。生产调试一、二区南北两侧各建300mm厚5m高的混凝土墙，中间建650mm厚6m高的混凝土墙。项目8#厂房平面布置示意图如下图所示。</w:t>
            </w:r>
          </w:p>
          <w:p>
            <w:pPr>
              <w:jc w:val="center"/>
              <w:rPr>
                <w:rFonts w:hint="default"/>
                <w:color w:val="auto"/>
                <w:lang w:val="en-US" w:eastAsia="zh-CN"/>
              </w:rPr>
            </w:pPr>
            <w:r>
              <w:rPr>
                <w:rFonts w:hint="default"/>
                <w:color w:val="auto"/>
                <w:lang w:val="en-US" w:eastAsia="zh-CN"/>
              </w:rPr>
              <w:drawing>
                <wp:inline distT="0" distB="0" distL="114300" distR="114300">
                  <wp:extent cx="5777865" cy="3076575"/>
                  <wp:effectExtent l="0" t="0" r="13335" b="9525"/>
                  <wp:docPr id="111" name="图片 111" descr="中泰元科工作场所布局图-场所分区和联锁监控布置图-20220221 Model (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中泰元科工作场所布局图-场所分区和联锁监控布置图-20220221 Model (2)_00"/>
                          <pic:cNvPicPr>
                            <a:picLocks noChangeAspect="1"/>
                          </pic:cNvPicPr>
                        </pic:nvPicPr>
                        <pic:blipFill>
                          <a:blip r:embed="rId21"/>
                          <a:srcRect l="6684" t="15357" r="2841" b="16538"/>
                          <a:stretch>
                            <a:fillRect/>
                          </a:stretch>
                        </pic:blipFill>
                        <pic:spPr>
                          <a:xfrm>
                            <a:off x="0" y="0"/>
                            <a:ext cx="5777865" cy="3076575"/>
                          </a:xfrm>
                          <a:prstGeom prst="rect">
                            <a:avLst/>
                          </a:prstGeom>
                        </pic:spPr>
                      </pic:pic>
                    </a:graphicData>
                  </a:graphic>
                </wp:inline>
              </w:drawing>
            </w:r>
          </w:p>
          <w:p>
            <w:pPr>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图</w:t>
            </w:r>
            <w:r>
              <w:rPr>
                <w:rFonts w:hint="default" w:ascii="Times New Roman" w:hAnsi="Times New Roman" w:eastAsia="宋体" w:cs="Times New Roman"/>
                <w:color w:val="auto"/>
                <w:lang w:val="en-US" w:eastAsia="zh-CN"/>
              </w:rPr>
              <w:t>10.</w:t>
            </w:r>
            <w:r>
              <w:rPr>
                <w:rFonts w:hint="eastAsia" w:ascii="Times New Roman" w:hAnsi="Times New Roman" w:eastAsia="宋体" w:cs="Times New Roman"/>
                <w:color w:val="auto"/>
                <w:lang w:val="en-US" w:eastAsia="zh-CN"/>
              </w:rPr>
              <w:t>2</w:t>
            </w:r>
            <w:r>
              <w:rPr>
                <w:rFonts w:hint="default" w:ascii="Times New Roman" w:hAnsi="Times New Roman" w:eastAsia="宋体" w:cs="Times New Roman"/>
                <w:color w:val="auto"/>
                <w:lang w:val="en-US" w:eastAsia="zh-CN"/>
              </w:rPr>
              <w:t xml:space="preserve">  8#</w:t>
            </w:r>
            <w:r>
              <w:rPr>
                <w:rFonts w:hint="eastAsia" w:ascii="宋体" w:hAnsi="宋体" w:eastAsia="宋体" w:cs="宋体"/>
                <w:color w:val="auto"/>
                <w:lang w:val="en-US" w:eastAsia="zh-CN"/>
              </w:rPr>
              <w:t>厂房平面布置示意图</w:t>
            </w:r>
          </w:p>
          <w:p>
            <w:pPr>
              <w:pStyle w:val="2"/>
              <w:rPr>
                <w:rFonts w:hint="eastAsia"/>
                <w:color w:val="auto"/>
              </w:rPr>
            </w:pPr>
            <w:r>
              <w:rPr>
                <w:rFonts w:hint="eastAsia"/>
                <w:color w:val="auto"/>
              </w:rPr>
              <w:t>②销售环节</w:t>
            </w:r>
          </w:p>
          <w:p>
            <w:pPr>
              <w:pStyle w:val="2"/>
              <w:rPr>
                <w:rFonts w:hint="eastAsia"/>
                <w:color w:val="auto"/>
              </w:rPr>
            </w:pPr>
            <w:r>
              <w:rPr>
                <w:rFonts w:hint="eastAsia"/>
                <w:color w:val="auto"/>
              </w:rPr>
              <w:t>销售环节调试及售后维修均在客户现场进行，负责调试及维修的工程师必须是辐射工作人员，必须佩戴个人剂量计和个人剂量报警仪，根据客户环境影响评价文件划分的控制区及监督区划分情况及现场的实际情况，应在调试现场四周设置隔离带进行隔离，同时用X-γ辐射计量仪对工作场所防护情况进行监测，安排专职人员负责看守现场，以防无关人员进入现场受到意外照射。</w:t>
            </w:r>
          </w:p>
          <w:p>
            <w:pPr>
              <w:pStyle w:val="2"/>
              <w:rPr>
                <w:rFonts w:hint="eastAsia"/>
                <w:color w:val="auto"/>
              </w:rPr>
            </w:pPr>
            <w:r>
              <w:rPr>
                <w:rFonts w:hint="eastAsia"/>
                <w:color w:val="auto"/>
              </w:rPr>
              <w:t>（2）辐射防护分区</w:t>
            </w:r>
          </w:p>
          <w:p>
            <w:pPr>
              <w:pStyle w:val="2"/>
              <w:rPr>
                <w:rFonts w:hint="eastAsia"/>
                <w:color w:val="auto"/>
              </w:rPr>
            </w:pPr>
            <w:r>
              <w:rPr>
                <w:rFonts w:hint="eastAsia"/>
                <w:color w:val="auto"/>
              </w:rPr>
              <w:t>根据《电离辐射防护与辐射源安全基本标准》（GB18871-2002）以及《工业X射线探伤防护要求》（GBZ117-2015），建设单位应将辐射工作场所划分为控制区和监督区，以便于辐射防护管理和职业照射控制。</w:t>
            </w:r>
          </w:p>
          <w:p>
            <w:pPr>
              <w:pStyle w:val="2"/>
              <w:rPr>
                <w:rFonts w:hint="eastAsia"/>
                <w:color w:val="auto"/>
              </w:rPr>
            </w:pPr>
            <w:r>
              <w:rPr>
                <w:rFonts w:hint="eastAsia"/>
                <w:color w:val="auto"/>
              </w:rPr>
              <w:t>控制区：把需要和可能需要专门防护手段或安全措施的区域定为控制区，以便控制正常工作条件下的正常照射，并预防潜在照射或限制潜在照射的范围。</w:t>
            </w:r>
          </w:p>
          <w:p>
            <w:pPr>
              <w:pStyle w:val="2"/>
              <w:rPr>
                <w:rFonts w:hint="eastAsia"/>
                <w:color w:val="auto"/>
              </w:rPr>
            </w:pPr>
            <w:r>
              <w:rPr>
                <w:rFonts w:hint="eastAsia"/>
                <w:color w:val="auto"/>
              </w:rPr>
              <w:t>监督区：这种区域未被确定为控制区，通常不需要专门的防护手段或安全措施，但需要经常对职业照射条件进行监督和评价。</w:t>
            </w:r>
          </w:p>
          <w:p>
            <w:pPr>
              <w:pStyle w:val="2"/>
              <w:rPr>
                <w:rFonts w:hint="eastAsia"/>
                <w:color w:val="auto"/>
              </w:rPr>
            </w:pPr>
            <w:r>
              <w:rPr>
                <w:rFonts w:hint="eastAsia"/>
                <w:color w:val="auto"/>
              </w:rPr>
              <w:t>测试及调试环节辐射工作场所进行分区管理，具体如下：</w:t>
            </w:r>
          </w:p>
          <w:p>
            <w:pPr>
              <w:pStyle w:val="2"/>
              <w:rPr>
                <w:rFonts w:hint="eastAsia"/>
                <w:color w:val="auto"/>
              </w:rPr>
            </w:pPr>
            <w:r>
              <w:rPr>
                <w:rFonts w:hint="eastAsia"/>
                <w:color w:val="auto"/>
              </w:rPr>
              <w:t>①控制区：本项目</w:t>
            </w:r>
            <w:r>
              <w:rPr>
                <w:rFonts w:hint="default" w:ascii="Times New Roman" w:hAnsi="Times New Roman" w:cs="Times New Roman"/>
                <w:color w:val="auto"/>
                <w:lang w:val="en-US" w:eastAsia="zh-CN"/>
              </w:rPr>
              <w:t>6#</w:t>
            </w:r>
            <w:r>
              <w:rPr>
                <w:rFonts w:hint="eastAsia"/>
                <w:color w:val="auto"/>
                <w:lang w:val="en-US" w:eastAsia="zh-CN"/>
              </w:rPr>
              <w:t>厂房乘用车辆检车系统</w:t>
            </w:r>
            <w:r>
              <w:rPr>
                <w:rFonts w:hint="default" w:ascii="Times New Roman" w:hAnsi="Times New Roman" w:cs="Times New Roman"/>
                <w:color w:val="auto"/>
                <w:lang w:val="en-US" w:eastAsia="zh-CN"/>
              </w:rPr>
              <w:t>X</w:t>
            </w:r>
            <w:r>
              <w:rPr>
                <w:rFonts w:hint="eastAsia"/>
                <w:color w:val="auto"/>
                <w:lang w:val="en-US" w:eastAsia="zh-CN"/>
              </w:rPr>
              <w:t>射线两侧</w:t>
            </w:r>
            <w:r>
              <w:rPr>
                <w:rFonts w:hint="default" w:ascii="Times New Roman" w:hAnsi="Times New Roman" w:cs="Times New Roman"/>
                <w:color w:val="auto"/>
                <w:lang w:val="en-US" w:eastAsia="zh-CN"/>
              </w:rPr>
              <w:t>2m</w:t>
            </w:r>
            <w:r>
              <w:rPr>
                <w:rFonts w:hint="eastAsia"/>
                <w:color w:val="auto"/>
                <w:lang w:val="en-US" w:eastAsia="zh-CN"/>
              </w:rPr>
              <w:t>为控制区，</w:t>
            </w:r>
            <w:r>
              <w:rPr>
                <w:rFonts w:hint="default" w:ascii="Times New Roman" w:hAnsi="Times New Roman" w:cs="Times New Roman"/>
                <w:color w:val="auto"/>
                <w:lang w:val="en-US" w:eastAsia="zh-CN"/>
              </w:rPr>
              <w:t>8#</w:t>
            </w:r>
            <w:r>
              <w:rPr>
                <w:rFonts w:hint="eastAsia"/>
                <w:color w:val="auto"/>
                <w:lang w:val="en-US" w:eastAsia="zh-CN"/>
              </w:rPr>
              <w:t>厂房生产调试区中部</w:t>
            </w:r>
            <w:r>
              <w:rPr>
                <w:rFonts w:hint="default" w:ascii="Times New Roman" w:hAnsi="Times New Roman" w:cs="Times New Roman"/>
                <w:color w:val="auto"/>
                <w:lang w:val="en-US" w:eastAsia="zh-CN"/>
              </w:rPr>
              <w:t>34m</w:t>
            </w:r>
            <w:r>
              <w:rPr>
                <w:rFonts w:hint="eastAsia"/>
                <w:color w:val="auto"/>
                <w:lang w:val="en-US" w:eastAsia="zh-CN"/>
              </w:rPr>
              <w:t>为控制区</w:t>
            </w:r>
            <w:r>
              <w:rPr>
                <w:rFonts w:hint="eastAsia"/>
                <w:color w:val="auto"/>
              </w:rPr>
              <w:t>，控制区域边界应设立红色警示线及电离辐射警告标识</w:t>
            </w:r>
            <w:r>
              <w:rPr>
                <w:rFonts w:hint="eastAsia"/>
                <w:color w:val="auto"/>
                <w:lang w:eastAsia="zh-CN"/>
              </w:rPr>
              <w:t>，</w:t>
            </w:r>
            <w:r>
              <w:rPr>
                <w:rFonts w:hint="eastAsia"/>
                <w:color w:val="auto"/>
                <w:lang w:val="en-US" w:eastAsia="zh-CN"/>
              </w:rPr>
              <w:t>并在</w:t>
            </w:r>
            <w:r>
              <w:rPr>
                <w:rFonts w:hint="default" w:ascii="Times New Roman" w:hAnsi="Times New Roman" w:cs="Times New Roman"/>
                <w:color w:val="auto"/>
                <w:lang w:val="en-US" w:eastAsia="zh-CN"/>
              </w:rPr>
              <w:t>8#</w:t>
            </w:r>
            <w:r>
              <w:rPr>
                <w:rFonts w:hint="eastAsia"/>
                <w:color w:val="auto"/>
                <w:lang w:val="en-US" w:eastAsia="zh-CN"/>
              </w:rPr>
              <w:t>厂房控制区两侧边界车道处设立起降杆，两侧设立围栏</w:t>
            </w:r>
            <w:r>
              <w:rPr>
                <w:rFonts w:hint="eastAsia"/>
                <w:color w:val="auto"/>
              </w:rPr>
              <w:t>。</w:t>
            </w:r>
          </w:p>
          <w:p>
            <w:pPr>
              <w:pStyle w:val="2"/>
              <w:ind w:firstLine="420" w:firstLineChars="200"/>
              <w:rPr>
                <w:rFonts w:hint="eastAsia"/>
                <w:color w:val="auto"/>
              </w:rPr>
            </w:pPr>
            <w:r>
              <w:rPr>
                <w:rFonts w:hint="eastAsia"/>
                <w:color w:val="auto"/>
              </w:rPr>
              <w:t>②监督区：本项目</w:t>
            </w:r>
            <w:r>
              <w:rPr>
                <w:rFonts w:hint="default" w:ascii="Times New Roman" w:hAnsi="Times New Roman" w:cs="Times New Roman"/>
                <w:color w:val="auto"/>
                <w:lang w:val="en-US" w:eastAsia="zh-CN"/>
              </w:rPr>
              <w:t>6#</w:t>
            </w:r>
            <w:r>
              <w:rPr>
                <w:rFonts w:hint="eastAsia"/>
                <w:color w:val="auto"/>
                <w:lang w:val="en-US" w:eastAsia="zh-CN"/>
              </w:rPr>
              <w:t>厂房乘用车辆检车系统控制区两侧</w:t>
            </w:r>
            <w:r>
              <w:rPr>
                <w:rFonts w:hint="default" w:ascii="Times New Roman" w:hAnsi="Times New Roman" w:cs="Times New Roman"/>
                <w:color w:val="auto"/>
                <w:lang w:val="en-US" w:eastAsia="zh-CN"/>
              </w:rPr>
              <w:t>2m</w:t>
            </w:r>
            <w:r>
              <w:rPr>
                <w:rFonts w:hint="eastAsia"/>
                <w:color w:val="auto"/>
                <w:lang w:val="en-US" w:eastAsia="zh-CN"/>
              </w:rPr>
              <w:t>为监督区，</w:t>
            </w:r>
            <w:r>
              <w:rPr>
                <w:rFonts w:hint="default" w:ascii="Times New Roman" w:hAnsi="Times New Roman" w:cs="Times New Roman"/>
                <w:color w:val="auto"/>
                <w:lang w:val="en-US" w:eastAsia="zh-CN"/>
              </w:rPr>
              <w:t>8#</w:t>
            </w:r>
            <w:r>
              <w:rPr>
                <w:rFonts w:hint="eastAsia"/>
                <w:color w:val="auto"/>
                <w:lang w:val="en-US" w:eastAsia="zh-CN"/>
              </w:rPr>
              <w:t>厂房控制区两侧</w:t>
            </w:r>
            <w:r>
              <w:rPr>
                <w:rFonts w:hint="default" w:ascii="Times New Roman" w:hAnsi="Times New Roman" w:cs="Times New Roman"/>
                <w:color w:val="auto"/>
                <w:lang w:val="en-US" w:eastAsia="zh-CN"/>
              </w:rPr>
              <w:t>3m</w:t>
            </w:r>
            <w:r>
              <w:rPr>
                <w:rFonts w:hint="eastAsia"/>
                <w:color w:val="auto"/>
                <w:lang w:val="en-US" w:eastAsia="zh-CN"/>
              </w:rPr>
              <w:t>为监督区，</w:t>
            </w:r>
            <w:r>
              <w:rPr>
                <w:rFonts w:hint="eastAsia"/>
                <w:color w:val="auto"/>
              </w:rPr>
              <w:t>监督区域边界应设立黄色警示线，在控制室门口张贴电离辐射警告标识</w:t>
            </w:r>
            <w:r>
              <w:rPr>
                <w:rFonts w:hint="eastAsia"/>
                <w:color w:val="auto"/>
                <w:lang w:eastAsia="zh-CN"/>
              </w:rPr>
              <w:t>，</w:t>
            </w:r>
            <w:r>
              <w:rPr>
                <w:rFonts w:hint="eastAsia"/>
                <w:color w:val="auto"/>
                <w:lang w:val="en-US" w:eastAsia="zh-CN"/>
              </w:rPr>
              <w:t>并设立隔离带。</w:t>
            </w:r>
          </w:p>
          <w:p>
            <w:pPr>
              <w:pStyle w:val="2"/>
              <w:rPr>
                <w:rFonts w:hint="eastAsia"/>
                <w:color w:val="auto"/>
              </w:rPr>
            </w:pPr>
            <w:r>
              <w:rPr>
                <w:rFonts w:hint="eastAsia"/>
                <w:color w:val="auto"/>
              </w:rPr>
              <w:t>辐射防护分区情况见图</w:t>
            </w:r>
            <w:r>
              <w:rPr>
                <w:rFonts w:hint="default" w:ascii="Times New Roman" w:hAnsi="Times New Roman" w:cs="Times New Roman"/>
                <w:color w:val="auto"/>
              </w:rPr>
              <w:t>10.</w:t>
            </w:r>
            <w:r>
              <w:rPr>
                <w:rFonts w:hint="eastAsia" w:ascii="Times New Roman" w:hAnsi="Times New Roman" w:cs="Times New Roman"/>
                <w:color w:val="auto"/>
                <w:lang w:val="en-US" w:eastAsia="zh-CN"/>
              </w:rPr>
              <w:t>3、10.4</w:t>
            </w:r>
            <w:r>
              <w:rPr>
                <w:rFonts w:hint="eastAsia"/>
                <w:color w:val="auto"/>
              </w:rPr>
              <w:t>。</w:t>
            </w:r>
          </w:p>
          <w:p>
            <w:pPr>
              <w:rPr>
                <w:rFonts w:hint="eastAsia" w:eastAsia="等线"/>
                <w:color w:val="auto"/>
                <w:lang w:eastAsia="zh-CN"/>
              </w:rPr>
            </w:pPr>
            <w:r>
              <w:rPr>
                <w:color w:val="auto"/>
                <w:sz w:val="21"/>
              </w:rPr>
              <mc:AlternateContent>
                <mc:Choice Requires="wpg">
                  <w:drawing>
                    <wp:anchor distT="0" distB="0" distL="114300" distR="114300" simplePos="0" relativeHeight="251715584" behindDoc="0" locked="0" layoutInCell="1" allowOverlap="1">
                      <wp:simplePos x="0" y="0"/>
                      <wp:positionH relativeFrom="column">
                        <wp:posOffset>1768475</wp:posOffset>
                      </wp:positionH>
                      <wp:positionV relativeFrom="paragraph">
                        <wp:posOffset>2195830</wp:posOffset>
                      </wp:positionV>
                      <wp:extent cx="3720465" cy="1206500"/>
                      <wp:effectExtent l="0" t="0" r="0" b="0"/>
                      <wp:wrapNone/>
                      <wp:docPr id="155" name="组合 155"/>
                      <wp:cNvGraphicFramePr/>
                      <a:graphic xmlns:a="http://schemas.openxmlformats.org/drawingml/2006/main">
                        <a:graphicData uri="http://schemas.microsoft.com/office/word/2010/wordprocessingGroup">
                          <wpg:wgp>
                            <wpg:cNvGrpSpPr/>
                            <wpg:grpSpPr>
                              <a:xfrm>
                                <a:off x="0" y="0"/>
                                <a:ext cx="3720465" cy="1206500"/>
                                <a:chOff x="4826" y="488095"/>
                                <a:chExt cx="5859" cy="1900"/>
                              </a:xfrm>
                            </wpg:grpSpPr>
                            <wpg:grpSp>
                              <wpg:cNvPr id="154" name="组合 154"/>
                              <wpg:cNvGrpSpPr/>
                              <wpg:grpSpPr>
                                <a:xfrm>
                                  <a:off x="4826" y="488095"/>
                                  <a:ext cx="798" cy="442"/>
                                  <a:chOff x="4826" y="488095"/>
                                  <a:chExt cx="798" cy="442"/>
                                </a:xfrm>
                              </wpg:grpSpPr>
                              <wps:wsp>
                                <wps:cNvPr id="125" name="矩形 125"/>
                                <wps:cNvSpPr/>
                                <wps:spPr>
                                  <a:xfrm>
                                    <a:off x="4826" y="488095"/>
                                    <a:ext cx="798" cy="443"/>
                                  </a:xfrm>
                                  <a:prstGeom prst="rect">
                                    <a:avLst/>
                                  </a:prstGeom>
                                  <a:solidFill>
                                    <a:srgbClr val="FFFF00">
                                      <a:alpha val="41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24" name="文本框 124"/>
                                <wps:cNvSpPr txBox="1"/>
                                <wps:spPr>
                                  <a:xfrm>
                                    <a:off x="5027" y="488135"/>
                                    <a:ext cx="407" cy="360"/>
                                  </a:xfrm>
                                  <a:prstGeom prst="rect">
                                    <a:avLst/>
                                  </a:prstGeom>
                                  <a:solidFill>
                                    <a:srgbClr val="FF0000">
                                      <a:alpha val="39000"/>
                                    </a:srgbClr>
                                  </a:solidFill>
                                  <a:ln w="6350">
                                    <a:solidFill>
                                      <a:srgbClr val="FF0000">
                                        <a:alpha val="0"/>
                                      </a:srgbClr>
                                    </a:solidFill>
                                  </a:ln>
                                </wps:spPr>
                                <wps:style>
                                  <a:lnRef idx="0">
                                    <a:schemeClr val="accent1"/>
                                  </a:lnRef>
                                  <a:fillRef idx="0">
                                    <a:schemeClr val="accent1"/>
                                  </a:fillRef>
                                  <a:effectRef idx="0">
                                    <a:schemeClr val="accent1"/>
                                  </a:effectRef>
                                  <a:fontRef idx="minor">
                                    <a:schemeClr val="dk1"/>
                                  </a:fontRef>
                                </wps:style>
                                <wps:txbx>
                                  <w:txbxContent>
                                    <w:p>
                                      <w:pPr>
                                        <w:rPr>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Pr id="142" name="组合 142"/>
                              <wpg:cNvGrpSpPr/>
                              <wpg:grpSpPr>
                                <a:xfrm>
                                  <a:off x="7543" y="489391"/>
                                  <a:ext cx="3142" cy="604"/>
                                  <a:chOff x="7657" y="488971"/>
                                  <a:chExt cx="3142" cy="604"/>
                                </a:xfrm>
                              </wpg:grpSpPr>
                              <wps:wsp>
                                <wps:cNvPr id="131" name="矩形 131"/>
                                <wps:cNvSpPr/>
                                <wps:spPr>
                                  <a:xfrm>
                                    <a:off x="9307" y="489101"/>
                                    <a:ext cx="602" cy="191"/>
                                  </a:xfrm>
                                  <a:prstGeom prst="rect">
                                    <a:avLst/>
                                  </a:prstGeom>
                                  <a:solidFill>
                                    <a:srgbClr val="FFFF00">
                                      <a:alpha val="41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cNvPr id="137" name="组合 137"/>
                                <wpg:cNvGrpSpPr/>
                                <wpg:grpSpPr>
                                  <a:xfrm>
                                    <a:off x="7657" y="488971"/>
                                    <a:ext cx="3142" cy="604"/>
                                    <a:chOff x="7657" y="488971"/>
                                    <a:chExt cx="3142" cy="604"/>
                                  </a:xfrm>
                                </wpg:grpSpPr>
                                <wps:wsp>
                                  <wps:cNvPr id="130" name="文本框 130"/>
                                  <wps:cNvSpPr txBox="1"/>
                                  <wps:spPr>
                                    <a:xfrm>
                                      <a:off x="7657" y="489107"/>
                                      <a:ext cx="611" cy="204"/>
                                    </a:xfrm>
                                    <a:prstGeom prst="rect">
                                      <a:avLst/>
                                    </a:prstGeom>
                                    <a:solidFill>
                                      <a:srgbClr val="FF0000">
                                        <a:alpha val="39000"/>
                                      </a:srgbClr>
                                    </a:solidFill>
                                    <a:ln w="6350">
                                      <a:solidFill>
                                        <a:srgbClr val="FF0000">
                                          <a:alpha val="0"/>
                                        </a:srgbClr>
                                      </a:solidFill>
                                    </a:ln>
                                  </wps:spPr>
                                  <wps:style>
                                    <a:lnRef idx="0">
                                      <a:schemeClr val="accent1"/>
                                    </a:lnRef>
                                    <a:fillRef idx="0">
                                      <a:schemeClr val="accent1"/>
                                    </a:fillRef>
                                    <a:effectRef idx="0">
                                      <a:schemeClr val="accent1"/>
                                    </a:effectRef>
                                    <a:fontRef idx="minor">
                                      <a:schemeClr val="dk1"/>
                                    </a:fontRef>
                                  </wps:style>
                                  <wps:txbx>
                                    <w:txbxContent>
                                      <w:p>
                                        <w:pPr>
                                          <w:rPr>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2" name="文本框 132"/>
                                  <wps:cNvSpPr txBox="1"/>
                                  <wps:spPr>
                                    <a:xfrm>
                                      <a:off x="8192" y="488971"/>
                                      <a:ext cx="981" cy="5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宋体" w:hAnsi="宋体" w:eastAsia="宋体" w:cs="宋体"/>
                                            <w:lang w:val="en-US" w:eastAsia="zh-CN"/>
                                          </w:rPr>
                                        </w:pPr>
                                        <w:r>
                                          <w:rPr>
                                            <w:rFonts w:hint="eastAsia" w:ascii="宋体" w:hAnsi="宋体" w:eastAsia="宋体" w:cs="宋体"/>
                                            <w:lang w:val="en-US" w:eastAsia="zh-CN"/>
                                          </w:rPr>
                                          <w:t>控制区</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3" name="文本框 133"/>
                                  <wps:cNvSpPr txBox="1"/>
                                  <wps:spPr>
                                    <a:xfrm>
                                      <a:off x="9819" y="488979"/>
                                      <a:ext cx="981" cy="5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宋体" w:hAnsi="宋体" w:eastAsia="宋体" w:cs="宋体"/>
                                            <w:lang w:val="en-US" w:eastAsia="zh-CN"/>
                                          </w:rPr>
                                        </w:pPr>
                                        <w:r>
                                          <w:rPr>
                                            <w:rFonts w:hint="eastAsia" w:ascii="宋体" w:hAnsi="宋体" w:eastAsia="宋体" w:cs="宋体"/>
                                            <w:lang w:val="en-US" w:eastAsia="zh-CN"/>
                                          </w:rPr>
                                          <w:t>监督区</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wgp>
                        </a:graphicData>
                      </a:graphic>
                    </wp:anchor>
                  </w:drawing>
                </mc:Choice>
                <mc:Fallback>
                  <w:pict>
                    <v:group id="_x0000_s1026" o:spid="_x0000_s1026" o:spt="203" style="position:absolute;left:0pt;margin-left:139.25pt;margin-top:172.9pt;height:95pt;width:292.95pt;z-index:251715584;mso-width-relative:page;mso-height-relative:page;" coordorigin="4826,488095" coordsize="5859,1900" o:gfxdata="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">
                      <o:lock v:ext="edit" aspectratio="f"/>
                      <v:group id="_x0000_s1026" o:spid="_x0000_s1026" o:spt="203" style="position:absolute;left:4826;top:488095;height:442;width:798;" coordorigin="4826,488095" coordsize="798,442" o:gfxdata="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4RK0z70AAADcAAAADwAAAAAAAAABACAAAAAiAAAAZHJzL2Rvd25yZXYueG1s&#10;UEsBAhQAFAAAAAgAh07iQDMvBZ47AAAAOQAAABUAAAAAAAAAAQAgAAAADAEAAGRycy9ncm91cHNo&#10;YXBleG1sLnhtbFBLBQYAAAAABgAGAGABAADJAwAAAAA=&#10;">
                        <o:lock v:ext="edit" aspectratio="f"/>
                        <v:rect id="_x0000_s1026" o:spid="_x0000_s1026" o:spt="1" style="position:absolute;left:4826;top:488095;height:443;width:798;v-text-anchor:middle;" fillcolor="#FFFF00" filled="t" stroked="f" coordsize="21600,21600" o:gfxdata="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aadzugAAANwA&#10;AAAPAAAAAAAAAAEAIAAAACIAAABkcnMvZG93bnJldi54bWxQSwECFAAUAAAACACHTuJAMy8FnjsA&#10;AAA5AAAAEAAAAAAAAAABACAAAAAJAQAAZHJzL3NoYXBleG1sLnhtbFBLBQYAAAAABgAGAFsBAACz&#10;AwAAAAA=&#10;">
                          <v:fill on="t" opacity="26869f" focussize="0,0"/>
                          <v:stroke on="f" weight="1pt" miterlimit="8" joinstyle="miter"/>
                          <v:imagedata o:title=""/>
                          <o:lock v:ext="edit" aspectratio="f"/>
                        </v:rect>
                        <v:shape id="_x0000_s1026" o:spid="_x0000_s1026" o:spt="202" type="#_x0000_t202" style="position:absolute;left:5027;top:488135;height:360;width:407;" fillcolor="#FF0000" filled="t" stroked="t" coordsize="21600,21600" o:gfxdata="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LzYMugAAANwA&#10;AAAPAAAAAAAAAAEAIAAAACIAAABkcnMvZG93bnJldi54bWxQSwECFAAUAAAACACHTuJAMy8FnjsA&#10;AAA5AAAAEAAAAAAAAAABACAAAAAJAQAAZHJzL3NoYXBleG1sLnhtbFBLBQYAAAAABgAGAFsBAACz&#10;AwAAAAA=&#10;">
                          <v:fill on="t" opacity="25559f" focussize="0,0"/>
                          <v:stroke weight="0.5pt" color="#FF0000 [3204]" opacity="0f" joinstyle="round"/>
                          <v:imagedata o:title=""/>
                          <o:lock v:ext="edit" aspectratio="f"/>
                          <v:textbox>
                            <w:txbxContent>
                              <w:p>
                                <w:pPr>
                                  <w:rPr>
                                    <w14:textFill>
                                      <w14:noFill/>
                                    </w14:textFill>
                                  </w:rPr>
                                </w:pPr>
                              </w:p>
                            </w:txbxContent>
                          </v:textbox>
                        </v:shape>
                      </v:group>
                      <v:group id="_x0000_s1026" o:spid="_x0000_s1026" o:spt="203" style="position:absolute;left:7543;top:489391;height:604;width:3142;" coordorigin="7657,488971" coordsize="3142,604" o:gfxdata="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IRuH/27AAAA3AAAAA8AAAAAAAAAAQAgAAAAIgAAAGRycy9kb3ducmV2LnhtbFBL&#10;AQIUABQAAAAIAIdO4kAzLwWeOwAAADkAAAAVAAAAAAAAAAEAIAAAAAoBAABkcnMvZ3JvdXBzaGFw&#10;ZXhtbC54bWxQSwUGAAAAAAYABgBgAQAAxwMAAAAA&#10;">
                        <o:lock v:ext="edit" aspectratio="f"/>
                        <v:rect id="_x0000_s1026" o:spid="_x0000_s1026" o:spt="1" style="position:absolute;left:9307;top:489101;height:191;width:602;v-text-anchor:middle;" fillcolor="#FFFF00" filled="t" stroked="f" coordsize="21600,21600" o:gfxdata="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6LN625AAAA3AAA&#10;AA8AAAAAAAAAAQAgAAAAIgAAAGRycy9kb3ducmV2LnhtbFBLAQIUABQAAAAIAIdO4kAzLwWeOwAA&#10;ADkAAAAQAAAAAAAAAAEAIAAAAAgBAABkcnMvc2hhcGV4bWwueG1sUEsFBgAAAAAGAAYAWwEAALID&#10;AAAAAA==&#10;">
                          <v:fill on="t" opacity="26869f" focussize="0,0"/>
                          <v:stroke on="f" weight="1pt" miterlimit="8" joinstyle="miter"/>
                          <v:imagedata o:title=""/>
                          <o:lock v:ext="edit" aspectratio="f"/>
                        </v:rect>
                        <v:group id="_x0000_s1026" o:spid="_x0000_s1026" o:spt="203" style="position:absolute;left:7657;top:488971;height:604;width:3142;" coordorigin="7657,488971" coordsize="3142,604" o:gfxdata="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MH88YvAAAANwAAAAPAAAAAAAAAAEAIAAAACIAAABkcnMvZG93bnJldi54bWxQ&#10;SwECFAAUAAAACACHTuJAMy8FnjsAAAA5AAAAFQAAAAAAAAABACAAAAALAQAAZHJzL2dyb3Vwc2hh&#10;cGV4bWwueG1sUEsFBgAAAAAGAAYAYAEAAMgDAAAAAA==&#10;">
                          <o:lock v:ext="edit" aspectratio="f"/>
                          <v:shape id="_x0000_s1026" o:spid="_x0000_s1026" o:spt="202" type="#_x0000_t202" style="position:absolute;left:7657;top:489107;height:204;width:611;" fillcolor="#FF0000" filled="t" stroked="t" coordsize="21600,21600" o:gfxdata="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82m0r4A&#10;AADcAAAADwAAAAAAAAABACAAAAAiAAAAZHJzL2Rvd25yZXYueG1sUEsBAhQAFAAAAAgAh07iQDMv&#10;BZ47AAAAOQAAABAAAAAAAAAAAQAgAAAADQEAAGRycy9zaGFwZXhtbC54bWxQSwUGAAAAAAYABgBb&#10;AQAAtwMAAAAA&#10;">
                            <v:fill on="t" opacity="25559f" focussize="0,0"/>
                            <v:stroke weight="0.5pt" color="#FF0000 [3204]" opacity="0f" joinstyle="round"/>
                            <v:imagedata o:title=""/>
                            <o:lock v:ext="edit" aspectratio="f"/>
                            <v:textbox>
                              <w:txbxContent>
                                <w:p>
                                  <w:pPr>
                                    <w:rPr>
                                      <w14:textFill>
                                        <w14:noFill/>
                                      </w14:textFill>
                                    </w:rPr>
                                  </w:pPr>
                                </w:p>
                              </w:txbxContent>
                            </v:textbox>
                          </v:shape>
                          <v:shape id="_x0000_s1026" o:spid="_x0000_s1026" o:spt="202" type="#_x0000_t202" style="position:absolute;left:8192;top:488971;height:596;width:981;" filled="f" stroked="f" coordsize="21600,21600" o:gfxdata="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44/N+8AAAA&#10;3AAAAA8AAAAAAAAAAQAgAAAAIgAAAGRycy9kb3ducmV2LnhtbFBLAQIUABQAAAAIAIdO4kAzLwWe&#10;OwAAADkAAAAQAAAAAAAAAAEAIAAAAAsBAABkcnMvc2hhcGV4bWwueG1sUEsFBgAAAAAGAAYAWwEA&#10;ALUDAAAAAA==&#10;">
                            <v:fill on="f" focussize="0,0"/>
                            <v:stroke on="f" weight="0.5pt"/>
                            <v:imagedata o:title=""/>
                            <o:lock v:ext="edit" aspectratio="f"/>
                            <v:textbox>
                              <w:txbxContent>
                                <w:p>
                                  <w:pPr>
                                    <w:rPr>
                                      <w:rFonts w:hint="eastAsia" w:ascii="宋体" w:hAnsi="宋体" w:eastAsia="宋体" w:cs="宋体"/>
                                      <w:lang w:val="en-US" w:eastAsia="zh-CN"/>
                                    </w:rPr>
                                  </w:pPr>
                                  <w:r>
                                    <w:rPr>
                                      <w:rFonts w:hint="eastAsia" w:ascii="宋体" w:hAnsi="宋体" w:eastAsia="宋体" w:cs="宋体"/>
                                      <w:lang w:val="en-US" w:eastAsia="zh-CN"/>
                                    </w:rPr>
                                    <w:t>控制区</w:t>
                                  </w:r>
                                </w:p>
                              </w:txbxContent>
                            </v:textbox>
                          </v:shape>
                          <v:shape id="_x0000_s1026" o:spid="_x0000_s1026" o:spt="202" type="#_x0000_t202" style="position:absolute;left:9819;top:488979;height:596;width:981;" filled="f" stroked="f" coordsize="21600,21600" o:gfxdata="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XRZRL4A&#10;AADc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rPr>
                                      <w:rFonts w:hint="default" w:ascii="宋体" w:hAnsi="宋体" w:eastAsia="宋体" w:cs="宋体"/>
                                      <w:lang w:val="en-US" w:eastAsia="zh-CN"/>
                                    </w:rPr>
                                  </w:pPr>
                                  <w:r>
                                    <w:rPr>
                                      <w:rFonts w:hint="eastAsia" w:ascii="宋体" w:hAnsi="宋体" w:eastAsia="宋体" w:cs="宋体"/>
                                      <w:lang w:val="en-US" w:eastAsia="zh-CN"/>
                                    </w:rPr>
                                    <w:t>监督区</w:t>
                                  </w:r>
                                </w:p>
                              </w:txbxContent>
                            </v:textbox>
                          </v:shape>
                        </v:group>
                      </v:group>
                    </v:group>
                  </w:pict>
                </mc:Fallback>
              </mc:AlternateContent>
            </w:r>
            <w:r>
              <w:rPr>
                <w:rFonts w:hint="eastAsia" w:eastAsia="等线"/>
                <w:color w:val="auto"/>
                <w:lang w:eastAsia="zh-CN"/>
              </w:rPr>
              <w:drawing>
                <wp:inline distT="0" distB="0" distL="114300" distR="114300">
                  <wp:extent cx="5768975" cy="3226435"/>
                  <wp:effectExtent l="0" t="0" r="3175" b="12065"/>
                  <wp:docPr id="72" name="图片 72" descr="中泰元科工作场所布局图-场所分区和联锁监控布置图-20220224-修改控制区 Model 3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中泰元科工作场所布局图-场所分区和联锁监控布置图-20220224-修改控制区 Model 3_00"/>
                          <pic:cNvPicPr>
                            <a:picLocks noChangeAspect="1"/>
                          </pic:cNvPicPr>
                        </pic:nvPicPr>
                        <pic:blipFill>
                          <a:blip r:embed="rId22"/>
                          <a:srcRect l="8957" t="15042" r="5927" b="17654"/>
                          <a:stretch>
                            <a:fillRect/>
                          </a:stretch>
                        </pic:blipFill>
                        <pic:spPr>
                          <a:xfrm>
                            <a:off x="0" y="0"/>
                            <a:ext cx="5768975" cy="3226435"/>
                          </a:xfrm>
                          <a:prstGeom prst="rect">
                            <a:avLst/>
                          </a:prstGeom>
                          <a:ln>
                            <a:noFill/>
                          </a:ln>
                        </pic:spPr>
                      </pic:pic>
                    </a:graphicData>
                  </a:graphic>
                </wp:inline>
              </w:drawing>
            </w:r>
          </w:p>
          <w:p>
            <w:pPr>
              <w:jc w:val="center"/>
              <w:rPr>
                <w:rFonts w:hint="default"/>
                <w:color w:val="auto"/>
                <w:lang w:val="en-US" w:eastAsia="zh-CN"/>
              </w:rPr>
            </w:pPr>
            <w:r>
              <w:rPr>
                <w:rFonts w:hint="eastAsia" w:ascii="宋体" w:hAnsi="宋体" w:eastAsia="宋体" w:cs="宋体"/>
                <w:color w:val="auto"/>
              </w:rPr>
              <w:t>图</w:t>
            </w:r>
            <w:r>
              <w:rPr>
                <w:rFonts w:hint="default" w:ascii="Times New Roman" w:hAnsi="Times New Roman" w:eastAsia="宋体" w:cs="Times New Roman"/>
                <w:color w:val="auto"/>
              </w:rPr>
              <w:t>10.</w:t>
            </w:r>
            <w:r>
              <w:rPr>
                <w:rFonts w:hint="default" w:ascii="Times New Roman" w:hAnsi="Times New Roman" w:eastAsia="宋体" w:cs="Times New Roman"/>
                <w:color w:val="auto"/>
                <w:lang w:val="en-US" w:eastAsia="zh-CN"/>
              </w:rPr>
              <w:t xml:space="preserve">3 </w:t>
            </w:r>
            <w:r>
              <w:rPr>
                <w:rFonts w:hint="eastAsia" w:ascii="Times New Roman" w:hAnsi="Times New Roman" w:eastAsia="宋体" w:cs="Times New Roman"/>
                <w:color w:val="auto"/>
                <w:lang w:val="en-US" w:eastAsia="zh-CN"/>
              </w:rPr>
              <w:t xml:space="preserve"> 6</w:t>
            </w:r>
            <w:r>
              <w:rPr>
                <w:rFonts w:hint="default" w:ascii="Times New Roman" w:hAnsi="Times New Roman" w:eastAsia="宋体" w:cs="Times New Roman"/>
                <w:color w:val="auto"/>
                <w:lang w:val="en-US" w:eastAsia="zh-CN"/>
              </w:rPr>
              <w:t>#</w:t>
            </w:r>
            <w:r>
              <w:rPr>
                <w:rFonts w:hint="eastAsia" w:ascii="宋体" w:hAnsi="宋体" w:eastAsia="宋体" w:cs="宋体"/>
                <w:color w:val="auto"/>
                <w:lang w:val="en-US" w:eastAsia="zh-CN"/>
              </w:rPr>
              <w:t>厂房辐射防护分区图</w:t>
            </w:r>
          </w:p>
          <w:p>
            <w:pPr>
              <w:rPr>
                <w:rFonts w:hint="default"/>
                <w:color w:val="auto"/>
                <w:lang w:val="en-US" w:eastAsia="zh-CN"/>
              </w:rPr>
            </w:pPr>
            <w:r>
              <w:rPr>
                <w:color w:val="auto"/>
                <w:sz w:val="21"/>
              </w:rPr>
              <mc:AlternateContent>
                <mc:Choice Requires="wpg">
                  <w:drawing>
                    <wp:anchor distT="0" distB="0" distL="114300" distR="114300" simplePos="0" relativeHeight="251714560" behindDoc="0" locked="0" layoutInCell="1" allowOverlap="1">
                      <wp:simplePos x="0" y="0"/>
                      <wp:positionH relativeFrom="column">
                        <wp:posOffset>3549650</wp:posOffset>
                      </wp:positionH>
                      <wp:positionV relativeFrom="paragraph">
                        <wp:posOffset>2701290</wp:posOffset>
                      </wp:positionV>
                      <wp:extent cx="1995170" cy="383540"/>
                      <wp:effectExtent l="4445" t="0" r="0" b="0"/>
                      <wp:wrapNone/>
                      <wp:docPr id="143" name="组合 143"/>
                      <wp:cNvGraphicFramePr/>
                      <a:graphic xmlns:a="http://schemas.openxmlformats.org/drawingml/2006/main">
                        <a:graphicData uri="http://schemas.microsoft.com/office/word/2010/wordprocessingGroup">
                          <wpg:wgp>
                            <wpg:cNvGrpSpPr/>
                            <wpg:grpSpPr>
                              <a:xfrm>
                                <a:off x="0" y="0"/>
                                <a:ext cx="1995170" cy="383540"/>
                                <a:chOff x="7657" y="488971"/>
                                <a:chExt cx="3142" cy="604"/>
                              </a:xfrm>
                            </wpg:grpSpPr>
                            <wps:wsp>
                              <wps:cNvPr id="144" name="矩形 131"/>
                              <wps:cNvSpPr/>
                              <wps:spPr>
                                <a:xfrm>
                                  <a:off x="9307" y="489101"/>
                                  <a:ext cx="602" cy="191"/>
                                </a:xfrm>
                                <a:prstGeom prst="rect">
                                  <a:avLst/>
                                </a:prstGeom>
                                <a:solidFill>
                                  <a:srgbClr val="FFFF00">
                                    <a:alpha val="41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cNvPr id="145" name="组合 137"/>
                              <wpg:cNvGrpSpPr/>
                              <wpg:grpSpPr>
                                <a:xfrm>
                                  <a:off x="7657" y="488971"/>
                                  <a:ext cx="3142" cy="604"/>
                                  <a:chOff x="7657" y="488971"/>
                                  <a:chExt cx="3142" cy="604"/>
                                </a:xfrm>
                              </wpg:grpSpPr>
                              <wps:wsp>
                                <wps:cNvPr id="146" name="文本框 130"/>
                                <wps:cNvSpPr txBox="1"/>
                                <wps:spPr>
                                  <a:xfrm>
                                    <a:off x="7657" y="489107"/>
                                    <a:ext cx="611" cy="204"/>
                                  </a:xfrm>
                                  <a:prstGeom prst="rect">
                                    <a:avLst/>
                                  </a:prstGeom>
                                  <a:solidFill>
                                    <a:srgbClr val="FF0000">
                                      <a:alpha val="39000"/>
                                    </a:srgbClr>
                                  </a:solidFill>
                                  <a:ln w="6350">
                                    <a:solidFill>
                                      <a:srgbClr val="FF0000">
                                        <a:alpha val="0"/>
                                      </a:srgbClr>
                                    </a:solidFill>
                                  </a:ln>
                                </wps:spPr>
                                <wps:style>
                                  <a:lnRef idx="0">
                                    <a:schemeClr val="accent1"/>
                                  </a:lnRef>
                                  <a:fillRef idx="0">
                                    <a:schemeClr val="accent1"/>
                                  </a:fillRef>
                                  <a:effectRef idx="0">
                                    <a:schemeClr val="accent1"/>
                                  </a:effectRef>
                                  <a:fontRef idx="minor">
                                    <a:schemeClr val="dk1"/>
                                  </a:fontRef>
                                </wps:style>
                                <wps:txbx>
                                  <w:txbxContent>
                                    <w:p>
                                      <w:pPr>
                                        <w:rPr>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47" name="文本框 132"/>
                                <wps:cNvSpPr txBox="1"/>
                                <wps:spPr>
                                  <a:xfrm>
                                    <a:off x="8192" y="488971"/>
                                    <a:ext cx="981" cy="5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宋体" w:hAnsi="宋体" w:eastAsia="宋体" w:cs="宋体"/>
                                          <w:lang w:val="en-US" w:eastAsia="zh-CN"/>
                                        </w:rPr>
                                      </w:pPr>
                                      <w:r>
                                        <w:rPr>
                                          <w:rFonts w:hint="eastAsia" w:ascii="宋体" w:hAnsi="宋体" w:eastAsia="宋体" w:cs="宋体"/>
                                          <w:lang w:val="en-US" w:eastAsia="zh-CN"/>
                                        </w:rPr>
                                        <w:t>控制区</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48" name="文本框 133"/>
                                <wps:cNvSpPr txBox="1"/>
                                <wps:spPr>
                                  <a:xfrm>
                                    <a:off x="9819" y="488979"/>
                                    <a:ext cx="981" cy="5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宋体" w:hAnsi="宋体" w:eastAsia="宋体" w:cs="宋体"/>
                                          <w:lang w:val="en-US" w:eastAsia="zh-CN"/>
                                        </w:rPr>
                                      </w:pPr>
                                      <w:r>
                                        <w:rPr>
                                          <w:rFonts w:hint="eastAsia" w:ascii="宋体" w:hAnsi="宋体" w:eastAsia="宋体" w:cs="宋体"/>
                                          <w:lang w:val="en-US" w:eastAsia="zh-CN"/>
                                        </w:rPr>
                                        <w:t>监督区</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anchor>
                  </w:drawing>
                </mc:Choice>
                <mc:Fallback>
                  <w:pict>
                    <v:group id="_x0000_s1026" o:spid="_x0000_s1026" o:spt="203" style="position:absolute;left:0pt;margin-left:279.5pt;margin-top:212.7pt;height:30.2pt;width:157.1pt;z-index:251714560;mso-width-relative:page;mso-height-relative:page;" coordorigin="7657,488971" coordsize="3142,604" o:gfxdata="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">
                      <o:lock v:ext="edit" aspectratio="f"/>
                      <v:rect id="矩形 131" o:spid="_x0000_s1026" o:spt="1" style="position:absolute;left:9307;top:489101;height:191;width:602;v-text-anchor:middle;" fillcolor="#FFFF00" filled="t" stroked="f" coordsize="21600,21600" o:gfxdata="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vrnSLsAAADc&#10;AAAADwAAAAAAAAABACAAAAAiAAAAZHJzL2Rvd25yZXYueG1sUEsBAhQAFAAAAAgAh07iQDMvBZ47&#10;AAAAOQAAABAAAAAAAAAAAQAgAAAACgEAAGRycy9zaGFwZXhtbC54bWxQSwUGAAAAAAYABgBbAQAA&#10;tAMAAAAA&#10;">
                        <v:fill on="t" opacity="26869f" focussize="0,0"/>
                        <v:stroke on="f" weight="1pt" miterlimit="8" joinstyle="miter"/>
                        <v:imagedata o:title=""/>
                        <o:lock v:ext="edit" aspectratio="f"/>
                      </v:rect>
                      <v:group id="组合 137" o:spid="_x0000_s1026" o:spt="203" style="position:absolute;left:7657;top:488971;height:604;width:3142;" coordorigin="7657,488971" coordsize="3142,604" o:gfxdata="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C4eHib0AAADcAAAADwAAAAAAAAABACAAAAAiAAAAZHJzL2Rvd25yZXYueG1s&#10;UEsBAhQAFAAAAAgAh07iQDMvBZ47AAAAOQAAABUAAAAAAAAAAQAgAAAADAEAAGRycy9ncm91cHNo&#10;YXBleG1sLnhtbFBLBQYAAAAABgAGAGABAADJAwAAAAA=&#10;">
                        <o:lock v:ext="edit" aspectratio="f"/>
                        <v:shape id="文本框 130" o:spid="_x0000_s1026" o:spt="202" type="#_x0000_t202" style="position:absolute;left:7657;top:489107;height:204;width:611;" fillcolor="#FF0000" filled="t" stroked="t" coordsize="21600,21600" o:gfxdata="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Nu6EC8AAAA&#10;3AAAAA8AAAAAAAAAAQAgAAAAIgAAAGRycy9kb3ducmV2LnhtbFBLAQIUABQAAAAIAIdO4kAzLwWe&#10;OwAAADkAAAAQAAAAAAAAAAEAIAAAAAsBAABkcnMvc2hhcGV4bWwueG1sUEsFBgAAAAAGAAYAWwEA&#10;ALUDAAAAAA==&#10;">
                          <v:fill on="t" opacity="25559f" focussize="0,0"/>
                          <v:stroke weight="0.5pt" color="#FF0000 [3204]" opacity="0f" joinstyle="round"/>
                          <v:imagedata o:title=""/>
                          <o:lock v:ext="edit" aspectratio="f"/>
                          <v:textbox>
                            <w:txbxContent>
                              <w:p>
                                <w:pPr>
                                  <w:rPr>
                                    <w14:textFill>
                                      <w14:noFill/>
                                    </w14:textFill>
                                  </w:rPr>
                                </w:pPr>
                              </w:p>
                            </w:txbxContent>
                          </v:textbox>
                        </v:shape>
                        <v:shape id="文本框 132" o:spid="_x0000_s1026" o:spt="202" type="#_x0000_t202" style="position:absolute;left:8192;top:488971;height:596;width:981;" filled="f" stroked="f" coordsize="21600,21600" o:gfxdata="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SSw6vQAA&#10;ANw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pPr>
                                  <w:rPr>
                                    <w:rFonts w:hint="eastAsia" w:ascii="宋体" w:hAnsi="宋体" w:eastAsia="宋体" w:cs="宋体"/>
                                    <w:lang w:val="en-US" w:eastAsia="zh-CN"/>
                                  </w:rPr>
                                </w:pPr>
                                <w:r>
                                  <w:rPr>
                                    <w:rFonts w:hint="eastAsia" w:ascii="宋体" w:hAnsi="宋体" w:eastAsia="宋体" w:cs="宋体"/>
                                    <w:lang w:val="en-US" w:eastAsia="zh-CN"/>
                                  </w:rPr>
                                  <w:t>控制区</w:t>
                                </w:r>
                              </w:p>
                            </w:txbxContent>
                          </v:textbox>
                        </v:shape>
                        <v:shape id="文本框 133" o:spid="_x0000_s1026" o:spt="202" type="#_x0000_t202" style="position:absolute;left:9819;top:488979;height:596;width:981;" filled="f" stroked="f" coordsize="21600,21600" o:gfxdata="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1rhI&#10;wAAAANwAAAAPAAAAAAAAAAEAIAAAACIAAABkcnMvZG93bnJldi54bWxQSwECFAAUAAAACACHTuJA&#10;My8FnjsAAAA5AAAAEAAAAAAAAAABACAAAAAPAQAAZHJzL3NoYXBleG1sLnhtbFBLBQYAAAAABgAG&#10;AFsBAAC5AwAAAAA=&#10;">
                          <v:fill on="f" focussize="0,0"/>
                          <v:stroke on="f" weight="0.5pt"/>
                          <v:imagedata o:title=""/>
                          <o:lock v:ext="edit" aspectratio="f"/>
                          <v:textbox>
                            <w:txbxContent>
                              <w:p>
                                <w:pPr>
                                  <w:rPr>
                                    <w:rFonts w:hint="default" w:ascii="宋体" w:hAnsi="宋体" w:eastAsia="宋体" w:cs="宋体"/>
                                    <w:lang w:val="en-US" w:eastAsia="zh-CN"/>
                                  </w:rPr>
                                </w:pPr>
                                <w:r>
                                  <w:rPr>
                                    <w:rFonts w:hint="eastAsia" w:ascii="宋体" w:hAnsi="宋体" w:eastAsia="宋体" w:cs="宋体"/>
                                    <w:lang w:val="en-US" w:eastAsia="zh-CN"/>
                                  </w:rPr>
                                  <w:t>监督区</w:t>
                                </w:r>
                              </w:p>
                            </w:txbxContent>
                          </v:textbox>
                        </v:shape>
                      </v:group>
                    </v:group>
                  </w:pict>
                </mc:Fallback>
              </mc:AlternateContent>
            </w:r>
            <w:r>
              <w:rPr>
                <w:color w:val="auto"/>
                <w:sz w:val="21"/>
              </w:rPr>
              <mc:AlternateContent>
                <mc:Choice Requires="wpg">
                  <w:drawing>
                    <wp:anchor distT="0" distB="0" distL="114300" distR="114300" simplePos="0" relativeHeight="251716608" behindDoc="0" locked="0" layoutInCell="1" allowOverlap="1">
                      <wp:simplePos x="0" y="0"/>
                      <wp:positionH relativeFrom="column">
                        <wp:posOffset>2800350</wp:posOffset>
                      </wp:positionH>
                      <wp:positionV relativeFrom="paragraph">
                        <wp:posOffset>669925</wp:posOffset>
                      </wp:positionV>
                      <wp:extent cx="2419985" cy="1638300"/>
                      <wp:effectExtent l="0" t="0" r="18415" b="19050"/>
                      <wp:wrapNone/>
                      <wp:docPr id="157" name="组合 157"/>
                      <wp:cNvGraphicFramePr/>
                      <a:graphic xmlns:a="http://schemas.openxmlformats.org/drawingml/2006/main">
                        <a:graphicData uri="http://schemas.microsoft.com/office/word/2010/wordprocessingGroup">
                          <wpg:wgp>
                            <wpg:cNvGrpSpPr/>
                            <wpg:grpSpPr>
                              <a:xfrm>
                                <a:off x="0" y="0"/>
                                <a:ext cx="2419985" cy="1638300"/>
                                <a:chOff x="6413" y="491465"/>
                                <a:chExt cx="3811" cy="2580"/>
                              </a:xfrm>
                            </wpg:grpSpPr>
                            <wps:wsp>
                              <wps:cNvPr id="134" name="矩形 134"/>
                              <wps:cNvSpPr/>
                              <wps:spPr>
                                <a:xfrm>
                                  <a:off x="6413" y="491479"/>
                                  <a:ext cx="278" cy="1079"/>
                                </a:xfrm>
                                <a:prstGeom prst="rect">
                                  <a:avLst/>
                                </a:prstGeom>
                                <a:solidFill>
                                  <a:srgbClr val="FFFF00">
                                    <a:alpha val="41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36" name="文本框 136"/>
                              <wps:cNvSpPr txBox="1"/>
                              <wps:spPr>
                                <a:xfrm>
                                  <a:off x="6688" y="491481"/>
                                  <a:ext cx="3200" cy="1085"/>
                                </a:xfrm>
                                <a:prstGeom prst="rect">
                                  <a:avLst/>
                                </a:prstGeom>
                                <a:solidFill>
                                  <a:srgbClr val="FF0000">
                                    <a:alpha val="39000"/>
                                  </a:srgbClr>
                                </a:solidFill>
                                <a:ln w="6350">
                                  <a:solidFill>
                                    <a:srgbClr val="FF0000">
                                      <a:alpha val="0"/>
                                    </a:srgbClr>
                                  </a:solidFill>
                                </a:ln>
                              </wps:spPr>
                              <wps:style>
                                <a:lnRef idx="0">
                                  <a:schemeClr val="accent1"/>
                                </a:lnRef>
                                <a:fillRef idx="0">
                                  <a:schemeClr val="accent1"/>
                                </a:fillRef>
                                <a:effectRef idx="0">
                                  <a:schemeClr val="accent1"/>
                                </a:effectRef>
                                <a:fontRef idx="minor">
                                  <a:schemeClr val="dk1"/>
                                </a:fontRef>
                              </wps:style>
                              <wps:txbx>
                                <w:txbxContent>
                                  <w:p>
                                    <w:pPr>
                                      <w:rPr>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49" name="矩形 149"/>
                              <wps:cNvSpPr/>
                              <wps:spPr>
                                <a:xfrm>
                                  <a:off x="9876" y="491465"/>
                                  <a:ext cx="348" cy="1091"/>
                                </a:xfrm>
                                <a:prstGeom prst="rect">
                                  <a:avLst/>
                                </a:prstGeom>
                                <a:solidFill>
                                  <a:srgbClr val="FFFF00">
                                    <a:alpha val="41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0" name="矩形 150"/>
                              <wps:cNvSpPr/>
                              <wps:spPr>
                                <a:xfrm>
                                  <a:off x="6415" y="492618"/>
                                  <a:ext cx="289" cy="1412"/>
                                </a:xfrm>
                                <a:prstGeom prst="rect">
                                  <a:avLst/>
                                </a:prstGeom>
                                <a:solidFill>
                                  <a:srgbClr val="FFFF00">
                                    <a:alpha val="41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矩形 151"/>
                              <wps:cNvSpPr/>
                              <wps:spPr>
                                <a:xfrm>
                                  <a:off x="9898" y="492612"/>
                                  <a:ext cx="320" cy="1432"/>
                                </a:xfrm>
                                <a:prstGeom prst="rect">
                                  <a:avLst/>
                                </a:prstGeom>
                                <a:solidFill>
                                  <a:srgbClr val="FFFF00">
                                    <a:alpha val="41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3" name="文本框 153"/>
                              <wps:cNvSpPr txBox="1"/>
                              <wps:spPr>
                                <a:xfrm>
                                  <a:off x="6706" y="492615"/>
                                  <a:ext cx="3200" cy="1431"/>
                                </a:xfrm>
                                <a:prstGeom prst="rect">
                                  <a:avLst/>
                                </a:prstGeom>
                                <a:solidFill>
                                  <a:srgbClr val="FF0000">
                                    <a:alpha val="39000"/>
                                  </a:srgbClr>
                                </a:solidFill>
                                <a:ln w="6350">
                                  <a:solidFill>
                                    <a:srgbClr val="FF0000">
                                      <a:alpha val="0"/>
                                    </a:srgbClr>
                                  </a:solidFill>
                                </a:ln>
                              </wps:spPr>
                              <wps:style>
                                <a:lnRef idx="0">
                                  <a:schemeClr val="accent1"/>
                                </a:lnRef>
                                <a:fillRef idx="0">
                                  <a:schemeClr val="accent1"/>
                                </a:fillRef>
                                <a:effectRef idx="0">
                                  <a:schemeClr val="accent1"/>
                                </a:effectRef>
                                <a:fontRef idx="minor">
                                  <a:schemeClr val="dk1"/>
                                </a:fontRef>
                              </wps:style>
                              <wps:txbx>
                                <w:txbxContent>
                                  <w:p>
                                    <w:pPr>
                                      <w:rPr>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20.5pt;margin-top:52.75pt;height:129pt;width:190.55pt;z-index:251716608;mso-width-relative:page;mso-height-relative:page;" coordorigin="6413,491465" coordsize="3811,2580" o:gfxdata="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">
                      <o:lock v:ext="edit" aspectratio="f"/>
                      <v:rect id="_x0000_s1026" o:spid="_x0000_s1026" o:spt="1" style="position:absolute;left:6413;top:491479;height:1079;width:278;v-text-anchor:middle;" fillcolor="#FFFF00" filled="t" stroked="f" coordsize="21600,21600" o:gfxdata="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vyUNbsAAADc&#10;AAAADwAAAAAAAAABACAAAAAiAAAAZHJzL2Rvd25yZXYueG1sUEsBAhQAFAAAAAgAh07iQDMvBZ47&#10;AAAAOQAAABAAAAAAAAAAAQAgAAAACgEAAGRycy9zaGFwZXhtbC54bWxQSwUGAAAAAAYABgBbAQAA&#10;tAMAAAAA&#10;">
                        <v:fill on="t" opacity="26869f" focussize="0,0"/>
                        <v:stroke on="f" weight="1pt" miterlimit="8" joinstyle="miter"/>
                        <v:imagedata o:title=""/>
                        <o:lock v:ext="edit" aspectratio="f"/>
                      </v:rect>
                      <v:shape id="_x0000_s1026" o:spid="_x0000_s1026" o:spt="202" type="#_x0000_t202" style="position:absolute;left:6688;top:491481;height:1085;width:3200;" fillcolor="#FF0000" filled="t" stroked="t" coordsize="21600,21600" o:gfxdata="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tomz28AAAA&#10;3AAAAA8AAAAAAAAAAQAgAAAAIgAAAGRycy9kb3ducmV2LnhtbFBLAQIUABQAAAAIAIdO4kAzLwWe&#10;OwAAADkAAAAQAAAAAAAAAAEAIAAAAAsBAABkcnMvc2hhcGV4bWwueG1sUEsFBgAAAAAGAAYAWwEA&#10;ALUDAAAAAA==&#10;">
                        <v:fill on="t" opacity="25559f" focussize="0,0"/>
                        <v:stroke weight="0.5pt" color="#FF0000 [3204]" opacity="0f" joinstyle="round"/>
                        <v:imagedata o:title=""/>
                        <o:lock v:ext="edit" aspectratio="f"/>
                        <v:textbox>
                          <w:txbxContent>
                            <w:p>
                              <w:pPr>
                                <w:rPr>
                                  <w14:textFill>
                                    <w14:noFill/>
                                  </w14:textFill>
                                </w:rPr>
                              </w:pPr>
                            </w:p>
                          </w:txbxContent>
                        </v:textbox>
                      </v:shape>
                      <v:rect id="_x0000_s1026" o:spid="_x0000_s1026" o:spt="1" style="position:absolute;left:9876;top:491465;height:1091;width:348;v-text-anchor:middle;" fillcolor="#FFFF00" filled="t" stroked="f" coordsize="21600,21600" o:gfxdata="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PtI1rsAAADc&#10;AAAADwAAAAAAAAABACAAAAAiAAAAZHJzL2Rvd25yZXYueG1sUEsBAhQAFAAAAAgAh07iQDMvBZ47&#10;AAAAOQAAABAAAAAAAAAAAQAgAAAACgEAAGRycy9zaGFwZXhtbC54bWxQSwUGAAAAAAYABgBbAQAA&#10;tAMAAAAA&#10;">
                        <v:fill on="t" opacity="26869f" focussize="0,0"/>
                        <v:stroke on="f" weight="1pt" miterlimit="8" joinstyle="miter"/>
                        <v:imagedata o:title=""/>
                        <o:lock v:ext="edit" aspectratio="f"/>
                      </v:rect>
                      <v:rect id="_x0000_s1026" o:spid="_x0000_s1026" o:spt="1" style="position:absolute;left:6415;top:492618;height:1412;width:289;v-text-anchor:middle;" fillcolor="#FFFF00" filled="t" stroked="f" coordsize="21600,21600" o:gfxdata="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Bh3lr4A&#10;AADcAAAADwAAAAAAAAABACAAAAAiAAAAZHJzL2Rvd25yZXYueG1sUEsBAhQAFAAAAAgAh07iQDMv&#10;BZ47AAAAOQAAABAAAAAAAAAAAQAgAAAADQEAAGRycy9zaGFwZXhtbC54bWxQSwUGAAAAAAYABgBb&#10;AQAAtwMAAAAA&#10;">
                        <v:fill on="t" opacity="26869f" focussize="0,0"/>
                        <v:stroke on="f" weight="1pt" miterlimit="8" joinstyle="miter"/>
                        <v:imagedata o:title=""/>
                        <o:lock v:ext="edit" aspectratio="f"/>
                      </v:rect>
                      <v:rect id="_x0000_s1026" o:spid="_x0000_s1026" o:spt="1" style="position:absolute;left:9898;top:492612;height:1432;width:320;v-text-anchor:middle;" fillcolor="#FFFF00" filled="t" stroked="f" coordsize="21600,21600" o:gfxdata="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zVNINugAAANwA&#10;AAAPAAAAAAAAAAEAIAAAACIAAABkcnMvZG93bnJldi54bWxQSwECFAAUAAAACACHTuJAMy8FnjsA&#10;AAA5AAAAEAAAAAAAAAABACAAAAAJAQAAZHJzL3NoYXBleG1sLnhtbFBLBQYAAAAABgAGAFsBAACz&#10;AwAAAAA=&#10;">
                        <v:fill on="t" opacity="26869f" focussize="0,0"/>
                        <v:stroke on="f" weight="1pt" miterlimit="8" joinstyle="miter"/>
                        <v:imagedata o:title=""/>
                        <o:lock v:ext="edit" aspectratio="f"/>
                      </v:rect>
                      <v:shape id="_x0000_s1026" o:spid="_x0000_s1026" o:spt="202" type="#_x0000_t202" style="position:absolute;left:6706;top:492615;height:1431;width:3200;" fillcolor="#FF0000" filled="t" stroked="t" coordsize="21600,21600" o:gfxdata="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bA3QW8AAAA&#10;3AAAAA8AAAAAAAAAAQAgAAAAIgAAAGRycy9kb3ducmV2LnhtbFBLAQIUABQAAAAIAIdO4kAzLwWe&#10;OwAAADkAAAAQAAAAAAAAAAEAIAAAAAsBAABkcnMvc2hhcGV4bWwueG1sUEsFBgAAAAAGAAYAWwEA&#10;ALUDAAAAAA==&#10;">
                        <v:fill on="t" opacity="25559f" focussize="0,0"/>
                        <v:stroke weight="0.5pt" color="#FF0000 [3204]" opacity="0f" joinstyle="round"/>
                        <v:imagedata o:title=""/>
                        <o:lock v:ext="edit" aspectratio="f"/>
                        <v:textbox>
                          <w:txbxContent>
                            <w:p>
                              <w:pPr>
                                <w:rPr>
                                  <w14:textFill>
                                    <w14:noFill/>
                                  </w14:textFill>
                                </w:rPr>
                              </w:pPr>
                            </w:p>
                          </w:txbxContent>
                        </v:textbox>
                      </v:shape>
                    </v:group>
                  </w:pict>
                </mc:Fallback>
              </mc:AlternateContent>
            </w:r>
            <w:r>
              <w:rPr>
                <w:rFonts w:hint="default"/>
                <w:color w:val="auto"/>
                <w:lang w:val="en-US" w:eastAsia="zh-CN"/>
              </w:rPr>
              <w:drawing>
                <wp:inline distT="0" distB="0" distL="114300" distR="114300">
                  <wp:extent cx="5781675" cy="2951480"/>
                  <wp:effectExtent l="0" t="0" r="9525" b="1270"/>
                  <wp:docPr id="71" name="图片 71" descr="中泰元科工作场所布局图-场所分区和联锁监控布置图-20220224-修改控制区 Model 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中泰元科工作场所布局图-场所分区和联锁监控布置图-20220224-修改控制区 Model 1_00"/>
                          <pic:cNvPicPr>
                            <a:picLocks noChangeAspect="1"/>
                          </pic:cNvPicPr>
                        </pic:nvPicPr>
                        <pic:blipFill>
                          <a:blip r:embed="rId23"/>
                          <a:srcRect l="7587" t="15960" r="2585" b="18938"/>
                          <a:stretch>
                            <a:fillRect/>
                          </a:stretch>
                        </pic:blipFill>
                        <pic:spPr>
                          <a:xfrm>
                            <a:off x="0" y="0"/>
                            <a:ext cx="5781675" cy="2951480"/>
                          </a:xfrm>
                          <a:prstGeom prst="rect">
                            <a:avLst/>
                          </a:prstGeom>
                        </pic:spPr>
                      </pic:pic>
                    </a:graphicData>
                  </a:graphic>
                </wp:inline>
              </w:drawing>
            </w:r>
          </w:p>
          <w:p>
            <w:pPr>
              <w:spacing w:line="240" w:lineRule="auto"/>
              <w:jc w:val="center"/>
              <w:rPr>
                <w:rFonts w:ascii="Times New Roman" w:hAnsi="Times New Roman" w:eastAsia="宋体"/>
                <w:b/>
                <w:bCs/>
                <w:color w:val="auto"/>
                <w:szCs w:val="21"/>
              </w:rPr>
            </w:pPr>
            <w:r>
              <w:rPr>
                <w:rFonts w:hint="eastAsia" w:ascii="宋体" w:hAnsi="宋体" w:eastAsia="宋体" w:cs="宋体"/>
                <w:color w:val="auto"/>
              </w:rPr>
              <w:t>图</w:t>
            </w:r>
            <w:r>
              <w:rPr>
                <w:rFonts w:hint="default" w:ascii="Times New Roman" w:hAnsi="Times New Roman" w:eastAsia="宋体" w:cs="Times New Roman"/>
                <w:color w:val="auto"/>
              </w:rPr>
              <w:t>10.</w:t>
            </w:r>
            <w:r>
              <w:rPr>
                <w:rFonts w:hint="eastAsia" w:ascii="Times New Roman" w:hAnsi="Times New Roman" w:eastAsia="宋体" w:cs="Times New Roman"/>
                <w:color w:val="auto"/>
                <w:lang w:val="en-US" w:eastAsia="zh-CN"/>
              </w:rPr>
              <w:t>4</w:t>
            </w:r>
            <w:r>
              <w:rPr>
                <w:rFonts w:hint="default" w:ascii="Times New Roman" w:hAnsi="Times New Roman" w:eastAsia="宋体" w:cs="Times New Roman"/>
                <w:color w:val="auto"/>
                <w:lang w:val="en-US" w:eastAsia="zh-CN"/>
              </w:rPr>
              <w:t xml:space="preserve"> </w:t>
            </w:r>
            <w:r>
              <w:rPr>
                <w:rFonts w:hint="eastAsia" w:ascii="Times New Roman" w:hAnsi="Times New Roman" w:eastAsia="宋体" w:cs="Times New Roman"/>
                <w:color w:val="auto"/>
                <w:lang w:val="en-US" w:eastAsia="zh-CN"/>
              </w:rPr>
              <w:t xml:space="preserve"> 8</w:t>
            </w:r>
            <w:r>
              <w:rPr>
                <w:rFonts w:hint="default" w:ascii="Times New Roman" w:hAnsi="Times New Roman" w:eastAsia="宋体" w:cs="Times New Roman"/>
                <w:color w:val="auto"/>
                <w:lang w:val="en-US" w:eastAsia="zh-CN"/>
              </w:rPr>
              <w:t>#</w:t>
            </w:r>
            <w:r>
              <w:rPr>
                <w:rFonts w:hint="eastAsia" w:ascii="宋体" w:hAnsi="宋体" w:eastAsia="宋体" w:cs="宋体"/>
                <w:color w:val="auto"/>
                <w:lang w:val="en-US" w:eastAsia="zh-CN"/>
              </w:rPr>
              <w:t>厂房辐射防护分区图</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10.2.</w:t>
            </w:r>
            <w:r>
              <w:rPr>
                <w:rFonts w:hint="eastAsia" w:ascii="Times New Roman" w:hAnsi="Times New Roman" w:eastAsia="宋体"/>
                <w:b/>
                <w:bCs/>
                <w:color w:val="auto"/>
                <w:szCs w:val="21"/>
                <w:lang w:val="en-US" w:eastAsia="zh-CN"/>
              </w:rPr>
              <w:t>2</w:t>
            </w:r>
            <w:r>
              <w:rPr>
                <w:rFonts w:ascii="Times New Roman" w:hAnsi="Times New Roman" w:eastAsia="宋体"/>
                <w:b/>
                <w:bCs/>
                <w:color w:val="auto"/>
                <w:szCs w:val="21"/>
              </w:rPr>
              <w:t xml:space="preserve"> 设备自带防护情况</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lang w:val="en-US" w:eastAsia="zh-CN"/>
              </w:rPr>
              <w:t>1、设备</w:t>
            </w:r>
            <w:r>
              <w:rPr>
                <w:rFonts w:hint="eastAsia" w:ascii="Times New Roman" w:hAnsi="Times New Roman" w:eastAsia="宋体"/>
                <w:color w:val="auto"/>
                <w:szCs w:val="21"/>
              </w:rPr>
              <w:t>自带屏蔽</w:t>
            </w:r>
          </w:p>
          <w:p>
            <w:pPr>
              <w:spacing w:line="360" w:lineRule="auto"/>
              <w:ind w:firstLine="420" w:firstLineChars="200"/>
              <w:rPr>
                <w:rFonts w:hint="eastAsia" w:ascii="Times New Roman" w:hAnsi="Times New Roman" w:eastAsia="宋体"/>
                <w:color w:val="auto"/>
                <w:szCs w:val="21"/>
                <w:lang w:val="en-US" w:eastAsia="zh-CN"/>
              </w:rPr>
            </w:pPr>
            <w:r>
              <w:rPr>
                <w:rFonts w:hint="eastAsia" w:ascii="Times New Roman" w:hAnsi="Times New Roman" w:eastAsia="宋体"/>
                <w:color w:val="auto"/>
                <w:szCs w:val="21"/>
              </w:rPr>
              <w:t>（</w:t>
            </w:r>
            <w:r>
              <w:rPr>
                <w:rFonts w:ascii="Times New Roman" w:hAnsi="Times New Roman" w:eastAsia="宋体"/>
                <w:color w:val="auto"/>
                <w:szCs w:val="21"/>
              </w:rPr>
              <w:t>1）</w:t>
            </w:r>
            <w:r>
              <w:rPr>
                <w:rFonts w:hint="eastAsia" w:ascii="宋体" w:hAnsi="宋体" w:eastAsia="宋体" w:cs="宋体"/>
                <w:color w:val="auto"/>
                <w:sz w:val="21"/>
                <w:szCs w:val="21"/>
              </w:rPr>
              <w:t>货物车辆检查系统</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①加速器屏蔽：加速器射线口周围设置180mm厚铅屏蔽，其中靶点正前方位置预留1个或2个允许有用X射线束通过的缝隙，缝隙宽度为6mm，有用射束张角为67度。</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②准直器：加速器屏蔽外侧设置准直器，准直器设有与加速器屏蔽束流缝隙对应的两个允许X射线通过的束流缝隙，束流缝宽度为4mm，长度为180mm。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③主束屏蔽：探测器后方设有150mm厚铅屏蔽，用以屏蔽未被探测器吸收的X射线。</w:t>
            </w:r>
          </w:p>
          <w:p>
            <w:pPr>
              <w:spacing w:line="360" w:lineRule="auto"/>
              <w:ind w:firstLine="420" w:firstLineChars="200"/>
              <w:rPr>
                <w:rFonts w:hint="eastAsia" w:ascii="Times New Roman" w:hAnsi="Times New Roman" w:eastAsia="宋体"/>
                <w:color w:val="auto"/>
                <w:szCs w:val="21"/>
                <w:lang w:eastAsia="zh-CN"/>
              </w:rPr>
            </w:pPr>
            <w:r>
              <w:rPr>
                <w:rFonts w:hint="eastAsia" w:ascii="Times New Roman" w:hAnsi="Times New Roman" w:eastAsia="宋体"/>
                <w:color w:val="auto"/>
                <w:szCs w:val="21"/>
              </w:rPr>
              <w:t>④场所屏蔽：射线源后侧设置300mm厚混凝土屏蔽墙（8#生产调试一区北侧和二区南侧屏蔽墙），高度</w:t>
            </w:r>
            <w:r>
              <w:rPr>
                <w:rFonts w:hint="eastAsia" w:ascii="Times New Roman" w:hAnsi="Times New Roman" w:eastAsia="宋体"/>
                <w:color w:val="auto"/>
                <w:szCs w:val="21"/>
                <w:lang w:val="en-US" w:eastAsia="zh-CN"/>
              </w:rPr>
              <w:t>5</w:t>
            </w:r>
            <w:r>
              <w:rPr>
                <w:rFonts w:hint="default" w:ascii="Times New Roman" w:hAnsi="Times New Roman" w:eastAsia="宋体" w:cs="Times New Roman"/>
                <w:color w:val="auto"/>
                <w:szCs w:val="21"/>
              </w:rPr>
              <w:t>m</w:t>
            </w:r>
            <w:r>
              <w:rPr>
                <w:rFonts w:hint="eastAsia" w:ascii="Times New Roman" w:hAnsi="Times New Roman" w:eastAsia="宋体"/>
                <w:color w:val="auto"/>
                <w:szCs w:val="21"/>
              </w:rPr>
              <w:t>；探测器后侧设置650mm厚混凝土屏蔽墙（8#生产调试一区和二区中间屏蔽墙），高度为6m</w:t>
            </w:r>
            <w:r>
              <w:rPr>
                <w:rFonts w:hint="eastAsia" w:ascii="Times New Roman" w:hAnsi="Times New Roman" w:eastAsia="宋体"/>
                <w:color w:val="auto"/>
                <w:szCs w:val="21"/>
                <w:lang w:eastAsia="zh-CN"/>
              </w:rPr>
              <w:t>。</w:t>
            </w:r>
          </w:p>
          <w:p>
            <w:pPr>
              <w:numPr>
                <w:ilvl w:val="0"/>
                <w:numId w:val="0"/>
              </w:numPr>
              <w:spacing w:line="360" w:lineRule="auto"/>
              <w:ind w:firstLine="420" w:firstLineChars="20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w:t>
            </w:r>
            <w:r>
              <w:rPr>
                <w:rFonts w:hint="default" w:ascii="Times New Roman" w:hAnsi="Times New Roman" w:eastAsia="宋体" w:cs="Times New Roman"/>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车载背散射检查系统</w:t>
            </w:r>
          </w:p>
          <w:p>
            <w:pPr>
              <w:numPr>
                <w:ilvl w:val="0"/>
                <w:numId w:val="0"/>
              </w:numPr>
              <w:spacing w:line="360" w:lineRule="auto"/>
              <w:ind w:firstLine="420" w:firstLineChars="200"/>
              <w:rPr>
                <w:rFonts w:hint="default" w:ascii="宋体" w:hAnsi="宋体" w:eastAsia="宋体" w:cs="宋体"/>
                <w:color w:val="auto"/>
                <w:sz w:val="21"/>
                <w:szCs w:val="21"/>
                <w:lang w:val="en-US" w:eastAsia="zh-CN"/>
              </w:rPr>
            </w:pPr>
            <w:r>
              <w:rPr>
                <w:rFonts w:hint="default" w:ascii="Times New Roman" w:hAnsi="Times New Roman" w:eastAsia="宋体" w:cs="Times New Roman"/>
                <w:color w:val="auto"/>
                <w:sz w:val="21"/>
                <w:szCs w:val="21"/>
                <w:lang w:val="en-US" w:eastAsia="zh-CN"/>
              </w:rPr>
              <w:t>①X</w:t>
            </w:r>
            <w:r>
              <w:rPr>
                <w:rFonts w:hint="default" w:ascii="宋体" w:hAnsi="宋体" w:eastAsia="宋体" w:cs="宋体"/>
                <w:color w:val="auto"/>
                <w:sz w:val="21"/>
                <w:szCs w:val="21"/>
                <w:lang w:val="en-US" w:eastAsia="zh-CN"/>
              </w:rPr>
              <w:t>光机屏蔽：</w:t>
            </w:r>
            <w:r>
              <w:rPr>
                <w:rFonts w:hint="default" w:ascii="Times New Roman" w:hAnsi="Times New Roman" w:eastAsia="宋体" w:cs="Times New Roman"/>
                <w:color w:val="auto"/>
                <w:sz w:val="21"/>
                <w:szCs w:val="21"/>
                <w:lang w:val="en-US" w:eastAsia="zh-CN"/>
              </w:rPr>
              <w:t>X</w:t>
            </w:r>
            <w:r>
              <w:rPr>
                <w:rFonts w:hint="default" w:ascii="宋体" w:hAnsi="宋体" w:eastAsia="宋体" w:cs="宋体"/>
                <w:color w:val="auto"/>
                <w:sz w:val="21"/>
                <w:szCs w:val="21"/>
                <w:lang w:val="en-US" w:eastAsia="zh-CN"/>
              </w:rPr>
              <w:t>光管采用</w:t>
            </w:r>
            <w:r>
              <w:rPr>
                <w:rFonts w:hint="default" w:ascii="Times New Roman" w:hAnsi="Times New Roman" w:eastAsia="宋体" w:cs="Times New Roman"/>
                <w:color w:val="auto"/>
                <w:sz w:val="21"/>
                <w:szCs w:val="21"/>
                <w:lang w:val="en-US" w:eastAsia="zh-CN"/>
              </w:rPr>
              <w:t>10mm</w:t>
            </w:r>
            <w:r>
              <w:rPr>
                <w:rFonts w:hint="default" w:ascii="宋体" w:hAnsi="宋体" w:eastAsia="宋体" w:cs="宋体"/>
                <w:color w:val="auto"/>
                <w:sz w:val="21"/>
                <w:szCs w:val="21"/>
                <w:lang w:val="en-US" w:eastAsia="zh-CN"/>
              </w:rPr>
              <w:t>钨进行屏蔽，一方面进一步降低非有用射线束的泄漏剂量，另一方面对有用射线束进行准直和约束，经过X射线源屏蔽后的有用射线束张角为</w:t>
            </w:r>
            <w:r>
              <w:rPr>
                <w:rFonts w:hint="default" w:ascii="Times New Roman" w:hAnsi="Times New Roman" w:eastAsia="宋体" w:cs="Times New Roman"/>
                <w:color w:val="auto"/>
                <w:sz w:val="21"/>
                <w:szCs w:val="21"/>
                <w:lang w:val="en-US" w:eastAsia="zh-CN"/>
              </w:rPr>
              <w:t>90</w:t>
            </w:r>
            <w:r>
              <w:rPr>
                <w:rFonts w:hint="default" w:ascii="宋体" w:hAnsi="宋体" w:eastAsia="宋体" w:cs="宋体"/>
                <w:color w:val="auto"/>
                <w:sz w:val="21"/>
                <w:szCs w:val="21"/>
                <w:lang w:val="en-US" w:eastAsia="zh-CN"/>
              </w:rPr>
              <w:t>度。</w:t>
            </w:r>
          </w:p>
          <w:p>
            <w:pPr>
              <w:numPr>
                <w:ilvl w:val="0"/>
                <w:numId w:val="0"/>
              </w:numPr>
              <w:spacing w:line="360" w:lineRule="auto"/>
              <w:ind w:firstLine="420" w:firstLineChars="200"/>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②飞点转筒准直器：转筒材料为钨，壁厚为</w:t>
            </w:r>
            <w:r>
              <w:rPr>
                <w:rFonts w:hint="default" w:ascii="Times New Roman" w:hAnsi="Times New Roman" w:eastAsia="宋体" w:cs="Times New Roman"/>
                <w:color w:val="auto"/>
                <w:sz w:val="21"/>
                <w:szCs w:val="21"/>
                <w:lang w:val="en-US" w:eastAsia="zh-CN"/>
              </w:rPr>
              <w:t>10mm</w:t>
            </w:r>
            <w:r>
              <w:rPr>
                <w:rFonts w:hint="default" w:ascii="宋体" w:hAnsi="宋体" w:eastAsia="宋体" w:cs="宋体"/>
                <w:color w:val="auto"/>
                <w:sz w:val="21"/>
                <w:szCs w:val="21"/>
                <w:lang w:val="en-US" w:eastAsia="zh-CN"/>
              </w:rPr>
              <w:t>，射线入口和出口螺旋缝宽度为</w:t>
            </w:r>
            <w:r>
              <w:rPr>
                <w:rFonts w:hint="default" w:ascii="Times New Roman" w:hAnsi="Times New Roman" w:eastAsia="宋体" w:cs="Times New Roman"/>
                <w:color w:val="auto"/>
                <w:sz w:val="21"/>
                <w:szCs w:val="21"/>
                <w:lang w:val="en-US" w:eastAsia="zh-CN"/>
              </w:rPr>
              <w:t>3mm</w:t>
            </w:r>
            <w:r>
              <w:rPr>
                <w:rFonts w:hint="default" w:ascii="宋体" w:hAnsi="宋体" w:eastAsia="宋体" w:cs="宋体"/>
                <w:color w:val="auto"/>
                <w:sz w:val="21"/>
                <w:szCs w:val="21"/>
                <w:lang w:val="en-US" w:eastAsia="zh-CN"/>
              </w:rPr>
              <w:t>，射线经入口和出口螺旋线后在距离</w:t>
            </w:r>
            <w:r>
              <w:rPr>
                <w:rFonts w:hint="default" w:ascii="Times New Roman" w:hAnsi="Times New Roman" w:eastAsia="宋体" w:cs="Times New Roman"/>
                <w:color w:val="auto"/>
                <w:sz w:val="21"/>
                <w:szCs w:val="21"/>
                <w:lang w:val="en-US" w:eastAsia="zh-CN"/>
              </w:rPr>
              <w:t>X</w:t>
            </w:r>
            <w:r>
              <w:rPr>
                <w:rFonts w:hint="default" w:ascii="宋体" w:hAnsi="宋体" w:eastAsia="宋体" w:cs="宋体"/>
                <w:color w:val="auto"/>
                <w:sz w:val="21"/>
                <w:szCs w:val="21"/>
                <w:lang w:val="en-US" w:eastAsia="zh-CN"/>
              </w:rPr>
              <w:t>光焦点</w:t>
            </w:r>
            <w:r>
              <w:rPr>
                <w:rFonts w:hint="default" w:ascii="Times New Roman" w:hAnsi="Times New Roman" w:eastAsia="宋体" w:cs="Times New Roman"/>
                <w:color w:val="auto"/>
                <w:sz w:val="21"/>
                <w:szCs w:val="21"/>
                <w:lang w:val="en-US" w:eastAsia="zh-CN"/>
              </w:rPr>
              <w:t>2m</w:t>
            </w:r>
            <w:r>
              <w:rPr>
                <w:rFonts w:hint="default" w:ascii="宋体" w:hAnsi="宋体" w:eastAsia="宋体" w:cs="宋体"/>
                <w:color w:val="auto"/>
                <w:sz w:val="21"/>
                <w:szCs w:val="21"/>
                <w:lang w:val="en-US" w:eastAsia="zh-CN"/>
              </w:rPr>
              <w:t>远处形成约</w:t>
            </w:r>
            <w:r>
              <w:rPr>
                <w:rFonts w:hint="default" w:ascii="Times New Roman" w:hAnsi="Times New Roman" w:eastAsia="宋体" w:cs="Times New Roman"/>
                <w:color w:val="auto"/>
                <w:sz w:val="21"/>
                <w:szCs w:val="21"/>
                <w:lang w:val="en-US" w:eastAsia="zh-CN"/>
              </w:rPr>
              <w:t>20mm×20mm</w:t>
            </w:r>
            <w:r>
              <w:rPr>
                <w:rFonts w:hint="default" w:ascii="宋体" w:hAnsi="宋体" w:eastAsia="宋体" w:cs="宋体"/>
                <w:color w:val="auto"/>
                <w:sz w:val="21"/>
                <w:szCs w:val="21"/>
                <w:lang w:val="en-US" w:eastAsia="zh-CN"/>
              </w:rPr>
              <w:t>的飞点射线束。随着飞点转筒转动，飞点射线束在高度方向张角范围内往复扫描，结合成像装置和被检查车辆之间的横向移动，从而实现被检车车辆的完整扫描检查。转筒采用壁厚为</w:t>
            </w:r>
            <w:r>
              <w:rPr>
                <w:rFonts w:hint="default" w:ascii="Times New Roman" w:hAnsi="Times New Roman" w:eastAsia="宋体" w:cs="Times New Roman"/>
                <w:color w:val="auto"/>
                <w:sz w:val="21"/>
                <w:szCs w:val="21"/>
                <w:lang w:val="en-US" w:eastAsia="zh-CN"/>
              </w:rPr>
              <w:t>10mm</w:t>
            </w:r>
            <w:r>
              <w:rPr>
                <w:rFonts w:hint="default" w:ascii="宋体" w:hAnsi="宋体" w:eastAsia="宋体" w:cs="宋体"/>
                <w:color w:val="auto"/>
                <w:sz w:val="21"/>
                <w:szCs w:val="21"/>
                <w:lang w:val="en-US" w:eastAsia="zh-CN"/>
              </w:rPr>
              <w:t>的钨材料筒，足以屏蔽飞点射线束以外的</w:t>
            </w:r>
            <w:r>
              <w:rPr>
                <w:rFonts w:hint="default" w:ascii="Times New Roman" w:hAnsi="Times New Roman" w:eastAsia="宋体" w:cs="Times New Roman"/>
                <w:color w:val="auto"/>
                <w:sz w:val="21"/>
                <w:szCs w:val="21"/>
                <w:lang w:val="en-US" w:eastAsia="zh-CN"/>
              </w:rPr>
              <w:t>X</w:t>
            </w:r>
            <w:r>
              <w:rPr>
                <w:rFonts w:hint="default" w:ascii="宋体" w:hAnsi="宋体" w:eastAsia="宋体" w:cs="宋体"/>
                <w:color w:val="auto"/>
                <w:sz w:val="21"/>
                <w:szCs w:val="21"/>
                <w:lang w:val="en-US" w:eastAsia="zh-CN"/>
              </w:rPr>
              <w:t>射线，系统泄漏剂量率仅需要考虑飞点射线束的散射问题。</w:t>
            </w:r>
          </w:p>
          <w:p>
            <w:pPr>
              <w:numPr>
                <w:ilvl w:val="0"/>
                <w:numId w:val="0"/>
              </w:numPr>
              <w:spacing w:line="360" w:lineRule="auto"/>
              <w:ind w:firstLine="420" w:firstLineChars="200"/>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③场所屏蔽（主束屏蔽）：</w:t>
            </w:r>
            <w:r>
              <w:rPr>
                <w:rFonts w:hint="default" w:ascii="Times New Roman" w:hAnsi="Times New Roman" w:eastAsia="宋体" w:cs="Times New Roman"/>
                <w:color w:val="auto"/>
                <w:sz w:val="21"/>
                <w:szCs w:val="21"/>
                <w:lang w:val="en-US" w:eastAsia="zh-CN"/>
              </w:rPr>
              <w:t>8#</w:t>
            </w:r>
            <w:r>
              <w:rPr>
                <w:rFonts w:hint="default" w:ascii="宋体" w:hAnsi="宋体" w:eastAsia="宋体" w:cs="宋体"/>
                <w:color w:val="auto"/>
                <w:sz w:val="21"/>
                <w:szCs w:val="21"/>
                <w:lang w:val="en-US" w:eastAsia="zh-CN"/>
              </w:rPr>
              <w:t>厂房生产调试区中间</w:t>
            </w:r>
            <w:r>
              <w:rPr>
                <w:rFonts w:hint="default" w:ascii="Times New Roman" w:hAnsi="Times New Roman" w:eastAsia="宋体" w:cs="Times New Roman"/>
                <w:color w:val="auto"/>
                <w:sz w:val="21"/>
                <w:szCs w:val="21"/>
                <w:lang w:val="en-US" w:eastAsia="zh-CN"/>
              </w:rPr>
              <w:t>650mm</w:t>
            </w:r>
            <w:r>
              <w:rPr>
                <w:rFonts w:hint="default" w:ascii="宋体" w:hAnsi="宋体" w:eastAsia="宋体" w:cs="宋体"/>
                <w:color w:val="auto"/>
                <w:sz w:val="21"/>
                <w:szCs w:val="21"/>
                <w:lang w:val="en-US" w:eastAsia="zh-CN"/>
              </w:rPr>
              <w:t>厚混凝土屏蔽墙、两侧</w:t>
            </w:r>
            <w:r>
              <w:rPr>
                <w:rFonts w:hint="default" w:ascii="Times New Roman" w:hAnsi="Times New Roman" w:eastAsia="宋体" w:cs="Times New Roman"/>
                <w:color w:val="auto"/>
                <w:sz w:val="21"/>
                <w:szCs w:val="21"/>
                <w:lang w:val="en-US" w:eastAsia="zh-CN"/>
              </w:rPr>
              <w:t>300mm</w:t>
            </w:r>
            <w:r>
              <w:rPr>
                <w:rFonts w:hint="default" w:ascii="宋体" w:hAnsi="宋体" w:eastAsia="宋体" w:cs="宋体"/>
                <w:color w:val="auto"/>
                <w:sz w:val="21"/>
                <w:szCs w:val="21"/>
                <w:lang w:val="en-US" w:eastAsia="zh-CN"/>
              </w:rPr>
              <w:t>厚混凝土屏蔽墙。</w:t>
            </w:r>
          </w:p>
          <w:p>
            <w:pPr>
              <w:spacing w:line="360" w:lineRule="auto"/>
              <w:ind w:firstLine="420" w:firstLineChars="200"/>
              <w:rPr>
                <w:rFonts w:hint="eastAsia" w:ascii="Times New Roman" w:hAnsi="Times New Roman" w:eastAsia="宋体"/>
                <w:color w:val="auto"/>
                <w:szCs w:val="21"/>
                <w:lang w:val="en-US" w:eastAsia="zh-CN"/>
              </w:rPr>
            </w:pPr>
            <w:r>
              <w:rPr>
                <w:rFonts w:hint="eastAsia" w:ascii="Times New Roman" w:hAnsi="Times New Roman" w:eastAsia="宋体"/>
                <w:color w:val="auto"/>
                <w:szCs w:val="21"/>
              </w:rPr>
              <w:t>（</w:t>
            </w:r>
            <w:r>
              <w:rPr>
                <w:rFonts w:hint="eastAsia" w:ascii="Times New Roman" w:hAnsi="Times New Roman" w:eastAsia="宋体"/>
                <w:color w:val="auto"/>
                <w:szCs w:val="21"/>
                <w:lang w:val="en-US" w:eastAsia="zh-CN"/>
              </w:rPr>
              <w:t>3</w:t>
            </w:r>
            <w:r>
              <w:rPr>
                <w:rFonts w:ascii="Times New Roman" w:hAnsi="Times New Roman" w:eastAsia="宋体"/>
                <w:color w:val="auto"/>
                <w:szCs w:val="21"/>
              </w:rPr>
              <w:t>）</w:t>
            </w:r>
            <w:r>
              <w:rPr>
                <w:rFonts w:hint="eastAsia" w:ascii="宋体" w:hAnsi="宋体" w:eastAsia="宋体" w:cs="宋体"/>
                <w:color w:val="auto"/>
                <w:sz w:val="21"/>
                <w:szCs w:val="21"/>
              </w:rPr>
              <w:t>乘用车检查系统</w:t>
            </w:r>
          </w:p>
          <w:p>
            <w:pPr>
              <w:spacing w:line="360" w:lineRule="auto"/>
              <w:ind w:firstLine="420" w:firstLineChars="200"/>
              <w:rPr>
                <w:rFonts w:hint="eastAsia" w:ascii="宋体" w:hAnsi="宋体" w:eastAsia="宋体" w:cs="宋体"/>
                <w:color w:val="auto"/>
                <w:sz w:val="21"/>
                <w:szCs w:val="21"/>
              </w:rPr>
            </w:pPr>
            <w:r>
              <w:rPr>
                <w:rFonts w:hint="default" w:ascii="Times New Roman" w:hAnsi="Times New Roman" w:eastAsia="宋体" w:cs="Times New Roman"/>
                <w:color w:val="auto"/>
                <w:sz w:val="21"/>
                <w:szCs w:val="21"/>
              </w:rPr>
              <w:t>①X</w:t>
            </w:r>
            <w:r>
              <w:rPr>
                <w:rFonts w:hint="eastAsia" w:ascii="宋体" w:hAnsi="宋体" w:eastAsia="宋体" w:cs="宋体"/>
                <w:color w:val="auto"/>
                <w:sz w:val="21"/>
                <w:szCs w:val="21"/>
              </w:rPr>
              <w:t>光机屏蔽：</w:t>
            </w:r>
            <w:r>
              <w:rPr>
                <w:rFonts w:hint="default" w:ascii="Times New Roman" w:hAnsi="Times New Roman" w:eastAsia="宋体" w:cs="Times New Roman"/>
                <w:color w:val="auto"/>
                <w:sz w:val="21"/>
                <w:szCs w:val="21"/>
              </w:rPr>
              <w:t>X</w:t>
            </w:r>
            <w:r>
              <w:rPr>
                <w:rFonts w:hint="eastAsia" w:ascii="宋体" w:hAnsi="宋体" w:eastAsia="宋体" w:cs="宋体"/>
                <w:color w:val="auto"/>
                <w:sz w:val="21"/>
                <w:szCs w:val="21"/>
              </w:rPr>
              <w:t>光机自带屏蔽基础上，另外设置</w:t>
            </w:r>
            <w:r>
              <w:rPr>
                <w:rFonts w:hint="default" w:ascii="Times New Roman" w:hAnsi="Times New Roman" w:eastAsia="宋体" w:cs="Times New Roman"/>
                <w:color w:val="auto"/>
                <w:sz w:val="21"/>
                <w:szCs w:val="21"/>
              </w:rPr>
              <w:t>20mm</w:t>
            </w:r>
            <w:r>
              <w:rPr>
                <w:rFonts w:hint="eastAsia" w:ascii="宋体" w:hAnsi="宋体" w:eastAsia="宋体" w:cs="宋体"/>
                <w:color w:val="auto"/>
                <w:sz w:val="21"/>
                <w:szCs w:val="21"/>
              </w:rPr>
              <w:t>厚铅屏蔽。</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②准直器：侧面</w:t>
            </w:r>
            <w:r>
              <w:rPr>
                <w:rFonts w:hint="default" w:ascii="Times New Roman" w:hAnsi="Times New Roman" w:eastAsia="宋体" w:cs="Times New Roman"/>
                <w:color w:val="auto"/>
                <w:sz w:val="21"/>
                <w:szCs w:val="21"/>
              </w:rPr>
              <w:t>5mm</w:t>
            </w:r>
            <w:r>
              <w:rPr>
                <w:rFonts w:hint="eastAsia" w:ascii="宋体" w:hAnsi="宋体" w:eastAsia="宋体" w:cs="宋体"/>
                <w:color w:val="auto"/>
                <w:sz w:val="21"/>
                <w:szCs w:val="21"/>
              </w:rPr>
              <w:t>厚铅屏蔽，前方准直铅</w:t>
            </w:r>
            <w:r>
              <w:rPr>
                <w:rFonts w:hint="default" w:ascii="Times New Roman" w:hAnsi="Times New Roman" w:eastAsia="宋体" w:cs="Times New Roman"/>
                <w:color w:val="auto"/>
                <w:sz w:val="21"/>
                <w:szCs w:val="21"/>
              </w:rPr>
              <w:t>25mm</w:t>
            </w:r>
            <w:r>
              <w:rPr>
                <w:rFonts w:hint="eastAsia" w:ascii="宋体" w:hAnsi="宋体" w:eastAsia="宋体" w:cs="宋体"/>
                <w:color w:val="auto"/>
                <w:sz w:val="21"/>
                <w:szCs w:val="21"/>
              </w:rPr>
              <w:t>厚铅，准直缝宽度</w:t>
            </w:r>
            <w:r>
              <w:rPr>
                <w:rFonts w:hint="default" w:ascii="Times New Roman" w:hAnsi="Times New Roman" w:eastAsia="宋体" w:cs="Times New Roman"/>
                <w:color w:val="auto"/>
                <w:sz w:val="21"/>
                <w:szCs w:val="21"/>
              </w:rPr>
              <w:t>1mm</w:t>
            </w:r>
            <w:r>
              <w:rPr>
                <w:rFonts w:hint="eastAsia" w:ascii="宋体" w:hAnsi="宋体" w:eastAsia="宋体" w:cs="宋体"/>
                <w:color w:val="auto"/>
                <w:sz w:val="21"/>
                <w:szCs w:val="21"/>
              </w:rPr>
              <w:t>。</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③探测器盒屏蔽：左右两侧探测器盒正对主束位置采用</w:t>
            </w:r>
            <w:r>
              <w:rPr>
                <w:rFonts w:hint="default" w:ascii="Times New Roman" w:hAnsi="Times New Roman" w:eastAsia="宋体" w:cs="Times New Roman"/>
                <w:color w:val="auto"/>
                <w:sz w:val="21"/>
                <w:szCs w:val="21"/>
              </w:rPr>
              <w:t>20mm</w:t>
            </w:r>
            <w:r>
              <w:rPr>
                <w:rFonts w:hint="eastAsia" w:ascii="宋体" w:hAnsi="宋体" w:eastAsia="宋体" w:cs="宋体"/>
                <w:color w:val="auto"/>
                <w:sz w:val="21"/>
                <w:szCs w:val="21"/>
              </w:rPr>
              <w:t>厚铅，其他位置采用</w:t>
            </w:r>
            <w:r>
              <w:rPr>
                <w:rFonts w:hint="default" w:ascii="Times New Roman" w:hAnsi="Times New Roman" w:eastAsia="宋体" w:cs="Times New Roman"/>
                <w:color w:val="auto"/>
                <w:sz w:val="21"/>
                <w:szCs w:val="21"/>
              </w:rPr>
              <w:t>8mm</w:t>
            </w:r>
            <w:r>
              <w:rPr>
                <w:rFonts w:hint="eastAsia" w:ascii="宋体" w:hAnsi="宋体" w:eastAsia="宋体" w:cs="宋体"/>
                <w:color w:val="auto"/>
                <w:sz w:val="21"/>
                <w:szCs w:val="21"/>
              </w:rPr>
              <w:t>铅。</w:t>
            </w:r>
          </w:p>
          <w:p>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④通道屏蔽：</w:t>
            </w:r>
            <w:r>
              <w:rPr>
                <w:rFonts w:hint="default" w:ascii="Times New Roman" w:hAnsi="Times New Roman" w:eastAsia="宋体" w:cs="Times New Roman"/>
                <w:color w:val="auto"/>
                <w:sz w:val="21"/>
                <w:szCs w:val="21"/>
              </w:rPr>
              <w:t>8mm</w:t>
            </w:r>
            <w:r>
              <w:rPr>
                <w:rFonts w:hint="eastAsia" w:ascii="宋体" w:hAnsi="宋体" w:eastAsia="宋体" w:cs="宋体"/>
                <w:color w:val="auto"/>
                <w:sz w:val="21"/>
                <w:szCs w:val="21"/>
              </w:rPr>
              <w:t>厚铅屏蔽。检查通道出入口安装电动档杆控制车辆出入。</w:t>
            </w:r>
          </w:p>
          <w:p>
            <w:pPr>
              <w:pStyle w:val="2"/>
              <w:numPr>
                <w:ilvl w:val="0"/>
                <w:numId w:val="3"/>
              </w:numPr>
              <w:rPr>
                <w:rFonts w:hint="eastAsia" w:hAnsi="宋体" w:cs="宋体"/>
                <w:color w:val="auto"/>
                <w:sz w:val="21"/>
                <w:szCs w:val="21"/>
                <w:lang w:val="en-US" w:eastAsia="zh-CN"/>
              </w:rPr>
            </w:pPr>
            <w:r>
              <w:rPr>
                <w:rFonts w:hint="eastAsia" w:hAnsi="宋体" w:cs="宋体"/>
                <w:color w:val="auto"/>
                <w:sz w:val="21"/>
                <w:szCs w:val="21"/>
                <w:lang w:val="en-US" w:eastAsia="zh-CN"/>
              </w:rPr>
              <w:t>防护设计屏蔽</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1）</w:t>
            </w:r>
            <w:r>
              <w:rPr>
                <w:rFonts w:hint="eastAsia" w:ascii="Times New Roman" w:hAnsi="Times New Roman" w:eastAsia="宋体"/>
                <w:color w:val="auto"/>
                <w:szCs w:val="21"/>
              </w:rPr>
              <w:t>本项目车检系统生产</w:t>
            </w:r>
            <w:r>
              <w:rPr>
                <w:rFonts w:hint="eastAsia" w:ascii="Times New Roman" w:hAnsi="Times New Roman" w:eastAsia="宋体"/>
                <w:color w:val="auto"/>
                <w:szCs w:val="21"/>
                <w:lang w:val="en-US" w:eastAsia="zh-CN"/>
              </w:rPr>
              <w:t>调试区</w:t>
            </w:r>
            <w:r>
              <w:rPr>
                <w:rFonts w:hint="eastAsia" w:ascii="Times New Roman" w:hAnsi="Times New Roman" w:eastAsia="宋体"/>
                <w:color w:val="auto"/>
                <w:szCs w:val="21"/>
              </w:rPr>
              <w:t>防护参数见表10-1。</w:t>
            </w:r>
          </w:p>
          <w:p>
            <w:pPr>
              <w:spacing w:line="360" w:lineRule="auto"/>
              <w:ind w:firstLine="420" w:firstLineChars="200"/>
              <w:jc w:val="both"/>
              <w:rPr>
                <w:rFonts w:hint="eastAsia" w:ascii="Times New Roman" w:hAnsi="Times New Roman" w:eastAsia="宋体"/>
                <w:color w:val="auto"/>
                <w:szCs w:val="21"/>
              </w:rPr>
            </w:pPr>
            <w:r>
              <w:rPr>
                <w:rFonts w:hint="eastAsia" w:ascii="Times New Roman" w:hAnsi="Times New Roman" w:eastAsia="宋体"/>
                <w:color w:val="auto"/>
                <w:szCs w:val="21"/>
              </w:rPr>
              <w:t xml:space="preserve">表10-1 </w:t>
            </w:r>
            <w:r>
              <w:rPr>
                <w:rFonts w:hint="eastAsia" w:ascii="Times New Roman" w:hAnsi="Times New Roman" w:eastAsia="宋体"/>
                <w:color w:val="auto"/>
                <w:szCs w:val="21"/>
                <w:lang w:val="en-US" w:eastAsia="zh-CN"/>
              </w:rPr>
              <w:t xml:space="preserve">                     </w:t>
            </w:r>
            <w:r>
              <w:rPr>
                <w:rFonts w:hint="eastAsia" w:ascii="Times New Roman" w:hAnsi="Times New Roman" w:eastAsia="宋体"/>
                <w:color w:val="auto"/>
                <w:szCs w:val="21"/>
              </w:rPr>
              <w:t>调试机房防护参数一览表</w:t>
            </w:r>
          </w:p>
          <w:tbl>
            <w:tblPr>
              <w:tblStyle w:val="12"/>
              <w:tblW w:w="8983" w:type="dxa"/>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3752"/>
              <w:gridCol w:w="2247"/>
              <w:gridCol w:w="2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Align w:val="center"/>
                </w:tcPr>
                <w:p>
                  <w:pPr>
                    <w:spacing w:line="360" w:lineRule="auto"/>
                    <w:jc w:val="center"/>
                    <w:rPr>
                      <w:rFonts w:hint="eastAsia" w:ascii="Times New Roman" w:hAnsi="Times New Roman" w:eastAsia="宋体"/>
                      <w:color w:val="auto"/>
                      <w:szCs w:val="21"/>
                      <w:vertAlign w:val="baseline"/>
                      <w:lang w:val="en-US" w:eastAsia="zh-CN"/>
                    </w:rPr>
                  </w:pPr>
                  <w:r>
                    <w:rPr>
                      <w:rFonts w:hint="eastAsia" w:ascii="Times New Roman" w:hAnsi="Times New Roman" w:eastAsia="宋体"/>
                      <w:color w:val="auto"/>
                      <w:szCs w:val="21"/>
                      <w:vertAlign w:val="baseline"/>
                      <w:lang w:val="en-US" w:eastAsia="zh-CN"/>
                    </w:rPr>
                    <w:t>序号</w:t>
                  </w:r>
                </w:p>
              </w:tc>
              <w:tc>
                <w:tcPr>
                  <w:tcW w:w="3752" w:type="dxa"/>
                  <w:vAlign w:val="center"/>
                </w:tcPr>
                <w:p>
                  <w:pPr>
                    <w:spacing w:line="360" w:lineRule="auto"/>
                    <w:jc w:val="center"/>
                    <w:rPr>
                      <w:rFonts w:hint="eastAsia" w:ascii="Times New Roman" w:hAnsi="Times New Roman" w:eastAsia="宋体"/>
                      <w:color w:val="auto"/>
                      <w:szCs w:val="21"/>
                      <w:vertAlign w:val="baseline"/>
                      <w:lang w:val="en-US" w:eastAsia="zh-CN"/>
                    </w:rPr>
                  </w:pPr>
                  <w:r>
                    <w:rPr>
                      <w:rFonts w:hint="eastAsia" w:ascii="Times New Roman" w:hAnsi="Times New Roman" w:eastAsia="宋体"/>
                      <w:color w:val="auto"/>
                      <w:szCs w:val="21"/>
                      <w:vertAlign w:val="baseline"/>
                      <w:lang w:val="en-US" w:eastAsia="zh-CN"/>
                    </w:rPr>
                    <w:t>项目</w:t>
                  </w:r>
                </w:p>
              </w:tc>
              <w:tc>
                <w:tcPr>
                  <w:tcW w:w="2247" w:type="dxa"/>
                  <w:vAlign w:val="center"/>
                </w:tcPr>
                <w:p>
                  <w:pPr>
                    <w:spacing w:line="360" w:lineRule="auto"/>
                    <w:jc w:val="center"/>
                    <w:rPr>
                      <w:rFonts w:hint="eastAsia" w:ascii="Times New Roman" w:hAnsi="Times New Roman" w:eastAsia="宋体"/>
                      <w:color w:val="auto"/>
                      <w:szCs w:val="21"/>
                      <w:vertAlign w:val="baseline"/>
                      <w:lang w:val="en-US" w:eastAsia="zh-CN"/>
                    </w:rPr>
                  </w:pPr>
                  <w:r>
                    <w:rPr>
                      <w:rFonts w:hint="eastAsia" w:ascii="Times New Roman" w:hAnsi="Times New Roman" w:eastAsia="宋体"/>
                      <w:color w:val="auto"/>
                      <w:szCs w:val="21"/>
                      <w:vertAlign w:val="baseline"/>
                      <w:lang w:val="en-US" w:eastAsia="zh-CN"/>
                    </w:rPr>
                    <w:t>尺寸</w:t>
                  </w:r>
                </w:p>
              </w:tc>
              <w:tc>
                <w:tcPr>
                  <w:tcW w:w="2246" w:type="dxa"/>
                  <w:vAlign w:val="center"/>
                </w:tcPr>
                <w:p>
                  <w:pPr>
                    <w:spacing w:line="360" w:lineRule="auto"/>
                    <w:jc w:val="center"/>
                    <w:rPr>
                      <w:rFonts w:hint="eastAsia" w:ascii="Times New Roman" w:hAnsi="Times New Roman" w:eastAsia="宋体"/>
                      <w:color w:val="auto"/>
                      <w:szCs w:val="21"/>
                      <w:vertAlign w:val="baseline"/>
                      <w:lang w:val="en-US" w:eastAsia="zh-CN"/>
                    </w:rPr>
                  </w:pPr>
                  <w:r>
                    <w:rPr>
                      <w:rFonts w:hint="eastAsia" w:ascii="Times New Roman" w:hAnsi="Times New Roman" w:eastAsia="宋体"/>
                      <w:color w:val="auto"/>
                      <w:szCs w:val="21"/>
                      <w:vertAlign w:val="baseline"/>
                      <w:lang w:val="en-US" w:eastAsia="zh-CN"/>
                    </w:rPr>
                    <w:t>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Align w:val="center"/>
                </w:tcPr>
                <w:p>
                  <w:pPr>
                    <w:spacing w:line="360" w:lineRule="auto"/>
                    <w:jc w:val="center"/>
                    <w:rPr>
                      <w:rFonts w:hint="eastAsia" w:ascii="Times New Roman" w:hAnsi="Times New Roman" w:eastAsia="宋体"/>
                      <w:color w:val="auto"/>
                      <w:szCs w:val="21"/>
                      <w:vertAlign w:val="baseline"/>
                      <w:lang w:val="en-US" w:eastAsia="zh-CN"/>
                    </w:rPr>
                  </w:pPr>
                  <w:r>
                    <w:rPr>
                      <w:rFonts w:hint="eastAsia" w:ascii="Times New Roman" w:hAnsi="Times New Roman" w:eastAsia="宋体"/>
                      <w:color w:val="auto"/>
                      <w:szCs w:val="21"/>
                      <w:vertAlign w:val="baseline"/>
                      <w:lang w:val="en-US" w:eastAsia="zh-CN"/>
                    </w:rPr>
                    <w:t>1</w:t>
                  </w:r>
                </w:p>
              </w:tc>
              <w:tc>
                <w:tcPr>
                  <w:tcW w:w="3752" w:type="dxa"/>
                  <w:vAlign w:val="center"/>
                </w:tcPr>
                <w:p>
                  <w:pPr>
                    <w:spacing w:line="360" w:lineRule="auto"/>
                    <w:jc w:val="center"/>
                    <w:rPr>
                      <w:rFonts w:hint="default" w:ascii="Times New Roman" w:hAnsi="Times New Roman" w:eastAsia="宋体"/>
                      <w:color w:val="auto"/>
                      <w:szCs w:val="21"/>
                      <w:vertAlign w:val="baseline"/>
                      <w:lang w:val="en-US" w:eastAsia="zh-CN"/>
                    </w:rPr>
                  </w:pPr>
                  <w:r>
                    <w:rPr>
                      <w:rFonts w:hint="eastAsia" w:ascii="Times New Roman" w:hAnsi="Times New Roman" w:eastAsia="宋体"/>
                      <w:color w:val="auto"/>
                      <w:szCs w:val="21"/>
                      <w:lang w:val="en-US" w:eastAsia="zh-CN"/>
                    </w:rPr>
                    <w:t>8#生产调试一区北侧（</w:t>
                  </w:r>
                  <w:r>
                    <w:rPr>
                      <w:rFonts w:hint="eastAsia" w:ascii="Times New Roman" w:hAnsi="Times New Roman" w:eastAsia="宋体"/>
                      <w:color w:val="auto"/>
                      <w:szCs w:val="21"/>
                    </w:rPr>
                    <w:t>射线源后侧</w:t>
                  </w:r>
                  <w:r>
                    <w:rPr>
                      <w:rFonts w:hint="eastAsia" w:ascii="Times New Roman" w:hAnsi="Times New Roman" w:eastAsia="宋体"/>
                      <w:color w:val="auto"/>
                      <w:szCs w:val="21"/>
                      <w:lang w:val="en-US" w:eastAsia="zh-CN"/>
                    </w:rPr>
                    <w:t>）</w:t>
                  </w:r>
                </w:p>
              </w:tc>
              <w:tc>
                <w:tcPr>
                  <w:tcW w:w="2247" w:type="dxa"/>
                  <w:vAlign w:val="center"/>
                </w:tcPr>
                <w:p>
                  <w:pPr>
                    <w:spacing w:line="360" w:lineRule="auto"/>
                    <w:jc w:val="center"/>
                    <w:rPr>
                      <w:rFonts w:hint="eastAsia" w:ascii="Times New Roman" w:hAnsi="Times New Roman" w:eastAsia="宋体"/>
                      <w:color w:val="auto"/>
                      <w:szCs w:val="21"/>
                      <w:vertAlign w:val="baseline"/>
                    </w:rPr>
                  </w:pPr>
                  <w:r>
                    <w:rPr>
                      <w:rFonts w:hint="eastAsia" w:ascii="Times New Roman" w:hAnsi="Times New Roman" w:eastAsia="宋体"/>
                      <w:color w:val="auto"/>
                      <w:szCs w:val="21"/>
                    </w:rPr>
                    <w:t>厚0.</w:t>
                  </w:r>
                  <w:r>
                    <w:rPr>
                      <w:rFonts w:hint="eastAsia" w:ascii="Times New Roman" w:hAnsi="Times New Roman" w:eastAsia="宋体"/>
                      <w:color w:val="auto"/>
                      <w:szCs w:val="21"/>
                      <w:lang w:val="en-US" w:eastAsia="zh-CN"/>
                    </w:rPr>
                    <w:t>3</w:t>
                  </w:r>
                  <w:r>
                    <w:rPr>
                      <w:rFonts w:hint="eastAsia" w:ascii="Times New Roman" w:hAnsi="Times New Roman" w:eastAsia="宋体"/>
                      <w:color w:val="auto"/>
                      <w:szCs w:val="21"/>
                    </w:rPr>
                    <w:t>m，高5m</w:t>
                  </w:r>
                </w:p>
              </w:tc>
              <w:tc>
                <w:tcPr>
                  <w:tcW w:w="2246" w:type="dxa"/>
                  <w:vAlign w:val="center"/>
                </w:tcPr>
                <w:p>
                  <w:pPr>
                    <w:spacing w:line="360" w:lineRule="auto"/>
                    <w:jc w:val="center"/>
                    <w:rPr>
                      <w:rFonts w:hint="eastAsia" w:ascii="Times New Roman" w:hAnsi="Times New Roman" w:eastAsia="宋体"/>
                      <w:color w:val="auto"/>
                      <w:szCs w:val="21"/>
                      <w:vertAlign w:val="baseline"/>
                    </w:rPr>
                  </w:pPr>
                  <w:r>
                    <w:rPr>
                      <w:rFonts w:hint="eastAsia" w:ascii="Times New Roman" w:hAnsi="Times New Roman" w:eastAsia="宋体"/>
                      <w:color w:val="auto"/>
                      <w:szCs w:val="21"/>
                    </w:rPr>
                    <w:t>钢筋混凝土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Align w:val="center"/>
                </w:tcPr>
                <w:p>
                  <w:pPr>
                    <w:spacing w:line="360" w:lineRule="auto"/>
                    <w:jc w:val="center"/>
                    <w:rPr>
                      <w:rFonts w:hint="eastAsia" w:ascii="Times New Roman" w:hAnsi="Times New Roman" w:eastAsia="宋体"/>
                      <w:color w:val="auto"/>
                      <w:szCs w:val="21"/>
                      <w:vertAlign w:val="baseline"/>
                      <w:lang w:val="en-US" w:eastAsia="zh-CN"/>
                    </w:rPr>
                  </w:pPr>
                  <w:r>
                    <w:rPr>
                      <w:rFonts w:hint="eastAsia" w:ascii="Times New Roman" w:hAnsi="Times New Roman" w:eastAsia="宋体"/>
                      <w:color w:val="auto"/>
                      <w:szCs w:val="21"/>
                      <w:vertAlign w:val="baseline"/>
                      <w:lang w:val="en-US" w:eastAsia="zh-CN"/>
                    </w:rPr>
                    <w:t>2</w:t>
                  </w:r>
                </w:p>
              </w:tc>
              <w:tc>
                <w:tcPr>
                  <w:tcW w:w="3752" w:type="dxa"/>
                  <w:vAlign w:val="center"/>
                </w:tcPr>
                <w:p>
                  <w:pPr>
                    <w:spacing w:line="360" w:lineRule="auto"/>
                    <w:jc w:val="center"/>
                    <w:rPr>
                      <w:rFonts w:hint="eastAsia" w:ascii="Times New Roman" w:hAnsi="Times New Roman" w:eastAsia="宋体"/>
                      <w:color w:val="auto"/>
                      <w:szCs w:val="21"/>
                      <w:vertAlign w:val="baseline"/>
                    </w:rPr>
                  </w:pPr>
                  <w:r>
                    <w:rPr>
                      <w:rFonts w:hint="eastAsia" w:ascii="Times New Roman" w:hAnsi="Times New Roman" w:eastAsia="宋体"/>
                      <w:color w:val="auto"/>
                      <w:szCs w:val="21"/>
                      <w:lang w:val="en-US" w:eastAsia="zh-CN"/>
                    </w:rPr>
                    <w:t>8#生产调试一区南侧（探测器</w:t>
                  </w:r>
                  <w:r>
                    <w:rPr>
                      <w:rFonts w:hint="eastAsia" w:ascii="Times New Roman" w:hAnsi="Times New Roman" w:eastAsia="宋体"/>
                      <w:color w:val="auto"/>
                      <w:szCs w:val="21"/>
                    </w:rPr>
                    <w:t>后侧</w:t>
                  </w: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调试一区、二区中间）</w:t>
                  </w:r>
                </w:p>
              </w:tc>
              <w:tc>
                <w:tcPr>
                  <w:tcW w:w="2247" w:type="dxa"/>
                  <w:vAlign w:val="center"/>
                </w:tcPr>
                <w:p>
                  <w:pPr>
                    <w:spacing w:line="360" w:lineRule="auto"/>
                    <w:jc w:val="center"/>
                    <w:rPr>
                      <w:rFonts w:hint="eastAsia" w:ascii="Times New Roman" w:hAnsi="Times New Roman" w:eastAsia="宋体"/>
                      <w:color w:val="auto"/>
                      <w:szCs w:val="21"/>
                      <w:vertAlign w:val="baseline"/>
                    </w:rPr>
                  </w:pPr>
                  <w:r>
                    <w:rPr>
                      <w:rFonts w:hint="eastAsia" w:ascii="Times New Roman" w:hAnsi="Times New Roman" w:eastAsia="宋体"/>
                      <w:color w:val="auto"/>
                      <w:szCs w:val="21"/>
                    </w:rPr>
                    <w:t>厚0.</w:t>
                  </w:r>
                  <w:r>
                    <w:rPr>
                      <w:rFonts w:hint="eastAsia" w:ascii="Times New Roman" w:hAnsi="Times New Roman" w:eastAsia="宋体"/>
                      <w:color w:val="auto"/>
                      <w:szCs w:val="21"/>
                      <w:lang w:val="en-US" w:eastAsia="zh-CN"/>
                    </w:rPr>
                    <w:t>65</w:t>
                  </w:r>
                  <w:r>
                    <w:rPr>
                      <w:rFonts w:hint="eastAsia" w:ascii="Times New Roman" w:hAnsi="Times New Roman" w:eastAsia="宋体"/>
                      <w:color w:val="auto"/>
                      <w:szCs w:val="21"/>
                    </w:rPr>
                    <w:t>m，高</w:t>
                  </w:r>
                  <w:r>
                    <w:rPr>
                      <w:rFonts w:hint="eastAsia" w:ascii="Times New Roman" w:hAnsi="Times New Roman" w:eastAsia="宋体"/>
                      <w:color w:val="auto"/>
                      <w:szCs w:val="21"/>
                      <w:lang w:val="en-US" w:eastAsia="zh-CN"/>
                    </w:rPr>
                    <w:t>6</w:t>
                  </w:r>
                  <w:r>
                    <w:rPr>
                      <w:rFonts w:hint="eastAsia" w:ascii="Times New Roman" w:hAnsi="Times New Roman" w:eastAsia="宋体"/>
                      <w:color w:val="auto"/>
                      <w:szCs w:val="21"/>
                    </w:rPr>
                    <w:t>m</w:t>
                  </w:r>
                </w:p>
              </w:tc>
              <w:tc>
                <w:tcPr>
                  <w:tcW w:w="2246" w:type="dxa"/>
                  <w:vAlign w:val="center"/>
                </w:tcPr>
                <w:p>
                  <w:pPr>
                    <w:spacing w:line="360" w:lineRule="auto"/>
                    <w:jc w:val="center"/>
                    <w:rPr>
                      <w:rFonts w:hint="eastAsia" w:ascii="Times New Roman" w:hAnsi="Times New Roman" w:eastAsia="宋体"/>
                      <w:color w:val="auto"/>
                      <w:szCs w:val="21"/>
                      <w:vertAlign w:val="baseline"/>
                    </w:rPr>
                  </w:pPr>
                  <w:r>
                    <w:rPr>
                      <w:rFonts w:hint="eastAsia" w:ascii="Times New Roman" w:hAnsi="Times New Roman" w:eastAsia="宋体"/>
                      <w:color w:val="auto"/>
                      <w:szCs w:val="21"/>
                    </w:rPr>
                    <w:t>钢筋混凝土</w:t>
                  </w:r>
                </w:p>
              </w:tc>
            </w:tr>
          </w:tbl>
          <w:p>
            <w:pPr>
              <w:spacing w:line="360" w:lineRule="auto"/>
              <w:ind w:firstLine="420" w:firstLineChars="200"/>
              <w:rPr>
                <w:rFonts w:hint="eastAsia" w:ascii="Times New Roman" w:hAnsi="Times New Roman" w:eastAsia="宋体"/>
                <w:color w:val="auto"/>
                <w:szCs w:val="21"/>
                <w:lang w:val="en-US" w:eastAsia="zh-CN"/>
              </w:rPr>
            </w:pPr>
          </w:p>
          <w:p>
            <w:pPr>
              <w:spacing w:line="360" w:lineRule="auto"/>
              <w:ind w:firstLine="420" w:firstLineChars="200"/>
              <w:rPr>
                <w:color w:val="auto"/>
              </w:rPr>
            </w:pPr>
            <w:r>
              <w:rPr>
                <w:rFonts w:hint="eastAsia" w:ascii="Times New Roman" w:hAnsi="Times New Roman" w:eastAsia="宋体"/>
                <w:color w:val="auto"/>
                <w:szCs w:val="21"/>
                <w:lang w:val="en-US" w:eastAsia="zh-CN"/>
              </w:rPr>
              <w:t>续</w:t>
            </w:r>
            <w:r>
              <w:rPr>
                <w:rFonts w:hint="eastAsia" w:ascii="Times New Roman" w:hAnsi="Times New Roman" w:eastAsia="宋体"/>
                <w:color w:val="auto"/>
                <w:szCs w:val="21"/>
              </w:rPr>
              <w:t xml:space="preserve">表10-1 </w:t>
            </w:r>
            <w:r>
              <w:rPr>
                <w:rFonts w:hint="eastAsia" w:ascii="Times New Roman" w:hAnsi="Times New Roman" w:eastAsia="宋体"/>
                <w:color w:val="auto"/>
                <w:szCs w:val="21"/>
                <w:lang w:val="en-US" w:eastAsia="zh-CN"/>
              </w:rPr>
              <w:t xml:space="preserve">                     </w:t>
            </w:r>
            <w:r>
              <w:rPr>
                <w:rFonts w:hint="eastAsia" w:ascii="Times New Roman" w:hAnsi="Times New Roman" w:eastAsia="宋体"/>
                <w:color w:val="auto"/>
                <w:szCs w:val="21"/>
              </w:rPr>
              <w:t>调试机房防护参数一览表</w:t>
            </w:r>
          </w:p>
          <w:tbl>
            <w:tblPr>
              <w:tblStyle w:val="12"/>
              <w:tblW w:w="8983" w:type="dxa"/>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3752"/>
              <w:gridCol w:w="2247"/>
              <w:gridCol w:w="2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Align w:val="center"/>
                </w:tcPr>
                <w:p>
                  <w:pPr>
                    <w:spacing w:line="360" w:lineRule="auto"/>
                    <w:jc w:val="center"/>
                    <w:rPr>
                      <w:rFonts w:hint="eastAsia" w:ascii="Times New Roman" w:hAnsi="Times New Roman" w:eastAsia="宋体"/>
                      <w:color w:val="auto"/>
                      <w:szCs w:val="21"/>
                      <w:vertAlign w:val="baseline"/>
                      <w:lang w:val="en-US" w:eastAsia="zh-CN"/>
                    </w:rPr>
                  </w:pPr>
                  <w:r>
                    <w:rPr>
                      <w:rFonts w:hint="eastAsia" w:ascii="Times New Roman" w:hAnsi="Times New Roman" w:eastAsia="宋体"/>
                      <w:color w:val="auto"/>
                      <w:szCs w:val="21"/>
                      <w:vertAlign w:val="baseline"/>
                      <w:lang w:val="en-US" w:eastAsia="zh-CN"/>
                    </w:rPr>
                    <w:t>3</w:t>
                  </w:r>
                </w:p>
              </w:tc>
              <w:tc>
                <w:tcPr>
                  <w:tcW w:w="3752" w:type="dxa"/>
                  <w:vAlign w:val="center"/>
                </w:tcPr>
                <w:p>
                  <w:pPr>
                    <w:spacing w:line="360" w:lineRule="auto"/>
                    <w:jc w:val="center"/>
                    <w:rPr>
                      <w:rFonts w:hint="eastAsia" w:ascii="Times New Roman" w:hAnsi="Times New Roman" w:eastAsia="宋体"/>
                      <w:color w:val="auto"/>
                      <w:szCs w:val="21"/>
                      <w:vertAlign w:val="baseline"/>
                    </w:rPr>
                  </w:pPr>
                  <w:r>
                    <w:rPr>
                      <w:rFonts w:hint="eastAsia" w:ascii="Times New Roman" w:hAnsi="Times New Roman" w:eastAsia="宋体"/>
                      <w:color w:val="auto"/>
                      <w:szCs w:val="21"/>
                      <w:lang w:val="en-US" w:eastAsia="zh-CN"/>
                    </w:rPr>
                    <w:t>8#生产调试二区南</w:t>
                  </w:r>
                  <w:r>
                    <w:rPr>
                      <w:rFonts w:hint="eastAsia" w:ascii="Times New Roman" w:hAnsi="Times New Roman" w:eastAsia="宋体"/>
                      <w:color w:val="auto"/>
                      <w:szCs w:val="21"/>
                    </w:rPr>
                    <w:t>侧（射线源后侧）</w:t>
                  </w:r>
                </w:p>
              </w:tc>
              <w:tc>
                <w:tcPr>
                  <w:tcW w:w="2247" w:type="dxa"/>
                  <w:vAlign w:val="center"/>
                </w:tcPr>
                <w:p>
                  <w:pPr>
                    <w:spacing w:line="360" w:lineRule="auto"/>
                    <w:jc w:val="center"/>
                    <w:rPr>
                      <w:rFonts w:hint="eastAsia" w:ascii="Times New Roman" w:hAnsi="Times New Roman" w:eastAsia="宋体"/>
                      <w:color w:val="auto"/>
                      <w:szCs w:val="21"/>
                      <w:vertAlign w:val="baseline"/>
                    </w:rPr>
                  </w:pPr>
                  <w:r>
                    <w:rPr>
                      <w:rFonts w:hint="eastAsia" w:ascii="Times New Roman" w:hAnsi="Times New Roman" w:eastAsia="宋体"/>
                      <w:color w:val="auto"/>
                      <w:szCs w:val="21"/>
                    </w:rPr>
                    <w:t>厚0.3m，高</w:t>
                  </w:r>
                  <w:r>
                    <w:rPr>
                      <w:rFonts w:hint="eastAsia" w:ascii="Times New Roman" w:hAnsi="Times New Roman" w:eastAsia="宋体"/>
                      <w:color w:val="auto"/>
                      <w:szCs w:val="21"/>
                      <w:lang w:val="en-US" w:eastAsia="zh-CN"/>
                    </w:rPr>
                    <w:t>5</w:t>
                  </w:r>
                  <w:r>
                    <w:rPr>
                      <w:rFonts w:hint="eastAsia" w:ascii="Times New Roman" w:hAnsi="Times New Roman" w:eastAsia="宋体"/>
                      <w:color w:val="auto"/>
                      <w:szCs w:val="21"/>
                    </w:rPr>
                    <w:t>m</w:t>
                  </w:r>
                </w:p>
              </w:tc>
              <w:tc>
                <w:tcPr>
                  <w:tcW w:w="2246" w:type="dxa"/>
                  <w:vAlign w:val="center"/>
                </w:tcPr>
                <w:p>
                  <w:pPr>
                    <w:spacing w:line="360" w:lineRule="auto"/>
                    <w:jc w:val="center"/>
                    <w:rPr>
                      <w:rFonts w:hint="eastAsia" w:ascii="Times New Roman" w:hAnsi="Times New Roman" w:eastAsia="宋体"/>
                      <w:color w:val="auto"/>
                      <w:szCs w:val="21"/>
                      <w:vertAlign w:val="baseline"/>
                    </w:rPr>
                  </w:pPr>
                  <w:r>
                    <w:rPr>
                      <w:rFonts w:hint="eastAsia" w:ascii="Times New Roman" w:hAnsi="Times New Roman" w:eastAsia="宋体"/>
                      <w:color w:val="auto"/>
                      <w:szCs w:val="21"/>
                    </w:rPr>
                    <w:t>钢筋混凝土</w:t>
                  </w:r>
                </w:p>
              </w:tc>
            </w:tr>
          </w:tbl>
          <w:p>
            <w:pPr>
              <w:numPr>
                <w:ilvl w:val="0"/>
                <w:numId w:val="0"/>
              </w:numPr>
              <w:spacing w:line="360" w:lineRule="auto"/>
              <w:ind w:firstLine="420" w:firstLineChars="200"/>
              <w:rPr>
                <w:rFonts w:hint="eastAsia" w:ascii="Times New Roman" w:hAnsi="Times New Roman" w:eastAsia="宋体"/>
                <w:color w:val="auto"/>
                <w:szCs w:val="21"/>
                <w:lang w:val="en-US" w:eastAsia="zh-CN"/>
              </w:rPr>
            </w:pP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2）8#厂房</w:t>
            </w:r>
            <w:r>
              <w:rPr>
                <w:rFonts w:hint="eastAsia" w:ascii="Times New Roman" w:hAnsi="Times New Roman" w:eastAsia="宋体"/>
                <w:color w:val="auto"/>
                <w:szCs w:val="21"/>
              </w:rPr>
              <w:t>车检系统生产</w:t>
            </w:r>
            <w:r>
              <w:rPr>
                <w:rFonts w:hint="eastAsia" w:ascii="Times New Roman" w:hAnsi="Times New Roman" w:eastAsia="宋体"/>
                <w:color w:val="auto"/>
                <w:szCs w:val="21"/>
                <w:lang w:val="en-US" w:eastAsia="zh-CN"/>
              </w:rPr>
              <w:t>调试</w:t>
            </w:r>
            <w:r>
              <w:rPr>
                <w:rFonts w:hint="eastAsia" w:ascii="Times New Roman" w:hAnsi="Times New Roman" w:eastAsia="宋体"/>
                <w:color w:val="auto"/>
                <w:szCs w:val="21"/>
              </w:rPr>
              <w:t>区</w:t>
            </w:r>
            <w:r>
              <w:rPr>
                <w:rFonts w:hint="eastAsia" w:ascii="Times New Roman" w:hAnsi="Times New Roman" w:eastAsia="宋体"/>
                <w:color w:val="auto"/>
                <w:szCs w:val="21"/>
                <w:lang w:val="en-US" w:eastAsia="zh-CN"/>
              </w:rPr>
              <w:t>东西两侧</w:t>
            </w:r>
            <w:r>
              <w:rPr>
                <w:rFonts w:hint="eastAsia" w:ascii="Times New Roman" w:hAnsi="Times New Roman" w:eastAsia="宋体"/>
                <w:color w:val="auto"/>
                <w:szCs w:val="21"/>
              </w:rPr>
              <w:t>用</w:t>
            </w:r>
            <w:r>
              <w:rPr>
                <w:rFonts w:hint="eastAsia" w:ascii="Times New Roman" w:hAnsi="Times New Roman" w:eastAsia="宋体"/>
                <w:color w:val="auto"/>
                <w:szCs w:val="21"/>
                <w:lang w:val="en-US" w:eastAsia="zh-CN"/>
              </w:rPr>
              <w:t>隔离带</w:t>
            </w:r>
            <w:r>
              <w:rPr>
                <w:rFonts w:hint="eastAsia" w:ascii="Times New Roman" w:hAnsi="Times New Roman" w:eastAsia="宋体"/>
                <w:color w:val="auto"/>
                <w:szCs w:val="21"/>
              </w:rPr>
              <w:t>围挡</w:t>
            </w: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控制区两侧边界用起降杆和围栏隔离</w:t>
            </w:r>
            <w:r>
              <w:rPr>
                <w:rFonts w:hint="eastAsia" w:ascii="Times New Roman" w:hAnsi="Times New Roman" w:eastAsia="宋体"/>
                <w:color w:val="auto"/>
                <w:szCs w:val="21"/>
              </w:rPr>
              <w:t>，严格控制</w:t>
            </w:r>
            <w:r>
              <w:rPr>
                <w:rFonts w:hint="eastAsia" w:ascii="Times New Roman" w:hAnsi="Times New Roman" w:eastAsia="宋体"/>
                <w:color w:val="auto"/>
                <w:szCs w:val="21"/>
                <w:lang w:val="en-US" w:eastAsia="zh-CN"/>
              </w:rPr>
              <w:t>调试</w:t>
            </w:r>
            <w:r>
              <w:rPr>
                <w:rFonts w:hint="eastAsia" w:ascii="Times New Roman" w:hAnsi="Times New Roman" w:eastAsia="宋体"/>
                <w:color w:val="auto"/>
                <w:szCs w:val="21"/>
              </w:rPr>
              <w:t>人员进出。</w:t>
            </w:r>
            <w:r>
              <w:rPr>
                <w:rFonts w:hint="eastAsia" w:ascii="Times New Roman" w:hAnsi="Times New Roman" w:eastAsia="宋体"/>
                <w:color w:val="auto"/>
                <w:szCs w:val="21"/>
                <w:lang w:val="en-US" w:eastAsia="zh-CN"/>
              </w:rPr>
              <w:t>6#厂区南北两侧为车辆出入口，8#厂区东西侧为车辆出入口。</w:t>
            </w:r>
          </w:p>
          <w:p>
            <w:pPr>
              <w:spacing w:line="360" w:lineRule="auto"/>
              <w:ind w:firstLine="420" w:firstLineChars="200"/>
              <w:rPr>
                <w:rFonts w:hint="eastAsia"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3、安全设施</w:t>
            </w:r>
          </w:p>
          <w:p>
            <w:pPr>
              <w:numPr>
                <w:ilvl w:val="0"/>
                <w:numId w:val="0"/>
              </w:numPr>
              <w:spacing w:line="360" w:lineRule="auto"/>
              <w:ind w:firstLine="420" w:firstLineChars="2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Cs w:val="21"/>
              </w:rPr>
              <w:t>（</w:t>
            </w:r>
            <w:r>
              <w:rPr>
                <w:rFonts w:ascii="Times New Roman" w:hAnsi="Times New Roman" w:eastAsia="宋体" w:cs="Times New Roman"/>
                <w:color w:val="auto"/>
                <w:szCs w:val="21"/>
              </w:rPr>
              <w:t>1）</w:t>
            </w:r>
            <w:r>
              <w:rPr>
                <w:rFonts w:hint="default" w:ascii="Times New Roman" w:hAnsi="Times New Roman" w:eastAsia="宋体" w:cs="Times New Roman"/>
                <w:color w:val="auto"/>
                <w:sz w:val="21"/>
                <w:szCs w:val="21"/>
              </w:rPr>
              <w:t>货物车辆检查系统</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①隔离措施：8#生产调试一区和二区通过屏蔽墙和东西两端出入口围栏进行隔离，仅进行车辆扫描测试时开放，检查系统工作状态下任何人员不得进入场所（驾驶车辆进行检测测试的司机除外）。</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②电离辐射警告标志：射线源屏蔽外侧和场所出入口处张贴符合GB 18871-2002要求的电离辐射警示标志。</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③出束控制开关：控制室的控制台上安装有X射线发射授权开关，开关采用钥匙控制。只有在授权开关拨至工作位置时，控制系统才允许发射X射线。</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④出束警铃：出束时会鸣警铃。</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⑤工作状态指示灯：系统顶部明显位置和设备舱内设置有声光警示装置，当系统加电时绿色警灯亮，当系统准备发射X射线时黄色警灯亮，在X射线发射过程中红色警灯亮并伴有声音提示。</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⑥语音广播设备：系统配备广播系统，麦克风安装在控制台上，扬声器安装在辐射工作场所内。在每次X射线发射前，操作员可通过广播系统发出警告，防止人员发生意外照射。</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⑦门连锁：安装射线源的设备舱舱门上安装有行程开关，当舱门打开时，限位开关处于断开位置，控制系统不允许发射X射线。</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⑧急停按钮：控制台上、设备舱内、混凝土屏蔽墙上设置有紧急停止开关，当急停开关按下时，控制系统立即停止X射线发射。</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⑨监视装置：系统上和场所内设置有监控摄像头，与控制台上的监视器相连。操作员在控制室内可监控辐射工作场所内的情况，及时发现人员停留在或误入辐射工作场所等意外情况。</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⑩剂量率联锁：系统设有输出剂量率实时监测装置，剂量率超过设定值，系统报警，停止出束。</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⑪辐射监测仪表：公司配有个人剂量报警仪和剂量率巡检仪。</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⑫司机自动避让及保护措施（速通扫描适用）：检测通道设有多组传感器，检测车辆在检查通道内的位置和速度，保证司机控制加速器在司机离开检查位置1.5米后发射X射线对货物进行扫描。并且，当货物末尾离开检查位置后自动停止X射线。</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⑬系统配有个人剂量报警仪和剂量率巡检仪。</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⑭符合GBZ 143-2015《货物/车辆辐射检查系统的放射防护要求》相关要求。</w:t>
            </w:r>
          </w:p>
          <w:p>
            <w:pPr>
              <w:numPr>
                <w:ilvl w:val="0"/>
                <w:numId w:val="0"/>
              </w:numPr>
              <w:spacing w:line="360" w:lineRule="auto"/>
              <w:ind w:firstLine="420" w:firstLineChars="200"/>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车载背散射检查系统</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①隔离措施：该系统生产场所通过屏蔽墙和进出口围栏进行隔离，检查系统工作状态下任何人员不得进入场所（驾驶室内的操作人员除外）。</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②钥匙开关：系统驾驶室内控制台上设置有钥匙开关，只有钥匙开关拨至“通”位置时，系统才可能发射X射线进行安全检查；当钥匙开关拨至“断”位置时，X射线立即停止发射。</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③指示灯：系统驾驶室内控制台上设置有系统状态指示灯，系统上电时绿色指示灯亮，系统出束时红色指示灯亮。系统设备舱顶部设置有系统状态指示灯，当系统出束时红色指示灯亮。</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④急停开关：系统控制台上、设备舱内分别设置有紧急停止开关。</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⑤门联锁：系统设备舱的舱门上设置有联锁开关，在舱门打开情况下系统无法出束；如果系统在出束过程中舱门打开，系统立即停止出束。</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⑥隔离措施：辐射工作场所采用屏蔽墙和出入口围栏进行隔离封闭，防止人员误入。</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⑦电离辐射警示标志：X光机屏蔽外壳上和设备舱舱门外侧醒目位置张贴电离辐射警告标志。</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⑧个人剂量报警仪：系统配有个人剂量报警仪和剂量率巡检仪。</w:t>
            </w:r>
          </w:p>
          <w:p>
            <w:pPr>
              <w:spacing w:line="360" w:lineRule="auto"/>
              <w:ind w:firstLine="420" w:firstLineChars="200"/>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lang w:val="en-US" w:eastAsia="zh-CN"/>
              </w:rPr>
              <w:t>3</w:t>
            </w:r>
            <w:r>
              <w:rPr>
                <w:rFonts w:hint="default" w:ascii="Times New Roman" w:hAnsi="Times New Roman" w:eastAsia="宋体" w:cs="Times New Roman"/>
                <w:color w:val="auto"/>
                <w:szCs w:val="21"/>
              </w:rPr>
              <w:t>）</w:t>
            </w:r>
            <w:r>
              <w:rPr>
                <w:rFonts w:hint="default" w:ascii="Times New Roman" w:hAnsi="Times New Roman" w:eastAsia="宋体" w:cs="Times New Roman"/>
                <w:color w:val="auto"/>
                <w:sz w:val="21"/>
                <w:szCs w:val="21"/>
              </w:rPr>
              <w:t>乘用车检查系统</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①隔离措施：系统外壳和出入口处档杆。</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②电离辐射警告标志：射线源屏蔽外侧和场所出入口处张贴符合GB 18871-2002要求的电离辐射警示标志。</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③出束控制开关：控制室的控制台上安装有X射线发射授权开关，开关采用钥匙控制。只有在授权开关拨至工作位置时，控制系统才允许发射X射线。</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④出束警铃：出束时会鸣警铃。</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⑤工作状态指示灯：系统顶部明显位置和设备舱内设置有声光警示装置，当系统加电时绿色警灯亮，当系统准备发射X射线时黄色警灯亮，在X射线发射过程中红色警灯亮并伴有声音提示。</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⑥语音广播设备：系统配备广播系统，麦克风安装在控制台上，扬声器安装在辐射工作场所内。在每次X射线发射前，操作员可通过广播系统发出警告，防止人员发生意外照射。</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⑦门连锁：安装射线源的设备舱舱门上安装有行程开关，当舱门打开时，限位开关处于断开位置，控制系统不允许发射X射线。</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⑧急停按钮：控制台上、设备舱内、混凝土屏蔽墙上设置有紧急停止开关，当急停开关按下时，控制系统立即停止X射线发射。</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⑨监视装置：系统上和场所内设置有监控摄像头，与控制台上的监视器相连。操作员在控制室内可监控辐射工作场所内的情况，及时发现人员停留在或误入辐射工作场所等意外情况。</w:t>
            </w:r>
          </w:p>
          <w:p>
            <w:pPr>
              <w:numPr>
                <w:ilvl w:val="0"/>
                <w:numId w:val="0"/>
              </w:numPr>
              <w:spacing w:line="360" w:lineRule="auto"/>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⑩辐射监测仪表：公司配有个人剂量报警仪和剂量率巡检仪。</w:t>
            </w:r>
          </w:p>
          <w:p>
            <w:pPr>
              <w:numPr>
                <w:ilvl w:val="0"/>
                <w:numId w:val="0"/>
              </w:numPr>
              <w:spacing w:line="360" w:lineRule="auto"/>
              <w:ind w:firstLine="420" w:firstLineChars="200"/>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rPr>
              <w:t>⑪司机自动避让及保护措施（速通扫描适用）：检测通道设有多组传感器，检测车辆在检查通道内的位置和速度，自动避让乘员舱后对后备箱进行扫描，当车辆末尾离开检查位置后自动停止X射线。</w:t>
            </w:r>
          </w:p>
          <w:p>
            <w:pPr>
              <w:numPr>
                <w:ilvl w:val="0"/>
                <w:numId w:val="0"/>
              </w:numPr>
              <w:spacing w:line="360" w:lineRule="auto"/>
              <w:ind w:firstLine="0" w:firstLineChars="0"/>
              <w:rPr>
                <w:rFonts w:ascii="宋体" w:hAnsi="宋体" w:eastAsia="宋体" w:cs="宋体"/>
                <w:b/>
                <w:bCs/>
                <w:color w:val="auto"/>
                <w:szCs w:val="21"/>
              </w:rPr>
            </w:pPr>
            <w:r>
              <w:rPr>
                <w:rFonts w:ascii="Times New Roman" w:hAnsi="Times New Roman" w:eastAsia="宋体" w:cs="Times New Roman"/>
                <w:b/>
                <w:bCs/>
                <w:color w:val="auto"/>
                <w:szCs w:val="21"/>
              </w:rPr>
              <w:t>10.2.</w:t>
            </w:r>
            <w:r>
              <w:rPr>
                <w:rFonts w:hint="default" w:ascii="Times New Roman" w:hAnsi="Times New Roman" w:eastAsia="宋体" w:cs="Times New Roman"/>
                <w:b/>
                <w:bCs/>
                <w:color w:val="auto"/>
                <w:szCs w:val="21"/>
                <w:lang w:val="en-US" w:eastAsia="zh-CN"/>
              </w:rPr>
              <w:t>3</w:t>
            </w:r>
            <w:r>
              <w:rPr>
                <w:rFonts w:ascii="宋体" w:hAnsi="宋体" w:eastAsia="宋体" w:cs="宋体"/>
                <w:b/>
                <w:bCs/>
                <w:color w:val="auto"/>
                <w:szCs w:val="21"/>
              </w:rPr>
              <w:t xml:space="preserve"> 需要设置的安全防护措施</w:t>
            </w:r>
          </w:p>
          <w:p>
            <w:pPr>
              <w:spacing w:line="360" w:lineRule="auto"/>
              <w:ind w:firstLine="420" w:firstLineChars="200"/>
              <w:rPr>
                <w:rFonts w:hint="default" w:ascii="宋体" w:hAnsi="宋体" w:eastAsia="宋体" w:cs="宋体"/>
                <w:color w:val="auto"/>
                <w:szCs w:val="21"/>
              </w:rPr>
            </w:pPr>
            <w:r>
              <w:rPr>
                <w:rFonts w:hint="default" w:ascii="宋体" w:hAnsi="宋体" w:eastAsia="宋体" w:cs="宋体"/>
                <w:color w:val="auto"/>
                <w:szCs w:val="21"/>
              </w:rPr>
              <w:t>1</w:t>
            </w:r>
            <w:r>
              <w:rPr>
                <w:rFonts w:hint="default" w:ascii="宋体" w:hAnsi="宋体" w:eastAsia="宋体" w:cs="宋体"/>
                <w:color w:val="auto"/>
                <w:szCs w:val="21"/>
                <w:lang w:eastAsia="zh-CN"/>
              </w:rPr>
              <w:t>、</w:t>
            </w:r>
            <w:r>
              <w:rPr>
                <w:rFonts w:hint="default" w:ascii="宋体" w:hAnsi="宋体" w:eastAsia="宋体" w:cs="宋体"/>
                <w:color w:val="auto"/>
                <w:szCs w:val="21"/>
              </w:rPr>
              <w:t>拟采取的污染防治措施</w:t>
            </w:r>
          </w:p>
          <w:p>
            <w:pPr>
              <w:numPr>
                <w:ilvl w:val="0"/>
                <w:numId w:val="0"/>
              </w:numPr>
              <w:spacing w:line="360" w:lineRule="auto"/>
              <w:ind w:left="0" w:leftChars="0" w:firstLine="420" w:firstLineChars="200"/>
              <w:rPr>
                <w:rFonts w:hint="default" w:ascii="宋体" w:hAnsi="宋体" w:eastAsia="宋体" w:cs="宋体"/>
                <w:color w:val="auto"/>
                <w:szCs w:val="21"/>
              </w:rPr>
            </w:pPr>
            <w:r>
              <w:rPr>
                <w:rFonts w:hint="default" w:ascii="宋体" w:hAnsi="宋体" w:eastAsia="宋体" w:cs="宋体"/>
                <w:color w:val="auto"/>
                <w:szCs w:val="21"/>
                <w:lang w:eastAsia="zh-CN"/>
              </w:rPr>
              <w:t>（</w:t>
            </w:r>
            <w:r>
              <w:rPr>
                <w:rFonts w:hint="default" w:ascii="宋体" w:hAnsi="宋体" w:eastAsia="宋体" w:cs="宋体"/>
                <w:color w:val="auto"/>
                <w:szCs w:val="21"/>
                <w:lang w:val="en-US" w:eastAsia="zh-CN"/>
              </w:rPr>
              <w:t>1）</w:t>
            </w:r>
            <w:r>
              <w:rPr>
                <w:rFonts w:hint="default" w:ascii="宋体" w:hAnsi="宋体" w:eastAsia="宋体" w:cs="宋体"/>
                <w:color w:val="auto"/>
                <w:szCs w:val="21"/>
              </w:rPr>
              <w:t>检查系统工作状态下任何人员不得进入</w:t>
            </w:r>
            <w:r>
              <w:rPr>
                <w:rFonts w:hint="default" w:ascii="宋体" w:hAnsi="宋体" w:eastAsia="宋体" w:cs="宋体"/>
                <w:color w:val="auto"/>
                <w:szCs w:val="21"/>
                <w:lang w:val="en-US" w:eastAsia="zh-CN"/>
              </w:rPr>
              <w:t>监督</w:t>
            </w:r>
            <w:r>
              <w:rPr>
                <w:rFonts w:hint="default" w:ascii="宋体" w:hAnsi="宋体" w:eastAsia="宋体" w:cs="宋体"/>
                <w:color w:val="auto"/>
                <w:szCs w:val="21"/>
              </w:rPr>
              <w:t>区。</w:t>
            </w:r>
          </w:p>
          <w:p>
            <w:pPr>
              <w:spacing w:line="360" w:lineRule="auto"/>
              <w:ind w:firstLine="420" w:firstLineChars="200"/>
              <w:rPr>
                <w:rFonts w:hint="default" w:ascii="宋体" w:hAnsi="宋体" w:eastAsia="宋体" w:cs="宋体"/>
                <w:color w:val="auto"/>
                <w:szCs w:val="21"/>
              </w:rPr>
            </w:pPr>
            <w:r>
              <w:rPr>
                <w:rFonts w:hint="default" w:ascii="宋体" w:hAnsi="宋体" w:eastAsia="宋体" w:cs="宋体"/>
                <w:color w:val="auto"/>
                <w:szCs w:val="21"/>
              </w:rPr>
              <w:t>（</w:t>
            </w:r>
            <w:r>
              <w:rPr>
                <w:rFonts w:hint="default" w:ascii="宋体" w:hAnsi="宋体" w:eastAsia="宋体" w:cs="宋体"/>
                <w:color w:val="auto"/>
                <w:szCs w:val="21"/>
                <w:lang w:val="en-US" w:eastAsia="zh-CN"/>
              </w:rPr>
              <w:t>2</w:t>
            </w:r>
            <w:r>
              <w:rPr>
                <w:rFonts w:hint="default" w:ascii="宋体" w:hAnsi="宋体" w:eastAsia="宋体" w:cs="宋体"/>
                <w:color w:val="auto"/>
                <w:szCs w:val="21"/>
              </w:rPr>
              <w:t>）辐射监测仪表：公司配有个人剂量报警仪和剂量率巡检仪</w:t>
            </w:r>
          </w:p>
          <w:p>
            <w:pPr>
              <w:spacing w:line="360" w:lineRule="auto"/>
              <w:ind w:firstLine="420" w:firstLineChars="200"/>
              <w:rPr>
                <w:rFonts w:hint="default" w:ascii="宋体" w:hAnsi="宋体" w:eastAsia="宋体" w:cs="宋体"/>
                <w:color w:val="auto"/>
                <w:szCs w:val="21"/>
              </w:rPr>
            </w:pPr>
            <w:r>
              <w:rPr>
                <w:rFonts w:hint="default" w:ascii="宋体" w:hAnsi="宋体" w:eastAsia="宋体" w:cs="宋体"/>
                <w:color w:val="auto"/>
                <w:szCs w:val="21"/>
              </w:rPr>
              <w:t>（</w:t>
            </w:r>
            <w:r>
              <w:rPr>
                <w:rFonts w:hint="default" w:ascii="宋体" w:hAnsi="宋体" w:eastAsia="宋体" w:cs="宋体"/>
                <w:color w:val="auto"/>
                <w:szCs w:val="21"/>
                <w:lang w:val="en-US" w:eastAsia="zh-CN"/>
              </w:rPr>
              <w:t>3</w:t>
            </w:r>
            <w:r>
              <w:rPr>
                <w:rFonts w:hint="default" w:ascii="宋体" w:hAnsi="宋体" w:eastAsia="宋体" w:cs="宋体"/>
                <w:color w:val="auto"/>
                <w:szCs w:val="21"/>
              </w:rPr>
              <w:t>）司机自动避让及保护措施：检测通道设有传感器，检测车辆在检查通道内的位置和速度，保证司机控制加速器在司机离开检查位置</w:t>
            </w:r>
            <w:r>
              <w:rPr>
                <w:rFonts w:hint="default" w:ascii="Times New Roman" w:hAnsi="Times New Roman" w:eastAsia="宋体" w:cs="Times New Roman"/>
                <w:color w:val="auto"/>
                <w:szCs w:val="21"/>
              </w:rPr>
              <w:t>1.5</w:t>
            </w:r>
            <w:r>
              <w:rPr>
                <w:rFonts w:hint="default" w:ascii="宋体" w:hAnsi="宋体" w:eastAsia="宋体" w:cs="宋体"/>
                <w:color w:val="auto"/>
                <w:szCs w:val="21"/>
              </w:rPr>
              <w:t>米后发射</w:t>
            </w:r>
            <w:r>
              <w:rPr>
                <w:rFonts w:hint="default" w:ascii="Times New Roman" w:hAnsi="Times New Roman" w:eastAsia="宋体" w:cs="Times New Roman"/>
                <w:color w:val="auto"/>
                <w:szCs w:val="21"/>
              </w:rPr>
              <w:t>X</w:t>
            </w:r>
            <w:r>
              <w:rPr>
                <w:rFonts w:hint="default" w:ascii="宋体" w:hAnsi="宋体" w:eastAsia="宋体" w:cs="宋体"/>
                <w:color w:val="auto"/>
                <w:szCs w:val="21"/>
              </w:rPr>
              <w:t>射线对货物进行扫描。并且，当货物末尾离开检查位置后自动停止</w:t>
            </w:r>
            <w:r>
              <w:rPr>
                <w:rFonts w:hint="default" w:ascii="Times New Roman" w:hAnsi="Times New Roman" w:eastAsia="宋体" w:cs="Times New Roman"/>
                <w:color w:val="auto"/>
                <w:szCs w:val="21"/>
              </w:rPr>
              <w:t>X</w:t>
            </w:r>
            <w:r>
              <w:rPr>
                <w:rFonts w:hint="default" w:ascii="宋体" w:hAnsi="宋体" w:eastAsia="宋体" w:cs="宋体"/>
                <w:color w:val="auto"/>
                <w:szCs w:val="21"/>
              </w:rPr>
              <w:t>射线。</w:t>
            </w:r>
          </w:p>
          <w:p>
            <w:pPr>
              <w:numPr>
                <w:ilvl w:val="0"/>
                <w:numId w:val="0"/>
              </w:numPr>
              <w:spacing w:line="360" w:lineRule="auto"/>
              <w:ind w:firstLine="420"/>
              <w:rPr>
                <w:rFonts w:hint="default" w:ascii="宋体" w:hAnsi="宋体" w:eastAsia="宋体" w:cs="宋体"/>
                <w:color w:val="auto"/>
                <w:szCs w:val="21"/>
              </w:rPr>
            </w:pPr>
            <w:r>
              <w:rPr>
                <w:rFonts w:hint="default" w:ascii="宋体" w:hAnsi="宋体" w:eastAsia="宋体" w:cs="宋体"/>
                <w:color w:val="auto"/>
                <w:szCs w:val="21"/>
              </w:rPr>
              <w:t>（</w:t>
            </w:r>
            <w:r>
              <w:rPr>
                <w:rFonts w:hint="default" w:ascii="宋体" w:hAnsi="宋体" w:eastAsia="宋体" w:cs="宋体"/>
                <w:color w:val="auto"/>
                <w:szCs w:val="21"/>
                <w:lang w:val="en-US" w:eastAsia="zh-CN"/>
              </w:rPr>
              <w:t>4</w:t>
            </w:r>
            <w:r>
              <w:rPr>
                <w:rFonts w:hint="default" w:ascii="宋体" w:hAnsi="宋体" w:eastAsia="宋体" w:cs="宋体"/>
                <w:color w:val="auto"/>
                <w:szCs w:val="21"/>
              </w:rPr>
              <w:t>）控制台应配置钥匙控制，防止非工作人员操作的锁定开关，控制钥匙应由专人管理。</w:t>
            </w:r>
          </w:p>
          <w:p>
            <w:pPr>
              <w:numPr>
                <w:ilvl w:val="0"/>
                <w:numId w:val="0"/>
              </w:numPr>
              <w:spacing w:line="360" w:lineRule="auto"/>
              <w:ind w:firstLine="420"/>
              <w:rPr>
                <w:rFonts w:hint="default" w:ascii="宋体" w:hAnsi="宋体" w:eastAsia="宋体" w:cs="宋体"/>
                <w:color w:val="auto"/>
                <w:szCs w:val="21"/>
              </w:rPr>
            </w:pPr>
            <w:r>
              <w:rPr>
                <w:rFonts w:hint="default" w:ascii="宋体" w:hAnsi="宋体" w:eastAsia="宋体" w:cs="宋体"/>
                <w:color w:val="auto"/>
                <w:szCs w:val="21"/>
              </w:rPr>
              <w:t>（</w:t>
            </w:r>
            <w:r>
              <w:rPr>
                <w:rFonts w:hint="default" w:ascii="宋体" w:hAnsi="宋体" w:eastAsia="宋体" w:cs="宋体"/>
                <w:color w:val="auto"/>
                <w:szCs w:val="21"/>
                <w:lang w:val="en-US" w:eastAsia="zh-CN"/>
              </w:rPr>
              <w:t>5</w:t>
            </w:r>
            <w:r>
              <w:rPr>
                <w:rFonts w:hint="default" w:ascii="宋体" w:hAnsi="宋体" w:eastAsia="宋体" w:cs="宋体"/>
                <w:color w:val="auto"/>
                <w:szCs w:val="21"/>
              </w:rPr>
              <w:t>）辐射防护分区按章节</w:t>
            </w:r>
            <w:r>
              <w:rPr>
                <w:rFonts w:hint="default" w:ascii="Times New Roman" w:hAnsi="Times New Roman" w:eastAsia="宋体" w:cs="Times New Roman"/>
                <w:color w:val="auto"/>
                <w:szCs w:val="21"/>
              </w:rPr>
              <w:t>10.</w:t>
            </w:r>
            <w:r>
              <w:rPr>
                <w:rFonts w:hint="default" w:ascii="Times New Roman" w:hAnsi="Times New Roman" w:eastAsia="宋体" w:cs="Times New Roman"/>
                <w:color w:val="auto"/>
                <w:szCs w:val="21"/>
                <w:lang w:val="en-US" w:eastAsia="zh-CN"/>
              </w:rPr>
              <w:t>2</w:t>
            </w:r>
            <w:r>
              <w:rPr>
                <w:rFonts w:hint="default" w:ascii="Times New Roman" w:hAnsi="Times New Roman" w:eastAsia="宋体" w:cs="Times New Roman"/>
                <w:color w:val="auto"/>
                <w:szCs w:val="21"/>
              </w:rPr>
              <w:t>.1</w:t>
            </w:r>
            <w:r>
              <w:rPr>
                <w:rFonts w:hint="default" w:ascii="宋体" w:hAnsi="宋体" w:eastAsia="宋体" w:cs="宋体"/>
                <w:color w:val="auto"/>
                <w:szCs w:val="21"/>
              </w:rPr>
              <w:t>要求设置。</w:t>
            </w:r>
          </w:p>
          <w:p>
            <w:pPr>
              <w:numPr>
                <w:ilvl w:val="0"/>
                <w:numId w:val="0"/>
              </w:numPr>
              <w:spacing w:line="360" w:lineRule="auto"/>
              <w:rPr>
                <w:rFonts w:hint="default" w:ascii="宋体" w:hAnsi="宋体" w:eastAsia="宋体" w:cs="宋体"/>
                <w:color w:val="auto"/>
                <w:szCs w:val="21"/>
              </w:rPr>
            </w:pPr>
            <w:r>
              <w:rPr>
                <w:rFonts w:hint="default" w:ascii="宋体" w:hAnsi="宋体" w:eastAsia="宋体" w:cs="宋体"/>
                <w:color w:val="auto"/>
                <w:szCs w:val="21"/>
              </w:rPr>
              <w:t>（</w:t>
            </w:r>
            <w:r>
              <w:rPr>
                <w:rFonts w:hint="default" w:ascii="宋体" w:hAnsi="宋体" w:eastAsia="宋体" w:cs="宋体"/>
                <w:color w:val="auto"/>
                <w:szCs w:val="21"/>
                <w:lang w:val="en-US" w:eastAsia="zh-CN"/>
              </w:rPr>
              <w:t>6</w:t>
            </w:r>
            <w:r>
              <w:rPr>
                <w:rFonts w:hint="default" w:ascii="宋体" w:hAnsi="宋体" w:eastAsia="宋体" w:cs="宋体"/>
                <w:color w:val="auto"/>
                <w:szCs w:val="21"/>
              </w:rPr>
              <w:t>）须指定安全责任人和设置现场安全管理责任牌，责任牌上应有安全责任人的职责及联系方式等信息。</w:t>
            </w:r>
          </w:p>
          <w:p>
            <w:pPr>
              <w:numPr>
                <w:ilvl w:val="0"/>
                <w:numId w:val="0"/>
              </w:numPr>
              <w:spacing w:line="360" w:lineRule="auto"/>
              <w:ind w:firstLine="420"/>
              <w:rPr>
                <w:rFonts w:hint="default" w:ascii="宋体" w:hAnsi="宋体" w:eastAsia="宋体" w:cs="宋体"/>
                <w:color w:val="auto"/>
                <w:szCs w:val="21"/>
              </w:rPr>
            </w:pPr>
            <w:r>
              <w:rPr>
                <w:rFonts w:hint="default" w:ascii="宋体" w:hAnsi="宋体" w:eastAsia="宋体" w:cs="宋体"/>
                <w:color w:val="auto"/>
                <w:szCs w:val="21"/>
              </w:rPr>
              <w:t>（</w:t>
            </w:r>
            <w:r>
              <w:rPr>
                <w:rFonts w:hint="default" w:ascii="宋体" w:hAnsi="宋体" w:eastAsia="宋体" w:cs="宋体"/>
                <w:color w:val="auto"/>
                <w:szCs w:val="21"/>
                <w:lang w:val="en-US" w:eastAsia="zh-CN"/>
              </w:rPr>
              <w:t>7</w:t>
            </w:r>
            <w:r>
              <w:rPr>
                <w:rFonts w:hint="default" w:ascii="宋体" w:hAnsi="宋体" w:eastAsia="宋体" w:cs="宋体"/>
                <w:color w:val="auto"/>
                <w:szCs w:val="21"/>
              </w:rPr>
              <w:t>）</w:t>
            </w:r>
            <w:r>
              <w:rPr>
                <w:rFonts w:hint="default" w:ascii="Times New Roman" w:hAnsi="Times New Roman" w:eastAsia="宋体" w:cs="Times New Roman"/>
                <w:color w:val="auto"/>
                <w:szCs w:val="21"/>
              </w:rPr>
              <w:t>II</w:t>
            </w:r>
            <w:r>
              <w:rPr>
                <w:rFonts w:hint="default" w:ascii="宋体" w:hAnsi="宋体" w:eastAsia="宋体" w:cs="宋体"/>
                <w:color w:val="auto"/>
                <w:szCs w:val="21"/>
              </w:rPr>
              <w:t>类射线装置（车辆检查用</w:t>
            </w:r>
            <w:r>
              <w:rPr>
                <w:rFonts w:hint="default" w:ascii="Times New Roman" w:hAnsi="Times New Roman" w:eastAsia="宋体" w:cs="Times New Roman"/>
                <w:color w:val="auto"/>
                <w:szCs w:val="21"/>
              </w:rPr>
              <w:t>X</w:t>
            </w:r>
            <w:r>
              <w:rPr>
                <w:rFonts w:hint="default" w:ascii="宋体" w:hAnsi="宋体" w:eastAsia="宋体" w:cs="宋体"/>
                <w:color w:val="auto"/>
                <w:szCs w:val="21"/>
              </w:rPr>
              <w:t>射线装置）系统调试及销售后服务现场调试工作期间要保证至少2名工作人员同时在岗，防止无关人员误入现场造成事故。</w:t>
            </w:r>
          </w:p>
          <w:p>
            <w:pPr>
              <w:numPr>
                <w:ilvl w:val="0"/>
                <w:numId w:val="0"/>
              </w:numPr>
              <w:spacing w:line="360" w:lineRule="auto"/>
              <w:ind w:firstLine="420"/>
              <w:rPr>
                <w:rFonts w:hint="default" w:ascii="宋体" w:hAnsi="宋体" w:eastAsia="宋体" w:cs="宋体"/>
                <w:color w:val="auto"/>
                <w:szCs w:val="21"/>
              </w:rPr>
            </w:pPr>
            <w:r>
              <w:rPr>
                <w:rFonts w:hint="default" w:ascii="宋体" w:hAnsi="宋体" w:eastAsia="宋体" w:cs="宋体"/>
                <w:color w:val="auto"/>
                <w:szCs w:val="21"/>
              </w:rPr>
              <w:t>（</w:t>
            </w:r>
            <w:r>
              <w:rPr>
                <w:rFonts w:hint="default" w:ascii="宋体" w:hAnsi="宋体" w:eastAsia="宋体" w:cs="宋体"/>
                <w:color w:val="auto"/>
                <w:szCs w:val="21"/>
                <w:lang w:val="en-US" w:eastAsia="zh-CN"/>
              </w:rPr>
              <w:t>8</w:t>
            </w:r>
            <w:r>
              <w:rPr>
                <w:rFonts w:hint="default" w:ascii="宋体" w:hAnsi="宋体" w:eastAsia="宋体" w:cs="宋体"/>
                <w:color w:val="auto"/>
                <w:szCs w:val="21"/>
              </w:rPr>
              <w:t>）销售及售后现场调试及维修应划定工作区域，并在相应的边界设置警示标志、警戒线等。</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10.3 安全操作要求</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辐射工作人员进入工作区域时除佩戴常规个人剂量计外，还应配备个人剂量报警仪。当辐射水平达到设定的报警水平时，剂量仪报警，辐射工作人员应立即离开工作区域，同时阻止其他人进入工作区域，并立即向辐射防护负责人报告。</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2）应定期测量周围区域的辐射水平或环境的周围剂量当量率，包括操作者工作位置。测量值应当与参考控制水平相比较。当测量值高于参考控制水平时，应终止探伤工作并向辐射防护负责人报告。对监测结果建立档案。</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3）交接班或当班使用剂量仪前，应检查剂量仪是否正常工作。如在检查过程中发现剂量仪不能正常工作，则不应开始探伤工作。</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4）定期检修设备，有使用寿命的必须按时更换，防止因设备故障而发生辐射事故。通过加强以上防护设施，本项目能够满足《工业X射线探伤放射防护要求》（GB 117-2015）</w:t>
            </w:r>
            <w:r>
              <w:rPr>
                <w:rFonts w:hint="eastAsia" w:ascii="Times New Roman" w:hAnsi="Times New Roman" w:eastAsia="宋体"/>
                <w:color w:val="auto"/>
                <w:szCs w:val="21"/>
                <w:lang w:val="en-US" w:eastAsia="zh-CN"/>
              </w:rPr>
              <w:t>和）《货物/车辆辐射检查系统的放射防护要求》（GBZ143-2015）</w:t>
            </w:r>
            <w:r>
              <w:rPr>
                <w:rFonts w:ascii="Times New Roman" w:hAnsi="Times New Roman" w:eastAsia="宋体"/>
                <w:color w:val="auto"/>
                <w:szCs w:val="21"/>
              </w:rPr>
              <w:t>提出的防护要求。</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5）现场</w:t>
            </w:r>
            <w:r>
              <w:rPr>
                <w:rFonts w:hint="eastAsia" w:ascii="Times New Roman" w:hAnsi="Times New Roman" w:eastAsia="宋体"/>
                <w:color w:val="auto"/>
                <w:szCs w:val="21"/>
                <w:lang w:val="en-US" w:eastAsia="zh-CN"/>
              </w:rPr>
              <w:t>生产调试</w:t>
            </w:r>
            <w:r>
              <w:rPr>
                <w:rFonts w:ascii="Times New Roman" w:hAnsi="Times New Roman" w:eastAsia="宋体"/>
                <w:color w:val="auto"/>
                <w:szCs w:val="21"/>
              </w:rPr>
              <w:t>作业的边界巡查与监测</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①开始</w:t>
            </w:r>
            <w:r>
              <w:rPr>
                <w:rFonts w:hint="eastAsia" w:ascii="Times New Roman" w:hAnsi="Times New Roman" w:eastAsia="宋体"/>
                <w:color w:val="auto"/>
                <w:szCs w:val="21"/>
                <w:lang w:val="en-US" w:eastAsia="zh-CN"/>
              </w:rPr>
              <w:t>系统调试</w:t>
            </w:r>
            <w:r>
              <w:rPr>
                <w:rFonts w:hint="eastAsia" w:ascii="Times New Roman" w:hAnsi="Times New Roman" w:eastAsia="宋体"/>
                <w:color w:val="auto"/>
                <w:szCs w:val="21"/>
              </w:rPr>
              <w:t>之前，</w:t>
            </w:r>
            <w:r>
              <w:rPr>
                <w:rFonts w:hint="eastAsia" w:ascii="Times New Roman" w:hAnsi="Times New Roman" w:eastAsia="宋体"/>
                <w:color w:val="auto"/>
                <w:szCs w:val="21"/>
                <w:lang w:val="en-US" w:eastAsia="zh-CN"/>
              </w:rPr>
              <w:t>调试</w:t>
            </w:r>
            <w:r>
              <w:rPr>
                <w:rFonts w:hint="eastAsia" w:ascii="Times New Roman" w:hAnsi="Times New Roman" w:eastAsia="宋体"/>
                <w:color w:val="auto"/>
                <w:szCs w:val="21"/>
              </w:rPr>
              <w:t>工作人员应确保在</w:t>
            </w:r>
            <w:r>
              <w:rPr>
                <w:rFonts w:hint="eastAsia" w:ascii="Times New Roman" w:hAnsi="Times New Roman" w:eastAsia="宋体"/>
                <w:color w:val="auto"/>
                <w:szCs w:val="21"/>
                <w:lang w:val="en-US" w:eastAsia="zh-CN"/>
              </w:rPr>
              <w:t>控制</w:t>
            </w:r>
            <w:r>
              <w:rPr>
                <w:rFonts w:hint="eastAsia" w:ascii="Times New Roman" w:hAnsi="Times New Roman" w:eastAsia="宋体"/>
                <w:color w:val="auto"/>
                <w:szCs w:val="21"/>
              </w:rPr>
              <w:t>区内没有任何其他人员，并防止有人进入</w:t>
            </w:r>
            <w:r>
              <w:rPr>
                <w:rFonts w:hint="eastAsia" w:ascii="Times New Roman" w:hAnsi="Times New Roman" w:eastAsia="宋体"/>
                <w:color w:val="auto"/>
                <w:szCs w:val="21"/>
                <w:lang w:val="en-US" w:eastAsia="zh-CN"/>
              </w:rPr>
              <w:t>控制</w:t>
            </w:r>
            <w:r>
              <w:rPr>
                <w:rFonts w:hint="eastAsia" w:ascii="Times New Roman" w:hAnsi="Times New Roman" w:eastAsia="宋体"/>
                <w:color w:val="auto"/>
                <w:szCs w:val="21"/>
              </w:rPr>
              <w:t>区。</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②</w:t>
            </w:r>
            <w:r>
              <w:rPr>
                <w:rFonts w:hint="eastAsia" w:ascii="Times New Roman" w:hAnsi="Times New Roman" w:eastAsia="宋体"/>
                <w:color w:val="auto"/>
                <w:szCs w:val="21"/>
                <w:lang w:val="en-US" w:eastAsia="zh-CN"/>
              </w:rPr>
              <w:t>控制</w:t>
            </w:r>
            <w:r>
              <w:rPr>
                <w:rFonts w:hint="eastAsia" w:ascii="Times New Roman" w:hAnsi="Times New Roman" w:eastAsia="宋体"/>
                <w:color w:val="auto"/>
                <w:szCs w:val="21"/>
              </w:rPr>
              <w:t>区的范围应清晰可见，工作期间要有良好的照明，确保没有人员进入</w:t>
            </w:r>
            <w:r>
              <w:rPr>
                <w:rFonts w:hint="eastAsia" w:ascii="Times New Roman" w:hAnsi="Times New Roman" w:eastAsia="宋体"/>
                <w:color w:val="auto"/>
                <w:szCs w:val="21"/>
                <w:lang w:val="en-US" w:eastAsia="zh-CN"/>
              </w:rPr>
              <w:t>控制</w:t>
            </w:r>
            <w:r>
              <w:rPr>
                <w:rFonts w:hint="eastAsia" w:ascii="Times New Roman" w:hAnsi="Times New Roman" w:eastAsia="宋体"/>
                <w:color w:val="auto"/>
                <w:szCs w:val="21"/>
              </w:rPr>
              <w:t>区。</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③在试运行（或第一次曝光）期间，应测量</w:t>
            </w:r>
            <w:r>
              <w:rPr>
                <w:rFonts w:hint="eastAsia" w:ascii="Times New Roman" w:hAnsi="Times New Roman" w:eastAsia="宋体"/>
                <w:color w:val="auto"/>
                <w:szCs w:val="21"/>
                <w:lang w:val="en-US" w:eastAsia="zh-CN"/>
              </w:rPr>
              <w:t>控制</w:t>
            </w:r>
            <w:r>
              <w:rPr>
                <w:rFonts w:hint="eastAsia" w:ascii="Times New Roman" w:hAnsi="Times New Roman" w:eastAsia="宋体"/>
                <w:color w:val="auto"/>
                <w:szCs w:val="21"/>
              </w:rPr>
              <w:t>区边界的剂量率以证实边界设置正确。必要时应调整控制区的范围和边界。</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④开始</w:t>
            </w:r>
            <w:r>
              <w:rPr>
                <w:rFonts w:hint="eastAsia" w:ascii="Times New Roman" w:hAnsi="Times New Roman" w:eastAsia="宋体"/>
                <w:color w:val="auto"/>
                <w:szCs w:val="21"/>
                <w:lang w:val="en-US" w:eastAsia="zh-CN"/>
              </w:rPr>
              <w:t>调试</w:t>
            </w:r>
            <w:r>
              <w:rPr>
                <w:rFonts w:hint="eastAsia" w:ascii="Times New Roman" w:hAnsi="Times New Roman" w:eastAsia="宋体"/>
                <w:color w:val="auto"/>
                <w:szCs w:val="21"/>
              </w:rPr>
              <w:t>工作之前，应对剂量仪进行检查，确认剂量仪能正常工作。在现场</w:t>
            </w:r>
            <w:r>
              <w:rPr>
                <w:rFonts w:hint="eastAsia" w:ascii="Times New Roman" w:hAnsi="Times New Roman" w:eastAsia="宋体"/>
                <w:color w:val="auto"/>
                <w:szCs w:val="21"/>
                <w:lang w:val="en-US" w:eastAsia="zh-CN"/>
              </w:rPr>
              <w:t>调试</w:t>
            </w:r>
            <w:r>
              <w:rPr>
                <w:rFonts w:hint="eastAsia" w:ascii="Times New Roman" w:hAnsi="Times New Roman" w:eastAsia="宋体"/>
                <w:color w:val="auto"/>
                <w:szCs w:val="21"/>
              </w:rPr>
              <w:t>工作期间，便携式测量仪应一直处于开机状态，防止</w:t>
            </w:r>
            <w:r>
              <w:rPr>
                <w:rFonts w:ascii="Times New Roman" w:hAnsi="Times New Roman" w:eastAsia="宋体"/>
                <w:color w:val="auto"/>
                <w:szCs w:val="21"/>
              </w:rPr>
              <w:t>X射线曝光异常或不能正常终止</w:t>
            </w:r>
            <w:r>
              <w:rPr>
                <w:rFonts w:hint="eastAsia" w:ascii="Times New Roman" w:hAnsi="Times New Roman" w:eastAsia="宋体"/>
                <w:color w:val="auto"/>
                <w:szCs w:val="21"/>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⑤现场</w:t>
            </w:r>
            <w:r>
              <w:rPr>
                <w:rFonts w:hint="eastAsia" w:ascii="Times New Roman" w:hAnsi="Times New Roman" w:eastAsia="宋体"/>
                <w:color w:val="auto"/>
                <w:szCs w:val="21"/>
                <w:lang w:val="en-US" w:eastAsia="zh-CN"/>
              </w:rPr>
              <w:t>调试</w:t>
            </w:r>
            <w:r>
              <w:rPr>
                <w:rFonts w:hint="eastAsia" w:ascii="Times New Roman" w:hAnsi="Times New Roman" w:eastAsia="宋体"/>
                <w:color w:val="auto"/>
                <w:szCs w:val="21"/>
              </w:rPr>
              <w:t>期间，工作人员应佩戴热释光个人剂量计和个人剂量报警仪。个人剂量报警仪不能替代便携巡测仪，两者均应使用。</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10.4 监测设备</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配置1台</w:t>
            </w:r>
            <w:r>
              <w:rPr>
                <w:rFonts w:ascii="Times New Roman" w:hAnsi="Times New Roman" w:eastAsia="宋体"/>
                <w:color w:val="auto"/>
                <w:szCs w:val="21"/>
              </w:rPr>
              <w:t>便携式X-γ辐射监测仪</w:t>
            </w:r>
            <w:r>
              <w:rPr>
                <w:rFonts w:hint="eastAsia" w:ascii="Times New Roman" w:hAnsi="Times New Roman" w:eastAsia="宋体"/>
                <w:color w:val="auto"/>
                <w:szCs w:val="21"/>
              </w:rPr>
              <w:t>、</w:t>
            </w:r>
            <w:r>
              <w:rPr>
                <w:rFonts w:hint="eastAsia" w:ascii="Times New Roman" w:hAnsi="Times New Roman" w:eastAsia="宋体"/>
                <w:color w:val="auto"/>
                <w:szCs w:val="21"/>
                <w:lang w:val="en-US" w:eastAsia="zh-CN"/>
              </w:rPr>
              <w:t>4</w:t>
            </w:r>
            <w:r>
              <w:rPr>
                <w:rFonts w:hint="eastAsia" w:ascii="Times New Roman" w:hAnsi="Times New Roman" w:eastAsia="宋体"/>
                <w:color w:val="auto"/>
                <w:szCs w:val="21"/>
              </w:rPr>
              <w:t>台</w:t>
            </w:r>
            <w:r>
              <w:rPr>
                <w:rFonts w:ascii="Times New Roman" w:hAnsi="Times New Roman" w:eastAsia="宋体"/>
                <w:color w:val="auto"/>
                <w:szCs w:val="21"/>
              </w:rPr>
              <w:t>个人剂量报警仪</w:t>
            </w:r>
            <w:r>
              <w:rPr>
                <w:rFonts w:hint="eastAsia" w:ascii="Times New Roman" w:hAnsi="Times New Roman" w:eastAsia="宋体"/>
                <w:color w:val="auto"/>
                <w:szCs w:val="21"/>
              </w:rPr>
              <w:t>，并为职业人员每人配置</w:t>
            </w:r>
            <w:r>
              <w:rPr>
                <w:rFonts w:ascii="Times New Roman" w:hAnsi="Times New Roman" w:eastAsia="宋体"/>
                <w:color w:val="auto"/>
                <w:szCs w:val="21"/>
              </w:rPr>
              <w:t>1台热释光个人剂量计。</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10.5 三废的治理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Cs w:val="21"/>
              </w:rPr>
            </w:pPr>
            <w:r>
              <w:rPr>
                <w:rFonts w:hint="eastAsia" w:ascii="宋体" w:hAnsi="宋体" w:eastAsia="宋体" w:cs="宋体"/>
                <w:color w:val="auto"/>
                <w:szCs w:val="21"/>
                <w:lang w:eastAsia="zh-CN"/>
              </w:rPr>
              <w:t>电子加速器</w:t>
            </w:r>
            <w:r>
              <w:rPr>
                <w:rFonts w:hint="eastAsia" w:ascii="宋体" w:hAnsi="宋体" w:eastAsia="宋体" w:cs="宋体"/>
                <w:color w:val="auto"/>
                <w:szCs w:val="21"/>
              </w:rPr>
              <w:t>是</w:t>
            </w:r>
            <w:r>
              <w:rPr>
                <w:rFonts w:hint="eastAsia" w:ascii="宋体" w:hAnsi="宋体" w:eastAsia="宋体" w:cs="宋体"/>
                <w:color w:val="auto"/>
                <w:szCs w:val="21"/>
                <w:lang w:eastAsia="zh-CN"/>
              </w:rPr>
              <w:t>产生高能电子束的装置，当高能电子束与靶物质相互作用时产生</w:t>
            </w:r>
            <w:r>
              <w:rPr>
                <w:rFonts w:hint="default" w:ascii="Times New Roman" w:hAnsi="Times New Roman" w:eastAsia="宋体" w:cs="Times New Roman"/>
                <w:color w:val="auto"/>
                <w:szCs w:val="21"/>
                <w:lang w:val="en-US" w:eastAsia="zh-CN"/>
              </w:rPr>
              <w:t>X</w:t>
            </w:r>
            <w:r>
              <w:rPr>
                <w:rFonts w:hint="eastAsia" w:ascii="宋体" w:hAnsi="宋体" w:eastAsia="宋体" w:cs="宋体"/>
                <w:color w:val="auto"/>
                <w:szCs w:val="21"/>
                <w:lang w:val="en-US" w:eastAsia="zh-CN"/>
              </w:rPr>
              <w:t>射线，</w:t>
            </w:r>
            <w:r>
              <w:rPr>
                <w:rFonts w:hint="eastAsia" w:ascii="宋体" w:hAnsi="宋体" w:eastAsia="宋体" w:cs="宋体"/>
                <w:color w:val="auto"/>
                <w:szCs w:val="21"/>
                <w:lang w:eastAsia="zh-CN"/>
              </w:rPr>
              <w:t>利用</w:t>
            </w:r>
            <w:r>
              <w:rPr>
                <w:rFonts w:hint="eastAsia" w:ascii="宋体" w:hAnsi="宋体" w:eastAsia="宋体" w:cs="宋体"/>
                <w:color w:val="auto"/>
              </w:rPr>
              <w:t>加速器产生的交替双能</w:t>
            </w:r>
            <w:r>
              <w:rPr>
                <w:rFonts w:hint="default" w:ascii="Times New Roman" w:hAnsi="Times New Roman" w:eastAsia="宋体" w:cs="Times New Roman"/>
                <w:color w:val="auto"/>
              </w:rPr>
              <w:t>X</w:t>
            </w:r>
            <w:r>
              <w:rPr>
                <w:rFonts w:hint="eastAsia" w:ascii="宋体" w:hAnsi="宋体" w:eastAsia="宋体" w:cs="宋体"/>
                <w:color w:val="auto"/>
              </w:rPr>
              <w:t>射线脉冲穿透被检货物/车辆</w:t>
            </w:r>
            <w:r>
              <w:rPr>
                <w:rFonts w:hint="eastAsia" w:ascii="宋体" w:hAnsi="宋体" w:eastAsia="宋体" w:cs="宋体"/>
                <w:color w:val="auto"/>
                <w:lang w:eastAsia="zh-CN"/>
              </w:rPr>
              <w:t>进行检查</w:t>
            </w:r>
            <w:r>
              <w:rPr>
                <w:rFonts w:hint="eastAsia" w:ascii="宋体" w:hAnsi="宋体" w:eastAsia="宋体" w:cs="宋体"/>
                <w:color w:val="auto"/>
                <w:szCs w:val="21"/>
              </w:rPr>
              <w:t>。</w:t>
            </w:r>
            <w:r>
              <w:rPr>
                <w:rFonts w:hint="eastAsia" w:ascii="宋体" w:hAnsi="宋体" w:eastAsia="宋体" w:cs="宋体"/>
                <w:color w:val="auto"/>
                <w:szCs w:val="21"/>
                <w:lang w:eastAsia="zh-CN"/>
              </w:rPr>
              <w:t>电子加速器</w:t>
            </w:r>
            <w:r>
              <w:rPr>
                <w:rFonts w:hint="eastAsia" w:ascii="宋体" w:hAnsi="宋体" w:eastAsia="宋体" w:cs="宋体"/>
                <w:color w:val="auto"/>
                <w:szCs w:val="21"/>
              </w:rPr>
              <w:t>在使用过程中，只有在开机启动并处于出线情况下，才会对现场周围环境产生</w:t>
            </w:r>
            <w:r>
              <w:rPr>
                <w:rFonts w:hint="default" w:ascii="Times New Roman" w:hAnsi="Times New Roman" w:eastAsia="宋体" w:cs="Times New Roman"/>
                <w:color w:val="auto"/>
                <w:szCs w:val="21"/>
              </w:rPr>
              <w:t>X</w:t>
            </w:r>
            <w:r>
              <w:rPr>
                <w:rFonts w:hint="eastAsia" w:ascii="宋体" w:hAnsi="宋体" w:eastAsia="宋体" w:cs="宋体"/>
                <w:color w:val="auto"/>
                <w:szCs w:val="21"/>
              </w:rPr>
              <w:t>射线辐射，关机以后停止辐射。</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default" w:ascii="宋体" w:hAnsi="宋体" w:eastAsia="宋体" w:cs="宋体"/>
                <w:color w:val="auto"/>
                <w:szCs w:val="21"/>
                <w:lang w:val="en-US" w:eastAsia="zh-CN"/>
              </w:rPr>
            </w:pPr>
            <w:r>
              <w:rPr>
                <w:rFonts w:hint="default" w:ascii="Times New Roman" w:hAnsi="Times New Roman" w:eastAsia="宋体" w:cs="Times New Roman"/>
                <w:color w:val="auto"/>
                <w:szCs w:val="21"/>
                <w:lang w:val="en-US" w:eastAsia="zh-CN"/>
              </w:rPr>
              <w:t>II</w:t>
            </w:r>
            <w:r>
              <w:rPr>
                <w:rFonts w:hint="eastAsia" w:ascii="宋体" w:hAnsi="宋体" w:eastAsia="宋体" w:cs="宋体"/>
                <w:color w:val="auto"/>
                <w:szCs w:val="21"/>
                <w:lang w:val="en-US" w:eastAsia="zh-CN"/>
              </w:rPr>
              <w:t>类射线装置调试</w:t>
            </w:r>
            <w:r>
              <w:rPr>
                <w:rFonts w:hint="eastAsia" w:ascii="宋体" w:hAnsi="宋体" w:eastAsia="宋体" w:cs="宋体"/>
                <w:color w:val="auto"/>
                <w:szCs w:val="21"/>
              </w:rPr>
              <w:t>过程中，只有在开机启动并处于出线情况下，才会对现场周围环境产生</w:t>
            </w:r>
            <w:r>
              <w:rPr>
                <w:rFonts w:hint="default" w:ascii="Times New Roman" w:hAnsi="Times New Roman" w:eastAsia="宋体" w:cs="Times New Roman"/>
                <w:color w:val="auto"/>
                <w:szCs w:val="21"/>
              </w:rPr>
              <w:t>X</w:t>
            </w:r>
            <w:r>
              <w:rPr>
                <w:rFonts w:hint="eastAsia" w:ascii="宋体" w:hAnsi="宋体" w:eastAsia="宋体" w:cs="宋体"/>
                <w:color w:val="auto"/>
                <w:szCs w:val="21"/>
              </w:rPr>
              <w:t>射线辐射，关机以后停止辐射。</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Cs w:val="21"/>
              </w:rPr>
            </w:pPr>
            <w:r>
              <w:rPr>
                <w:rFonts w:hint="eastAsia" w:ascii="宋体" w:hAnsi="宋体" w:eastAsia="宋体" w:cs="宋体"/>
                <w:color w:val="auto"/>
                <w:szCs w:val="21"/>
              </w:rPr>
              <w:t>在正常使用的过程中不会产生放射性废水、废气和</w:t>
            </w:r>
            <w:r>
              <w:rPr>
                <w:rFonts w:hint="eastAsia" w:ascii="宋体" w:hAnsi="宋体" w:eastAsia="宋体" w:cs="宋体"/>
                <w:color w:val="auto"/>
                <w:szCs w:val="21"/>
                <w:lang w:eastAsia="zh-CN"/>
              </w:rPr>
              <w:t>固体废物</w:t>
            </w:r>
            <w:r>
              <w:rPr>
                <w:rFonts w:hint="eastAsia" w:ascii="宋体" w:hAnsi="宋体" w:eastAsia="宋体" w:cs="宋体"/>
                <w:color w:val="auto"/>
                <w:szCs w:val="21"/>
              </w:rPr>
              <w:t>等废弃物。</w:t>
            </w:r>
          </w:p>
          <w:p>
            <w:pPr>
              <w:spacing w:line="360" w:lineRule="auto"/>
              <w:ind w:firstLine="420" w:firstLineChars="200"/>
              <w:rPr>
                <w:rFonts w:hint="default" w:ascii="Times New Roman" w:hAnsi="Times New Roman" w:eastAsia="宋体" w:cs="Times New Roman"/>
                <w:color w:val="auto"/>
                <w:szCs w:val="21"/>
              </w:rPr>
            </w:pPr>
            <w:r>
              <w:rPr>
                <w:rFonts w:hint="eastAsia" w:ascii="宋体" w:hAnsi="宋体" w:eastAsia="宋体" w:cs="宋体"/>
                <w:color w:val="auto"/>
              </w:rPr>
              <w:t>污染因子为</w:t>
            </w:r>
            <w:r>
              <w:rPr>
                <w:rFonts w:hint="default" w:ascii="Times New Roman" w:hAnsi="Times New Roman" w:eastAsia="宋体" w:cs="Times New Roman"/>
                <w:color w:val="auto"/>
              </w:rPr>
              <w:t>X</w:t>
            </w:r>
            <w:r>
              <w:rPr>
                <w:rFonts w:hint="eastAsia" w:ascii="宋体" w:hAnsi="宋体" w:eastAsia="宋体" w:cs="宋体"/>
                <w:color w:val="auto"/>
              </w:rPr>
              <w:t>射线，污染途径为外照射</w:t>
            </w:r>
            <w:r>
              <w:rPr>
                <w:rFonts w:hint="eastAsia" w:ascii="宋体" w:hAnsi="宋体" w:eastAsia="宋体" w:cs="宋体"/>
                <w:color w:val="auto"/>
                <w:lang w:eastAsia="zh-CN"/>
              </w:rPr>
              <w:t>。</w:t>
            </w:r>
          </w:p>
        </w:tc>
      </w:tr>
    </w:tbl>
    <w:p>
      <w:pPr>
        <w:rPr>
          <w:rFonts w:hint="eastAsia" w:ascii="Times New Roman" w:hAnsi="Times New Roman" w:eastAsia="宋体"/>
          <w:color w:val="auto"/>
          <w:szCs w:val="21"/>
        </w:rPr>
      </w:pPr>
    </w:p>
    <w:p>
      <w:pPr>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11 环境影响分析</w:t>
      </w:r>
    </w:p>
    <w:tbl>
      <w:tblPr>
        <w:tblStyle w:val="11"/>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9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882" w:hRule="atLeast"/>
          <w:jc w:val="center"/>
        </w:trPr>
        <w:tc>
          <w:tcPr>
            <w:tcW w:w="9276" w:type="dxa"/>
          </w:tcPr>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11.1 建设阶段对环境的影响</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本项目拟安装位置位于</w:t>
            </w:r>
            <w:r>
              <w:rPr>
                <w:rFonts w:hint="eastAsia" w:ascii="Times New Roman" w:hAnsi="Times New Roman" w:eastAsia="宋体"/>
                <w:color w:val="auto"/>
                <w:szCs w:val="21"/>
                <w:lang w:val="en-US" w:eastAsia="zh-CN"/>
              </w:rPr>
              <w:t>山西省太原市阳曲县转型发展产业园</w:t>
            </w:r>
            <w:r>
              <w:rPr>
                <w:rFonts w:hint="eastAsia" w:ascii="Times New Roman" w:hAnsi="Times New Roman" w:eastAsia="宋体"/>
                <w:color w:val="auto"/>
                <w:szCs w:val="21"/>
              </w:rPr>
              <w:t>内，建设阶段主要包括场地平整、基础开挖、基础建设、设备安装及调试。施工期间，会产生废（污）水、生活垃圾、扬尘、建材运输车辆的尾气及噪</w:t>
            </w:r>
            <w:r>
              <w:rPr>
                <w:rFonts w:hint="eastAsia" w:ascii="Times New Roman" w:hAnsi="Times New Roman" w:eastAsia="宋体"/>
                <w:color w:val="auto"/>
                <w:szCs w:val="21"/>
                <w:lang w:val="en-US" w:eastAsia="zh-CN"/>
              </w:rPr>
              <w:t>声</w:t>
            </w:r>
            <w:r>
              <w:rPr>
                <w:rFonts w:hint="eastAsia" w:ascii="Times New Roman" w:hAnsi="Times New Roman" w:eastAsia="宋体"/>
                <w:color w:val="auto"/>
                <w:szCs w:val="21"/>
              </w:rPr>
              <w:t>等，均会对环境造成一定的影响。</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（1）废（污）水</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施工期废水主要来自两个方面：一是施工废水，二是施工人员产生的生活污水。</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施工期的施工人员统一集中居住在施工点附近项目部，生活污水排入居住点的化粪池中。施工期施工现场的用水量很小，主要为混凝土拌料用水，全部消耗在拌料中，所以几乎不产生废水。</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（2）噪声</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本项目施工期间噪声主要包括施工机械噪声和运输车辆噪声。</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 xml:space="preserve">①施工机械噪声主要是施工现场使用各类机械设备产生的施工噪声。这些施工机械包括挖掘机、推土机、钻机、混凝土搅拌机、中型吊车等，在施工中这类机械是最主要的施工噪声源。 </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②运输车辆噪声主要指工程施工中各类设备、材料和土石方需要用汽车运至工地。这些运输车辆在行驶过程中会产生公路交通噪声，特别是重型汽车运行中产生的噪声强度较高、因各类运输车辆频繁行驶在既有公路上，会对周围环境产生交通噪声影响。</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（3）环境空气</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施工期间大气污染物主要是施工场地产生的扬尘以及施工机械产生的燃油废气。</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①扬尘</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施工扬尘主要来源于以下几个方面：建筑材料（白灰、 水泥、 砂子、 石子、 砖等） 的搬运及堆放、土方填挖及现场堆放，混凝土搅拌，施工材料的堆放及清理，运输车辆运行。</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②燃油废气</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项目施工期废气主要来源于施工机械和运输车辆产生的燃油废气，其产生量较小，属间断性、分散性排放，基本可不考虑其影响。</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（4）固体废弃物</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施工期固体废弃物主要包括：建筑垃圾、弃土、设备安装调试废料及少量生活垃圾。</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施工弃土为场地平整及基础开挖产生的弃方，经挖填平衡后的剩余弃土方主要用于填充项目区的低洼地。基础建设中产生建筑垃圾，应集中收集处理。施工人员的生活垃圾，统一收集，及时清运。设备安装调试产生的废料，应集中收集处理或回用。</w:t>
            </w:r>
          </w:p>
          <w:p>
            <w:pPr>
              <w:spacing w:line="360" w:lineRule="auto"/>
              <w:ind w:firstLine="420" w:firstLineChars="200"/>
              <w:rPr>
                <w:rFonts w:hint="eastAsia" w:ascii="Times New Roman" w:hAnsi="Times New Roman"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4182" w:hRule="atLeast"/>
          <w:jc w:val="center"/>
        </w:trPr>
        <w:tc>
          <w:tcPr>
            <w:tcW w:w="9276" w:type="dxa"/>
          </w:tcPr>
          <w:p>
            <w:pPr>
              <w:spacing w:line="360" w:lineRule="auto"/>
              <w:ind w:firstLine="0" w:firstLineChars="0"/>
              <w:rPr>
                <w:rFonts w:ascii="Times New Roman" w:hAnsi="Times New Roman" w:eastAsia="宋体"/>
                <w:b/>
                <w:bCs/>
                <w:color w:val="auto"/>
                <w:szCs w:val="21"/>
              </w:rPr>
            </w:pPr>
            <w:r>
              <w:rPr>
                <w:rFonts w:ascii="Times New Roman" w:hAnsi="Times New Roman" w:eastAsia="宋体"/>
                <w:b/>
                <w:bCs/>
                <w:color w:val="auto"/>
                <w:szCs w:val="21"/>
              </w:rPr>
              <w:t>11.2 运行阶段对环境的影响</w:t>
            </w:r>
          </w:p>
          <w:p>
            <w:pPr>
              <w:spacing w:line="360" w:lineRule="auto"/>
              <w:ind w:firstLine="0" w:firstLineChars="0"/>
              <w:rPr>
                <w:rFonts w:ascii="Times New Roman" w:hAnsi="Times New Roman" w:eastAsia="宋体"/>
                <w:b/>
                <w:bCs/>
                <w:color w:val="auto"/>
                <w:szCs w:val="21"/>
              </w:rPr>
            </w:pPr>
            <w:r>
              <w:rPr>
                <w:rFonts w:hint="eastAsia" w:ascii="Times New Roman" w:hAnsi="Times New Roman" w:eastAsia="宋体"/>
                <w:b/>
                <w:bCs/>
                <w:color w:val="auto"/>
                <w:szCs w:val="21"/>
              </w:rPr>
              <w:t>11.2.1 项目概述</w:t>
            </w:r>
          </w:p>
          <w:p>
            <w:pPr>
              <w:spacing w:line="360" w:lineRule="auto"/>
              <w:ind w:firstLine="420" w:firstLineChars="200"/>
              <w:rPr>
                <w:rFonts w:hint="eastAsia" w:ascii="Times New Roman" w:hAnsi="Times New Roman" w:eastAsia="宋体"/>
                <w:color w:val="auto"/>
                <w:lang w:val="en-US" w:eastAsia="zh-CN"/>
              </w:rPr>
            </w:pPr>
            <w:r>
              <w:rPr>
                <w:rFonts w:hint="eastAsia" w:ascii="Times New Roman" w:hAnsi="Times New Roman" w:eastAsia="宋体"/>
                <w:color w:val="auto"/>
                <w:lang w:val="en-US" w:eastAsia="zh-CN"/>
              </w:rPr>
              <w:t>项目生产调试区位于6#厂房的中部和8#厂房的东侧，其控制室、办公区位于厂区的西侧。平面布置示意图如下图所示。</w:t>
            </w:r>
          </w:p>
          <w:p>
            <w:pPr>
              <w:spacing w:line="360" w:lineRule="auto"/>
              <w:ind w:firstLine="0" w:firstLineChars="0"/>
              <w:rPr>
                <w:rFonts w:hint="eastAsia" w:ascii="Times New Roman" w:hAnsi="Times New Roman" w:eastAsia="宋体"/>
                <w:color w:val="auto"/>
                <w:lang w:val="en-US" w:eastAsia="zh-CN"/>
              </w:rPr>
            </w:pPr>
            <w:r>
              <w:rPr>
                <w:color w:val="auto"/>
                <w:sz w:val="24"/>
              </w:rPr>
              <mc:AlternateContent>
                <mc:Choice Requires="wpg">
                  <w:drawing>
                    <wp:anchor distT="0" distB="0" distL="114300" distR="114300" simplePos="0" relativeHeight="251712512" behindDoc="0" locked="0" layoutInCell="1" allowOverlap="1">
                      <wp:simplePos x="0" y="0"/>
                      <wp:positionH relativeFrom="column">
                        <wp:posOffset>430530</wp:posOffset>
                      </wp:positionH>
                      <wp:positionV relativeFrom="paragraph">
                        <wp:posOffset>331470</wp:posOffset>
                      </wp:positionV>
                      <wp:extent cx="3167380" cy="3196590"/>
                      <wp:effectExtent l="112395" t="111125" r="130175" b="121285"/>
                      <wp:wrapNone/>
                      <wp:docPr id="75" name="组合 75"/>
                      <wp:cNvGraphicFramePr/>
                      <a:graphic xmlns:a="http://schemas.openxmlformats.org/drawingml/2006/main">
                        <a:graphicData uri="http://schemas.microsoft.com/office/word/2010/wordprocessingGroup">
                          <wpg:wgp>
                            <wpg:cNvGrpSpPr/>
                            <wpg:grpSpPr>
                              <a:xfrm>
                                <a:off x="0" y="0"/>
                                <a:ext cx="3167380" cy="3196590"/>
                                <a:chOff x="2667" y="622814"/>
                                <a:chExt cx="4988" cy="5034"/>
                              </a:xfrm>
                            </wpg:grpSpPr>
                            <wps:wsp>
                              <wps:cNvPr id="8" name="文本框 8"/>
                              <wps:cNvSpPr txBox="1"/>
                              <wps:spPr>
                                <a:xfrm rot="240000">
                                  <a:off x="2667" y="622814"/>
                                  <a:ext cx="4989" cy="5035"/>
                                </a:xfrm>
                                <a:prstGeom prst="rect">
                                  <a:avLst/>
                                </a:prstGeom>
                                <a:noFill/>
                                <a:ln w="6350">
                                  <a:solidFill>
                                    <a:srgbClr val="FF0000"/>
                                  </a:solid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wpg:grpSp>
                              <wpg:cNvPr id="73" name="组合 73"/>
                              <wpg:cNvGrpSpPr/>
                              <wpg:grpSpPr>
                                <a:xfrm>
                                  <a:off x="4444" y="624640"/>
                                  <a:ext cx="1421" cy="1514"/>
                                  <a:chOff x="4444" y="624640"/>
                                  <a:chExt cx="1421" cy="1514"/>
                                </a:xfrm>
                              </wpg:grpSpPr>
                              <wps:wsp>
                                <wps:cNvPr id="114" name="文本框 114"/>
                                <wps:cNvSpPr txBox="1"/>
                                <wps:spPr>
                                  <a:xfrm rot="240000">
                                    <a:off x="5301" y="624640"/>
                                    <a:ext cx="565" cy="1514"/>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ascii="宋体" w:hAnsi="宋体" w:eastAsia="宋体" w:cs="宋体"/>
                                          <w:lang w:val="en-US" w:eastAsia="zh-CN"/>
                                        </w:rPr>
                                        <w:t>8#厂房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6" name="文本框 116"/>
                                <wps:cNvSpPr txBox="1"/>
                                <wps:spPr>
                                  <a:xfrm rot="240000">
                                    <a:off x="4444" y="624706"/>
                                    <a:ext cx="561" cy="1413"/>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ascii="宋体" w:hAnsi="宋体" w:eastAsia="宋体" w:cs="宋体"/>
                                          <w:lang w:val="en-US" w:eastAsia="zh-CN"/>
                                        </w:rPr>
                                        <w:t>6#厂房</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anchor>
                  </w:drawing>
                </mc:Choice>
                <mc:Fallback>
                  <w:pict>
                    <v:group id="_x0000_s1026" o:spid="_x0000_s1026" o:spt="203" style="position:absolute;left:0pt;margin-left:33.9pt;margin-top:26.1pt;height:251.7pt;width:249.4pt;z-index:251712512;mso-width-relative:page;mso-height-relative:page;" coordorigin="2667,622814" coordsize="4988,5034" o:gfxdata="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">
                      <o:lock v:ext="edit" aspectratio="f"/>
                      <v:shape id="_x0000_s1026" o:spid="_x0000_s1026" o:spt="202" type="#_x0000_t202" style="position:absolute;left:2667;top:622814;height:5035;width:4989;rotation:262144f;" filled="f" stroked="t" coordsize="21600,21600" o:gfxdata="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a4qvmugAAANoA&#10;AAAPAAAAAAAAAAEAIAAAACIAAABkcnMvZG93bnJldi54bWxQSwECFAAUAAAACACHTuJAMy8FnjsA&#10;AAA5AAAAEAAAAAAAAAABACAAAAAJAQAAZHJzL3NoYXBleG1sLnhtbFBLBQYAAAAABgAGAFsBAACz&#10;AwAAAAA=&#10;">
                        <v:fill on="f" focussize="0,0"/>
                        <v:stroke weight="0.5pt" color="#FF0000 [3204]" joinstyle="round"/>
                        <v:imagedata o:title=""/>
                        <o:lock v:ext="edit" aspectratio="f"/>
                        <v:textbox>
                          <w:txbxContent>
                            <w:p/>
                          </w:txbxContent>
                        </v:textbox>
                      </v:shape>
                      <v:group id="_x0000_s1026" o:spid="_x0000_s1026" o:spt="203" style="position:absolute;left:4444;top:624640;height:1514;width:1421;" coordorigin="4444,624640" coordsize="1421,1514" o:gfxdata="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3wPqwr0AAADbAAAADwAAAAAAAAABACAAAAAiAAAAZHJzL2Rvd25yZXYueG1s&#10;UEsBAhQAFAAAAAgAh07iQDMvBZ47AAAAOQAAABUAAAAAAAAAAQAgAAAADAEAAGRycy9ncm91cHNo&#10;YXBleG1sLnhtbFBLBQYAAAAABgAGAGABAADJAwAAAAA=&#10;">
                        <o:lock v:ext="edit" aspectratio="f"/>
                        <v:shape id="_x0000_s1026" o:spid="_x0000_s1026" o:spt="202" type="#_x0000_t202" style="position:absolute;left:5301;top:624640;height:1514;width:565;rotation:262144f;" filled="f" stroked="t" coordsize="21600,21600" o:gfxdata="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WQJrvQAA&#10;ANwAAAAPAAAAAAAAAAEAIAAAACIAAABkcnMvZG93bnJldi54bWxQSwECFAAUAAAACACHTuJAMy8F&#10;njsAAAA5AAAAEAAAAAAAAAABACAAAAAMAQAAZHJzL3NoYXBleG1sLnhtbFBLBQYAAAAABgAGAFsB&#10;AAC2AwAAAAA=&#10;">
                          <v:fill on="f" focussize="0,0"/>
                          <v:stroke weight="0.5pt" color="#FFFF00 [3204]" joinstyle="round"/>
                          <v:imagedata o:title=""/>
                          <o:lock v:ext="edit" aspectratio="f"/>
                          <v:textbox>
                            <w:txbxContent>
                              <w:p>
                                <w:pPr>
                                  <w:rPr>
                                    <w:rFonts w:hint="default" w:eastAsia="等线"/>
                                    <w:lang w:val="en-US" w:eastAsia="zh-CN"/>
                                  </w:rPr>
                                </w:pPr>
                                <w:r>
                                  <w:rPr>
                                    <w:rFonts w:hint="eastAsia" w:ascii="宋体" w:hAnsi="宋体" w:eastAsia="宋体" w:cs="宋体"/>
                                    <w:lang w:val="en-US" w:eastAsia="zh-CN"/>
                                  </w:rPr>
                                  <w:t>8#厂房</w:t>
                                </w:r>
                              </w:p>
                            </w:txbxContent>
                          </v:textbox>
                        </v:shape>
                        <v:shape id="_x0000_s1026" o:spid="_x0000_s1026" o:spt="202" type="#_x0000_t202" style="position:absolute;left:4444;top:624706;height:1413;width:561;rotation:262144f;" filled="f" stroked="t" coordsize="21600,21600" o:gfxdata="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sc5h74A&#10;AADcAAAADwAAAAAAAAABACAAAAAiAAAAZHJzL2Rvd25yZXYueG1sUEsBAhQAFAAAAAgAh07iQDMv&#10;BZ47AAAAOQAAABAAAAAAAAAAAQAgAAAADQEAAGRycy9zaGFwZXhtbC54bWxQSwUGAAAAAAYABgBb&#10;AQAAtwMAAAAA&#10;">
                          <v:fill on="f" focussize="0,0"/>
                          <v:stroke weight="0.5pt" color="#FFFF00 [3204]" joinstyle="round"/>
                          <v:imagedata o:title=""/>
                          <o:lock v:ext="edit" aspectratio="f"/>
                          <v:textbox>
                            <w:txbxContent>
                              <w:p>
                                <w:pPr>
                                  <w:rPr>
                                    <w:rFonts w:hint="default" w:eastAsia="等线"/>
                                    <w:lang w:val="en-US" w:eastAsia="zh-CN"/>
                                  </w:rPr>
                                </w:pPr>
                                <w:r>
                                  <w:rPr>
                                    <w:rFonts w:hint="eastAsia" w:ascii="宋体" w:hAnsi="宋体" w:eastAsia="宋体" w:cs="宋体"/>
                                    <w:lang w:val="en-US" w:eastAsia="zh-CN"/>
                                  </w:rPr>
                                  <w:t>6#厂房</w:t>
                                </w:r>
                              </w:p>
                            </w:txbxContent>
                          </v:textbox>
                        </v:shape>
                      </v:group>
                    </v:group>
                  </w:pict>
                </mc:Fallback>
              </mc:AlternateContent>
            </w:r>
            <w:r>
              <w:rPr>
                <w:rFonts w:hint="eastAsia"/>
                <w:color w:val="auto"/>
                <w:sz w:val="24"/>
              </w:rPr>
              <w:drawing>
                <wp:anchor distT="0" distB="0" distL="114300" distR="114300" simplePos="0" relativeHeight="251713536" behindDoc="0" locked="0" layoutInCell="1" allowOverlap="1">
                  <wp:simplePos x="0" y="0"/>
                  <wp:positionH relativeFrom="column">
                    <wp:posOffset>5489575</wp:posOffset>
                  </wp:positionH>
                  <wp:positionV relativeFrom="paragraph">
                    <wp:posOffset>52070</wp:posOffset>
                  </wp:positionV>
                  <wp:extent cx="185420" cy="400050"/>
                  <wp:effectExtent l="13335" t="33020" r="24765" b="48260"/>
                  <wp:wrapNone/>
                  <wp:docPr id="11" name="图片 2" descr="bfc804ac5f2297f4fc617d81c75007edbb2f8b921077c-DEaZnS_fw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bfc804ac5f2297f4fc617d81c75007edbb2f8b921077c-DEaZnS_fw236"/>
                          <pic:cNvPicPr>
                            <a:picLocks noChangeAspect="1"/>
                          </pic:cNvPicPr>
                        </pic:nvPicPr>
                        <pic:blipFill>
                          <a:blip r:embed="rId24">
                            <a:grayscl/>
                          </a:blip>
                          <a:srcRect l="44800" t="6395" r="9024" b="3896"/>
                          <a:stretch>
                            <a:fillRect/>
                          </a:stretch>
                        </pic:blipFill>
                        <pic:spPr>
                          <a:xfrm rot="16200000">
                            <a:off x="0" y="0"/>
                            <a:ext cx="185420" cy="400050"/>
                          </a:xfrm>
                          <a:prstGeom prst="rect">
                            <a:avLst/>
                          </a:prstGeom>
                          <a:noFill/>
                          <a:ln>
                            <a:noFill/>
                          </a:ln>
                        </pic:spPr>
                      </pic:pic>
                    </a:graphicData>
                  </a:graphic>
                </wp:anchor>
              </w:drawing>
            </w:r>
            <w:r>
              <w:rPr>
                <w:color w:val="auto"/>
              </w:rPr>
              <w:drawing>
                <wp:inline distT="0" distB="0" distL="114300" distR="114300">
                  <wp:extent cx="4519295" cy="5799455"/>
                  <wp:effectExtent l="0" t="0" r="10795" b="14605"/>
                  <wp:docPr id="3" name="图片 3" descr="F:\A项目\2021\5、12.20中泰元科工厂\1、附图\新建文件夹\建筑总图(8#改出入口位置)(1)\建筑总图(8#改出入口位置)(1)_00.jpg建筑总图(8#改出入口位置)(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A项目\2021\5、12.20中泰元科工厂\1、附图\新建文件夹\建筑总图(8#改出入口位置)(1)\建筑总图(8#改出入口位置)(1)_00.jpg建筑总图(8#改出入口位置)(1)_00"/>
                          <pic:cNvPicPr>
                            <a:picLocks noChangeAspect="1"/>
                          </pic:cNvPicPr>
                        </pic:nvPicPr>
                        <pic:blipFill>
                          <a:blip r:embed="rId25"/>
                          <a:srcRect l="1670" t="8625" r="46973" b="5848"/>
                          <a:stretch>
                            <a:fillRect/>
                          </a:stretch>
                        </pic:blipFill>
                        <pic:spPr>
                          <a:xfrm rot="16200000">
                            <a:off x="0" y="0"/>
                            <a:ext cx="4519295" cy="5799455"/>
                          </a:xfrm>
                          <a:prstGeom prst="rect">
                            <a:avLst/>
                          </a:prstGeom>
                          <a:ln>
                            <a:noFill/>
                          </a:ln>
                        </pic:spPr>
                      </pic:pic>
                    </a:graphicData>
                  </a:graphic>
                </wp:inline>
              </w:drawing>
            </w:r>
          </w:p>
          <w:p>
            <w:pPr>
              <w:spacing w:line="360" w:lineRule="auto"/>
              <w:ind w:firstLine="0" w:firstLineChars="0"/>
              <w:jc w:val="center"/>
              <w:rPr>
                <w:rFonts w:hint="eastAsia" w:ascii="Times New Roman" w:hAnsi="Times New Roman" w:eastAsia="宋体"/>
                <w:color w:val="auto"/>
                <w:lang w:val="en-US" w:eastAsia="zh-CN"/>
              </w:rPr>
            </w:pPr>
            <w:r>
              <w:rPr>
                <w:rFonts w:hint="eastAsia" w:ascii="Times New Roman" w:hAnsi="Times New Roman" w:eastAsia="宋体"/>
                <w:color w:val="auto"/>
                <w:lang w:val="en-US" w:eastAsia="zh-CN"/>
              </w:rPr>
              <w:t>图11-1  6#、8#厂房平面总建筑布置示意图</w:t>
            </w:r>
          </w:p>
          <w:p>
            <w:pPr>
              <w:spacing w:line="360" w:lineRule="auto"/>
              <w:ind w:firstLine="0" w:firstLineChars="0"/>
              <w:rPr>
                <w:rFonts w:hint="default" w:ascii="Times New Roman" w:hAnsi="Times New Roman" w:eastAsia="宋体"/>
                <w:b/>
                <w:bCs/>
                <w:color w:val="auto"/>
                <w:szCs w:val="21"/>
                <w:lang w:val="en-US" w:eastAsia="zh-CN"/>
              </w:rPr>
            </w:pPr>
            <w:r>
              <w:rPr>
                <w:rFonts w:ascii="Times New Roman" w:hAnsi="Times New Roman" w:eastAsia="宋体"/>
                <w:b/>
                <w:bCs/>
                <w:color w:val="auto"/>
                <w:szCs w:val="21"/>
              </w:rPr>
              <w:t>11.2</w:t>
            </w:r>
            <w:r>
              <w:rPr>
                <w:rFonts w:hint="eastAsia" w:ascii="Times New Roman" w:hAnsi="Times New Roman" w:eastAsia="宋体"/>
                <w:b/>
                <w:bCs/>
                <w:color w:val="auto"/>
                <w:szCs w:val="21"/>
              </w:rPr>
              <w:t>.2</w:t>
            </w:r>
            <w:r>
              <w:rPr>
                <w:rFonts w:ascii="Times New Roman" w:hAnsi="Times New Roman" w:eastAsia="宋体"/>
                <w:b/>
                <w:bCs/>
                <w:color w:val="auto"/>
                <w:szCs w:val="21"/>
              </w:rPr>
              <w:t xml:space="preserve"> 辐射环境影响分析</w:t>
            </w:r>
          </w:p>
          <w:p>
            <w:pPr>
              <w:spacing w:line="360" w:lineRule="auto"/>
              <w:ind w:firstLine="0" w:firstLineChars="0"/>
              <w:rPr>
                <w:rFonts w:hint="default" w:ascii="Times New Roman" w:hAnsi="Times New Roman" w:eastAsia="宋体"/>
                <w:b/>
                <w:bCs/>
                <w:color w:val="auto"/>
                <w:szCs w:val="21"/>
                <w:lang w:val="en-US" w:eastAsia="zh-CN"/>
              </w:rPr>
            </w:pPr>
            <w:r>
              <w:rPr>
                <w:rFonts w:ascii="Times New Roman" w:hAnsi="Times New Roman" w:eastAsia="宋体"/>
                <w:b/>
                <w:bCs/>
                <w:color w:val="auto"/>
                <w:szCs w:val="21"/>
              </w:rPr>
              <w:t>11.2</w:t>
            </w:r>
            <w:r>
              <w:rPr>
                <w:rFonts w:hint="eastAsia" w:ascii="Times New Roman" w:hAnsi="Times New Roman" w:eastAsia="宋体"/>
                <w:b/>
                <w:bCs/>
                <w:color w:val="auto"/>
                <w:szCs w:val="21"/>
              </w:rPr>
              <w:t>.2</w:t>
            </w:r>
            <w:r>
              <w:rPr>
                <w:rFonts w:hint="eastAsia" w:ascii="Times New Roman" w:hAnsi="Times New Roman" w:eastAsia="宋体"/>
                <w:b/>
                <w:bCs/>
                <w:color w:val="auto"/>
                <w:szCs w:val="21"/>
                <w:lang w:val="en-US" w:eastAsia="zh-CN"/>
              </w:rPr>
              <w:t>.1</w:t>
            </w:r>
            <w:r>
              <w:rPr>
                <w:rFonts w:ascii="Times New Roman" w:hAnsi="Times New Roman" w:eastAsia="宋体"/>
                <w:b/>
                <w:bCs/>
                <w:color w:val="auto"/>
                <w:szCs w:val="21"/>
              </w:rPr>
              <w:t xml:space="preserve"> </w:t>
            </w:r>
            <w:r>
              <w:rPr>
                <w:rFonts w:hint="eastAsia" w:ascii="Times New Roman" w:hAnsi="Times New Roman" w:eastAsia="宋体"/>
                <w:b/>
                <w:bCs/>
                <w:color w:val="auto"/>
                <w:szCs w:val="21"/>
                <w:lang w:val="en-US" w:eastAsia="zh-CN"/>
              </w:rPr>
              <w:t>8#厂房</w:t>
            </w:r>
          </w:p>
          <w:p>
            <w:pPr>
              <w:spacing w:line="360" w:lineRule="auto"/>
              <w:ind w:firstLine="420"/>
              <w:rPr>
                <w:rFonts w:hint="eastAsia"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1、货物车辆检查系统</w:t>
            </w:r>
          </w:p>
          <w:p>
            <w:pPr>
              <w:spacing w:line="360" w:lineRule="auto"/>
              <w:ind w:firstLine="420"/>
              <w:rPr>
                <w:rFonts w:ascii="Times New Roman" w:hAnsi="Times New Roman" w:eastAsia="宋体"/>
                <w:color w:val="auto"/>
                <w:szCs w:val="21"/>
              </w:rPr>
            </w:pPr>
            <w:r>
              <w:rPr>
                <w:rFonts w:hint="eastAsia" w:ascii="Times New Roman" w:hAnsi="Times New Roman" w:eastAsia="宋体"/>
                <w:color w:val="auto"/>
                <w:szCs w:val="21"/>
                <w:lang w:val="en-US" w:eastAsia="zh-CN"/>
              </w:rPr>
              <w:t>项目货物车辆检查系统属于II类射线装置（拟设置于8#厂区生产调试一区和成产调试二区），</w:t>
            </w:r>
            <w:r>
              <w:rPr>
                <w:rFonts w:hint="eastAsia" w:ascii="Times New Roman" w:hAnsi="Times New Roman" w:eastAsia="宋体"/>
                <w:color w:val="auto"/>
                <w:szCs w:val="21"/>
              </w:rPr>
              <w:t>除设备自带防护外增加屏蔽</w:t>
            </w:r>
            <w:r>
              <w:rPr>
                <w:rFonts w:hint="eastAsia" w:ascii="Times New Roman" w:hAnsi="Times New Roman" w:eastAsia="宋体"/>
                <w:color w:val="auto"/>
                <w:szCs w:val="21"/>
                <w:lang w:val="en-US" w:eastAsia="zh-CN"/>
              </w:rPr>
              <w:t>防护</w:t>
            </w:r>
            <w:r>
              <w:rPr>
                <w:rFonts w:hint="eastAsia" w:ascii="Times New Roman" w:hAnsi="Times New Roman" w:eastAsia="宋体"/>
                <w:color w:val="auto"/>
                <w:szCs w:val="21"/>
              </w:rPr>
              <w:t>，采用</w:t>
            </w:r>
            <w:r>
              <w:rPr>
                <w:rFonts w:hint="eastAsia" w:ascii="Times New Roman" w:hAnsi="Times New Roman" w:eastAsia="宋体"/>
                <w:color w:val="auto"/>
                <w:szCs w:val="21"/>
                <w:lang w:val="en-US" w:eastAsia="zh-CN"/>
              </w:rPr>
              <w:t>计算</w:t>
            </w:r>
            <w:r>
              <w:rPr>
                <w:rFonts w:hint="eastAsia" w:ascii="Times New Roman" w:hAnsi="Times New Roman" w:eastAsia="宋体"/>
                <w:color w:val="auto"/>
                <w:szCs w:val="21"/>
              </w:rPr>
              <w:t>的方法对</w:t>
            </w:r>
            <w:r>
              <w:rPr>
                <w:rFonts w:hint="eastAsia" w:ascii="Times New Roman" w:hAnsi="Times New Roman" w:eastAsia="宋体"/>
                <w:color w:val="auto"/>
                <w:szCs w:val="21"/>
                <w:lang w:val="en-US" w:eastAsia="zh-CN"/>
              </w:rPr>
              <w:t>该II类射线</w:t>
            </w:r>
            <w:r>
              <w:rPr>
                <w:rFonts w:hint="eastAsia" w:ascii="Times New Roman" w:hAnsi="Times New Roman" w:eastAsia="宋体"/>
                <w:color w:val="auto"/>
                <w:szCs w:val="21"/>
              </w:rPr>
              <w:t>装置进行</w:t>
            </w:r>
            <w:r>
              <w:rPr>
                <w:rFonts w:hint="eastAsia" w:ascii="Times New Roman" w:hAnsi="Times New Roman" w:eastAsia="宋体"/>
                <w:color w:val="auto"/>
                <w:szCs w:val="21"/>
                <w:lang w:val="en-US" w:eastAsia="zh-CN"/>
              </w:rPr>
              <w:t>评价</w:t>
            </w:r>
            <w:r>
              <w:rPr>
                <w:rFonts w:hint="eastAsia" w:ascii="Times New Roman" w:hAnsi="Times New Roman" w:eastAsia="宋体"/>
                <w:color w:val="auto"/>
                <w:szCs w:val="21"/>
              </w:rPr>
              <w:t>。北侧生产调试一区尺寸较南侧生产调试二区南北方向略小，偏安全地以调试一区进行屏蔽计算评估。</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X射线货物/车辆检查系统根据客户需求可选配两种射线源，一种为7.5MeV电子加速器，另一种为能量不大于450kV的X光机。由于两种产品均在相同的调试场所进行生产调试，运行阶段环境影响分析重点针对能量较大的7.5MeV电子加速器进行。</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7.5MeV电子感应加速器距离1米处的剂量率不大于90mGy/min</w:t>
            </w:r>
            <w:r>
              <w:rPr>
                <w:rFonts w:hint="eastAsia" w:ascii="Times New Roman" w:hAnsi="Times New Roman" w:eastAsia="宋体"/>
                <w:color w:val="auto"/>
                <w:szCs w:val="21"/>
                <w:lang w:eastAsia="zh-CN"/>
              </w:rPr>
              <w:t>，</w:t>
            </w:r>
            <w:r>
              <w:rPr>
                <w:rFonts w:hint="eastAsia" w:ascii="Times New Roman" w:hAnsi="Times New Roman" w:eastAsia="宋体"/>
                <w:color w:val="auto"/>
                <w:szCs w:val="21"/>
              </w:rPr>
              <w:t>即</w:t>
            </w:r>
            <w:r>
              <w:rPr>
                <w:rFonts w:hint="eastAsia" w:ascii="Times New Roman" w:hAnsi="Times New Roman" w:eastAsia="宋体"/>
                <w:color w:val="auto"/>
                <w:szCs w:val="21"/>
                <w:lang w:val="en-US" w:eastAsia="zh-CN"/>
              </w:rPr>
              <w:t>不大于</w:t>
            </w:r>
            <w:r>
              <w:rPr>
                <w:rFonts w:hint="default" w:ascii="Times New Roman" w:hAnsi="Times New Roman" w:eastAsia="宋体" w:cs="Times New Roman"/>
                <w:color w:val="auto"/>
                <w:szCs w:val="21"/>
              </w:rPr>
              <w:t>5.4×10</w:t>
            </w:r>
            <w:r>
              <w:rPr>
                <w:rFonts w:hint="default" w:ascii="Times New Roman" w:hAnsi="Times New Roman" w:eastAsia="宋体" w:cs="Times New Roman"/>
                <w:color w:val="auto"/>
                <w:szCs w:val="21"/>
                <w:vertAlign w:val="superscript"/>
              </w:rPr>
              <w:t>6</w:t>
            </w:r>
            <w:r>
              <w:rPr>
                <w:rFonts w:hint="default" w:ascii="Times New Roman" w:hAnsi="Times New Roman" w:eastAsia="宋体" w:cs="Times New Roman"/>
                <w:color w:val="auto"/>
                <w:szCs w:val="21"/>
              </w:rPr>
              <w:t>μSv/h</w:t>
            </w:r>
            <w:r>
              <w:rPr>
                <w:rFonts w:hint="eastAsia" w:ascii="Times New Roman" w:hAnsi="Times New Roman" w:eastAsia="宋体"/>
                <w:color w:val="auto"/>
                <w:szCs w:val="21"/>
              </w:rPr>
              <w:t>。90度方向的X射线剂量率不到正前方的10%,180度方向不到正前方的4%。TVL数据取自美国标准ANSI N43.3-2008，7.5MeV宽束X射线铅、钢、混凝土TVL值分别为56mm、103mm、378mm。</w:t>
            </w:r>
          </w:p>
          <w:p>
            <w:pPr>
              <w:spacing w:line="360" w:lineRule="auto"/>
              <w:ind w:firstLine="420" w:firstLineChars="200"/>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rPr>
              <w:t>设计选取</w:t>
            </w:r>
            <w:r>
              <w:rPr>
                <w:rFonts w:hint="eastAsia" w:ascii="Times New Roman" w:hAnsi="Times New Roman" w:eastAsia="宋体"/>
                <w:b w:val="0"/>
                <w:bCs w:val="0"/>
                <w:color w:val="auto"/>
                <w:szCs w:val="21"/>
                <w:lang w:val="en-US" w:eastAsia="zh-CN"/>
              </w:rPr>
              <w:t>4</w:t>
            </w:r>
            <w:r>
              <w:rPr>
                <w:rFonts w:hint="eastAsia" w:ascii="Times New Roman" w:hAnsi="Times New Roman" w:eastAsia="宋体"/>
                <w:b w:val="0"/>
                <w:bCs w:val="0"/>
                <w:color w:val="auto"/>
                <w:szCs w:val="21"/>
              </w:rPr>
              <w:t>个参照点，采用公式11-1、11-2，计算各点位受X射线</w:t>
            </w:r>
            <w:r>
              <w:rPr>
                <w:rFonts w:hint="eastAsia" w:ascii="Times New Roman" w:hAnsi="Times New Roman" w:eastAsia="宋体"/>
                <w:b w:val="0"/>
                <w:bCs w:val="0"/>
                <w:color w:val="auto"/>
                <w:szCs w:val="21"/>
                <w:lang w:val="en-US" w:eastAsia="zh-CN"/>
              </w:rPr>
              <w:t>透</w:t>
            </w:r>
            <w:r>
              <w:rPr>
                <w:rFonts w:hint="eastAsia" w:ascii="Times New Roman" w:hAnsi="Times New Roman" w:eastAsia="宋体"/>
                <w:b w:val="0"/>
                <w:bCs w:val="0"/>
                <w:color w:val="auto"/>
                <w:szCs w:val="21"/>
              </w:rPr>
              <w:t>射或探测器散射的影响，X射线系统机房设计计算参照点见图11-</w:t>
            </w:r>
            <w:r>
              <w:rPr>
                <w:rFonts w:hint="eastAsia" w:ascii="Times New Roman" w:hAnsi="Times New Roman" w:eastAsia="宋体"/>
                <w:b w:val="0"/>
                <w:bCs w:val="0"/>
                <w:color w:val="auto"/>
                <w:szCs w:val="21"/>
                <w:lang w:val="en-US" w:eastAsia="zh-CN"/>
              </w:rPr>
              <w:t>2</w:t>
            </w:r>
            <w:r>
              <w:rPr>
                <w:rFonts w:hint="eastAsia" w:ascii="Times New Roman" w:hAnsi="Times New Roman" w:eastAsia="宋体"/>
                <w:b w:val="0"/>
                <w:bCs w:val="0"/>
                <w:color w:val="auto"/>
                <w:szCs w:val="21"/>
              </w:rPr>
              <w:t>。</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 xml:space="preserve">      </w:t>
            </w:r>
            <w:r>
              <w:rPr>
                <w:color w:val="auto"/>
                <w:position w:val="-24"/>
              </w:rPr>
              <w:object>
                <v:shape id="_x0000_i1026" o:spt="75" type="#_x0000_t75" style="height:32.25pt;width:45pt;" o:ole="t" filled="f" o:preferrelative="t" stroked="f" coordsize="21600,21600">
                  <v:path/>
                  <v:fill on="f" focussize="0,0"/>
                  <v:stroke on="f" joinstyle="miter"/>
                  <v:imagedata r:id="rId27" o:title=""/>
                  <o:lock v:ext="edit" aspectratio="t"/>
                  <w10:wrap type="none"/>
                  <w10:anchorlock/>
                </v:shape>
                <o:OLEObject Type="Embed" ProgID="Equation.DSMT4" ShapeID="_x0000_i1026" DrawAspect="Content" ObjectID="_1468075726" r:id="rId26">
                  <o:LockedField>false</o:LockedField>
                </o:OLEObject>
              </w:object>
            </w:r>
            <w:r>
              <w:rPr>
                <w:rFonts w:hint="eastAsia" w:ascii="Times New Roman" w:hAnsi="Times New Roman" w:eastAsia="宋体"/>
                <w:b w:val="0"/>
                <w:bCs w:val="0"/>
                <w:color w:val="auto"/>
                <w:szCs w:val="21"/>
              </w:rPr>
              <w:t xml:space="preserve">         11-1（射线透射剂量率计算公式）</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式中：—距射线口固定距离r米处的剂量率，</w:t>
            </w:r>
            <w:r>
              <w:rPr>
                <w:rFonts w:hint="default" w:ascii="Times New Roman" w:hAnsi="Times New Roman" w:eastAsia="宋体" w:cs="Times New Roman"/>
                <w:b w:val="0"/>
                <w:bCs w:val="0"/>
                <w:color w:val="auto"/>
                <w:szCs w:val="21"/>
              </w:rPr>
              <w:t>μGy/h；</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—距射线口固定距离1米处的剂量率，</w:t>
            </w:r>
            <w:r>
              <w:rPr>
                <w:rFonts w:hint="default" w:ascii="Times New Roman" w:hAnsi="Times New Roman" w:eastAsia="宋体" w:cs="Times New Roman"/>
                <w:b w:val="0"/>
                <w:bCs w:val="0"/>
                <w:color w:val="auto"/>
                <w:szCs w:val="21"/>
              </w:rPr>
              <w:t>5.4×10</w:t>
            </w:r>
            <w:r>
              <w:rPr>
                <w:rFonts w:hint="default" w:ascii="Times New Roman" w:hAnsi="Times New Roman" w:eastAsia="宋体" w:cs="Times New Roman"/>
                <w:b w:val="0"/>
                <w:bCs w:val="0"/>
                <w:color w:val="auto"/>
                <w:szCs w:val="21"/>
                <w:vertAlign w:val="superscript"/>
              </w:rPr>
              <w:t>6</w:t>
            </w:r>
            <w:r>
              <w:rPr>
                <w:rFonts w:hint="default" w:ascii="Times New Roman" w:hAnsi="Times New Roman" w:eastAsia="宋体" w:cs="Times New Roman"/>
                <w:b w:val="0"/>
                <w:bCs w:val="0"/>
                <w:color w:val="auto"/>
                <w:szCs w:val="21"/>
              </w:rPr>
              <w:t>μGy/h</w:t>
            </w:r>
            <w:r>
              <w:rPr>
                <w:rFonts w:hint="eastAsia" w:ascii="Times New Roman" w:hAnsi="Times New Roman" w:eastAsia="宋体"/>
                <w:b w:val="0"/>
                <w:bCs w:val="0"/>
                <w:color w:val="auto"/>
                <w:szCs w:val="21"/>
              </w:rPr>
              <w:t>；</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r—距离，m。</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K—透射因子， TVL数据取自美国标准ANSI N43.3-2008，7.5MeV宽束X射线铅、钢、混凝土TVL值分别为56mm、103mm、378mm；</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 xml:space="preserve">     </w:t>
            </w:r>
            <w:r>
              <w:rPr>
                <w:color w:val="auto"/>
              </w:rPr>
              <w:drawing>
                <wp:inline distT="0" distB="0" distL="0" distR="0">
                  <wp:extent cx="723900" cy="567055"/>
                  <wp:effectExtent l="0" t="0" r="0" b="4445"/>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icPr>
                        <pic:blipFill>
                          <a:blip r:embed="rId28" cstate="print"/>
                          <a:stretch>
                            <a:fillRect/>
                          </a:stretch>
                        </pic:blipFill>
                        <pic:spPr>
                          <a:xfrm>
                            <a:off x="0" y="0"/>
                            <a:ext cx="726786" cy="569642"/>
                          </a:xfrm>
                          <a:prstGeom prst="rect">
                            <a:avLst/>
                          </a:prstGeom>
                        </pic:spPr>
                      </pic:pic>
                    </a:graphicData>
                  </a:graphic>
                </wp:inline>
              </w:drawing>
            </w:r>
            <w:r>
              <w:rPr>
                <w:rFonts w:hint="eastAsia" w:ascii="Times New Roman" w:hAnsi="Times New Roman" w:eastAsia="宋体"/>
                <w:b w:val="0"/>
                <w:bCs w:val="0"/>
                <w:color w:val="auto"/>
                <w:szCs w:val="21"/>
              </w:rPr>
              <w:t xml:space="preserve">        11-2（探测器散射剂量率计算公式）</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—距射线口固定距离1米处的剂量率，</w:t>
            </w:r>
            <w:r>
              <w:rPr>
                <w:rFonts w:hint="default" w:ascii="Times New Roman" w:hAnsi="Times New Roman" w:eastAsia="宋体" w:cs="Times New Roman"/>
                <w:b w:val="0"/>
                <w:bCs w:val="0"/>
                <w:color w:val="auto"/>
                <w:szCs w:val="21"/>
              </w:rPr>
              <w:t>5.4×10</w:t>
            </w:r>
            <w:r>
              <w:rPr>
                <w:rFonts w:hint="default" w:ascii="Times New Roman" w:hAnsi="Times New Roman" w:eastAsia="宋体" w:cs="Times New Roman"/>
                <w:b w:val="0"/>
                <w:bCs w:val="0"/>
                <w:color w:val="auto"/>
                <w:szCs w:val="21"/>
                <w:vertAlign w:val="superscript"/>
              </w:rPr>
              <w:t>6</w:t>
            </w:r>
            <w:r>
              <w:rPr>
                <w:rFonts w:hint="default" w:ascii="Times New Roman" w:hAnsi="Times New Roman" w:eastAsia="宋体" w:cs="Times New Roman"/>
                <w:b w:val="0"/>
                <w:bCs w:val="0"/>
                <w:color w:val="auto"/>
                <w:szCs w:val="21"/>
              </w:rPr>
              <w:t>μGy/h</w:t>
            </w:r>
            <w:r>
              <w:rPr>
                <w:rFonts w:hint="eastAsia" w:ascii="Times New Roman" w:hAnsi="Times New Roman" w:eastAsia="宋体"/>
                <w:b w:val="0"/>
                <w:bCs w:val="0"/>
                <w:color w:val="auto"/>
                <w:szCs w:val="21"/>
              </w:rPr>
              <w:t>；</w:t>
            </w:r>
          </w:p>
          <w:p>
            <w:pPr>
              <w:spacing w:line="360" w:lineRule="auto"/>
              <w:ind w:firstLine="420" w:firstLineChars="200"/>
              <w:rPr>
                <w:rFonts w:hint="eastAsia" w:ascii="Times New Roman" w:hAnsi="Times New Roman" w:eastAsia="宋体"/>
                <w:b w:val="0"/>
                <w:bCs w:val="0"/>
                <w:color w:val="auto"/>
                <w:szCs w:val="21"/>
              </w:rPr>
            </w:pPr>
            <w:r>
              <w:rPr>
                <w:rFonts w:hint="default" w:ascii="Times New Roman" w:hAnsi="Times New Roman" w:eastAsia="宋体" w:cs="Times New Roman"/>
                <w:b w:val="0"/>
                <w:bCs w:val="0"/>
                <w:color w:val="auto"/>
                <w:szCs w:val="21"/>
              </w:rPr>
              <w:t>α</w:t>
            </w:r>
            <w:r>
              <w:rPr>
                <w:rFonts w:hint="eastAsia" w:ascii="Times New Roman" w:hAnsi="Times New Roman" w:eastAsia="宋体"/>
                <w:b w:val="0"/>
                <w:bCs w:val="0"/>
                <w:color w:val="auto"/>
                <w:szCs w:val="21"/>
              </w:rPr>
              <w:t>—散射系数，散射角度约为90度取0.002；散射角度约为180度取0.004；</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r1—为靶点到散射源探测器距离；</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r2—为靶点到散射源探测器距离；</w:t>
            </w:r>
          </w:p>
          <w:p>
            <w:pPr>
              <w:spacing w:line="360" w:lineRule="auto"/>
              <w:rPr>
                <w:rFonts w:hint="eastAsia" w:ascii="Times New Roman" w:hAnsi="Times New Roman" w:eastAsia="宋体"/>
                <w:color w:val="auto"/>
                <w:lang w:val="en-US" w:eastAsia="zh-CN"/>
              </w:rPr>
            </w:pPr>
            <w:r>
              <w:rPr>
                <w:color w:val="auto"/>
                <w:sz w:val="21"/>
              </w:rPr>
              <mc:AlternateContent>
                <mc:Choice Requires="wpg">
                  <w:drawing>
                    <wp:anchor distT="0" distB="0" distL="114300" distR="114300" simplePos="0" relativeHeight="251684864" behindDoc="0" locked="0" layoutInCell="1" allowOverlap="1">
                      <wp:simplePos x="0" y="0"/>
                      <wp:positionH relativeFrom="column">
                        <wp:posOffset>1355090</wp:posOffset>
                      </wp:positionH>
                      <wp:positionV relativeFrom="paragraph">
                        <wp:posOffset>387350</wp:posOffset>
                      </wp:positionV>
                      <wp:extent cx="2569210" cy="1225550"/>
                      <wp:effectExtent l="0" t="0" r="0" b="0"/>
                      <wp:wrapNone/>
                      <wp:docPr id="97" name="组合 97"/>
                      <wp:cNvGraphicFramePr/>
                      <a:graphic xmlns:a="http://schemas.openxmlformats.org/drawingml/2006/main">
                        <a:graphicData uri="http://schemas.microsoft.com/office/word/2010/wordprocessingGroup">
                          <wpg:wgp>
                            <wpg:cNvGrpSpPr/>
                            <wpg:grpSpPr>
                              <a:xfrm rot="0">
                                <a:off x="2438400" y="6918960"/>
                                <a:ext cx="2569210" cy="1225550"/>
                                <a:chOff x="6319" y="525971"/>
                                <a:chExt cx="4140" cy="2061"/>
                              </a:xfrm>
                            </wpg:grpSpPr>
                            <wps:wsp>
                              <wps:cNvPr id="83" name="文本框 83"/>
                              <wps:cNvSpPr txBox="1"/>
                              <wps:spPr>
                                <a:xfrm>
                                  <a:off x="9856" y="527512"/>
                                  <a:ext cx="603" cy="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等线"/>
                                        <w:b/>
                                        <w:bCs/>
                                        <w:color w:val="auto"/>
                                        <w:lang w:val="en-US" w:eastAsia="zh-CN"/>
                                      </w:rPr>
                                    </w:pPr>
                                    <w:r>
                                      <w:rPr>
                                        <w:rFonts w:hint="eastAsia"/>
                                        <w:b/>
                                        <w:bCs/>
                                        <w:color w:val="auto"/>
                                        <w:lang w:val="en-US" w:eastAsia="zh-CN"/>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4" name="文本框 84"/>
                              <wps:cNvSpPr txBox="1"/>
                              <wps:spPr>
                                <a:xfrm>
                                  <a:off x="8340" y="526927"/>
                                  <a:ext cx="396" cy="3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等线"/>
                                        <w:lang w:val="en-US" w:eastAsia="zh-CN"/>
                                      </w:rPr>
                                    </w:pPr>
                                    <w:r>
                                      <w:rPr>
                                        <w:rFonts w:hint="eastAsia"/>
                                        <w:b/>
                                        <w:bCs/>
                                        <w:lang w:val="en-US" w:eastAsia="zh-CN"/>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5" name="文本框 85"/>
                              <wps:cNvSpPr txBox="1"/>
                              <wps:spPr>
                                <a:xfrm>
                                  <a:off x="6319" y="526630"/>
                                  <a:ext cx="396" cy="3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等线"/>
                                        <w:lang w:val="en-US" w:eastAsia="zh-CN"/>
                                      </w:rPr>
                                    </w:pPr>
                                    <w:r>
                                      <w:rPr>
                                        <w:rFonts w:hint="eastAsia"/>
                                        <w:b/>
                                        <w:bCs/>
                                        <w:lang w:val="en-US" w:eastAsia="zh-CN"/>
                                      </w:rPr>
                                      <w:t>C</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6" name="文本框 86"/>
                              <wps:cNvSpPr txBox="1"/>
                              <wps:spPr>
                                <a:xfrm>
                                  <a:off x="9859" y="525971"/>
                                  <a:ext cx="396" cy="3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b/>
                                        <w:bCs/>
                                        <w:lang w:val="en-US" w:eastAsia="zh-CN"/>
                                      </w:rPr>
                                      <w:t>D</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3" name="直接箭头连接符 93"/>
                              <wps:cNvCnPr/>
                              <wps:spPr>
                                <a:xfrm>
                                  <a:off x="10066" y="526800"/>
                                  <a:ext cx="2" cy="819"/>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_x0000_s1026" o:spid="_x0000_s1026" o:spt="203" style="position:absolute;left:0pt;margin-left:106.7pt;margin-top:30.5pt;height:96.5pt;width:202.3pt;z-index:251684864;mso-width-relative:page;mso-height-relative:page;" coordorigin="6319,525971" coordsize="4140,2061" o:gfxdata="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">
                      <o:lock v:ext="edit" aspectratio="f"/>
                      <v:shape id="_x0000_s1026" o:spid="_x0000_s1026" o:spt="202" type="#_x0000_t202" style="position:absolute;left:9856;top:527512;height:520;width:603;" filled="f" stroked="f" coordsize="21600,21600" o:gfxdata="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P8QnC/&#10;AAAA2w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pPr>
                                <w:rPr>
                                  <w:rFonts w:hint="eastAsia" w:eastAsia="等线"/>
                                  <w:b/>
                                  <w:bCs/>
                                  <w:color w:val="auto"/>
                                  <w:lang w:val="en-US" w:eastAsia="zh-CN"/>
                                </w:rPr>
                              </w:pPr>
                              <w:r>
                                <w:rPr>
                                  <w:rFonts w:hint="eastAsia"/>
                                  <w:b/>
                                  <w:bCs/>
                                  <w:color w:val="auto"/>
                                  <w:lang w:val="en-US" w:eastAsia="zh-CN"/>
                                </w:rPr>
                                <w:t>A</w:t>
                              </w:r>
                            </w:p>
                          </w:txbxContent>
                        </v:textbox>
                      </v:shape>
                      <v:shape id="_x0000_s1026" o:spid="_x0000_s1026" o:spt="202" type="#_x0000_t202" style="position:absolute;left:8340;top:526927;height:396;width:396;" filled="f" stroked="f" coordsize="21600,21600" o:gfxdata="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wV2gS/&#10;AAAA2w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pPr>
                                <w:rPr>
                                  <w:rFonts w:hint="eastAsia" w:eastAsia="等线"/>
                                  <w:lang w:val="en-US" w:eastAsia="zh-CN"/>
                                </w:rPr>
                              </w:pPr>
                              <w:r>
                                <w:rPr>
                                  <w:rFonts w:hint="eastAsia"/>
                                  <w:b/>
                                  <w:bCs/>
                                  <w:lang w:val="en-US" w:eastAsia="zh-CN"/>
                                </w:rPr>
                                <w:t>B</w:t>
                              </w:r>
                            </w:p>
                          </w:txbxContent>
                        </v:textbox>
                      </v:shape>
                      <v:shape id="_x0000_s1026" o:spid="_x0000_s1026" o:spt="202" type="#_x0000_t202" style="position:absolute;left:6319;top:526630;height:396;width:396;" filled="f" stroked="f" coordsize="21600,21600" o:gfxdata="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Zf5+/&#10;AAAA2w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pPr>
                                <w:rPr>
                                  <w:rFonts w:hint="eastAsia" w:eastAsia="等线"/>
                                  <w:lang w:val="en-US" w:eastAsia="zh-CN"/>
                                </w:rPr>
                              </w:pPr>
                              <w:r>
                                <w:rPr>
                                  <w:rFonts w:hint="eastAsia"/>
                                  <w:b/>
                                  <w:bCs/>
                                  <w:lang w:val="en-US" w:eastAsia="zh-CN"/>
                                </w:rPr>
                                <w:t>C</w:t>
                              </w:r>
                            </w:p>
                          </w:txbxContent>
                        </v:textbox>
                      </v:shape>
                      <v:shape id="_x0000_s1026" o:spid="_x0000_s1026" o:spt="202" type="#_x0000_t202" style="position:absolute;left:9859;top:525971;height:396;width:396;" filled="f" stroked="f" coordsize="21600,21600" o:gfxdata="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4vh6L4A&#10;AADb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rPr>
                                  <w:rFonts w:hint="default" w:eastAsia="等线"/>
                                  <w:lang w:val="en-US" w:eastAsia="zh-CN"/>
                                </w:rPr>
                              </w:pPr>
                              <w:r>
                                <w:rPr>
                                  <w:rFonts w:hint="eastAsia"/>
                                  <w:b/>
                                  <w:bCs/>
                                  <w:lang w:val="en-US" w:eastAsia="zh-CN"/>
                                </w:rPr>
                                <w:t>D</w:t>
                              </w:r>
                            </w:p>
                          </w:txbxContent>
                        </v:textbox>
                      </v:shape>
                      <v:shape id="_x0000_s1026" o:spid="_x0000_s1026" o:spt="32" type="#_x0000_t32" style="position:absolute;left:10066;top:526800;height:819;width:2;" filled="f" stroked="t" coordsize="21600,21600" o:gfxdata="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Y1w374A&#10;AADbAAAADwAAAAAAAAABACAAAAAiAAAAZHJzL2Rvd25yZXYueG1sUEsBAhQAFAAAAAgAh07iQDMv&#10;BZ47AAAAOQAAABAAAAAAAAAAAQAgAAAADQEAAGRycy9zaGFwZXhtbC54bWxQSwUGAAAAAAYABgBb&#10;AQAAtwMAAAAA&#10;">
                        <v:fill on="f" focussize="0,0"/>
                        <v:stroke weight="0.5pt" color="#000000 [3200]" miterlimit="8" joinstyle="miter" endarrow="open"/>
                        <v:imagedata o:title=""/>
                        <o:lock v:ext="edit" aspectratio="f"/>
                      </v:shape>
                    </v:group>
                  </w:pict>
                </mc:Fallback>
              </mc:AlternateContent>
            </w:r>
            <w:r>
              <w:rPr>
                <w:rFonts w:hint="eastAsia" w:ascii="Times New Roman" w:hAnsi="Times New Roman" w:eastAsia="宋体"/>
                <w:color w:val="auto"/>
                <w:lang w:val="en-US" w:eastAsia="zh-CN"/>
              </w:rPr>
              <w:drawing>
                <wp:inline distT="0" distB="0" distL="114300" distR="114300">
                  <wp:extent cx="5711825" cy="2950210"/>
                  <wp:effectExtent l="0" t="0" r="3175" b="2540"/>
                  <wp:docPr id="82" name="图片 82" descr="F:\A项目\2021\5、12.20中泰元科工厂\1、附图\新建文件夹\平面图\中泰元科工作场所布局图-场所分区和联锁监控布置图-20220224-修改控制区 8 平面_00.jpg中泰元科工作场所布局图-场所分区和联锁监控布置图-20220224-修改控制区 8 平面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F:\A项目\2021\5、12.20中泰元科工厂\1、附图\新建文件夹\平面图\中泰元科工作场所布局图-场所分区和联锁监控布置图-20220224-修改控制区 8 平面_00.jpg中泰元科工作场所布局图-场所分区和联锁监控布置图-20220224-修改控制区 8 平面_00"/>
                          <pic:cNvPicPr>
                            <a:picLocks noChangeAspect="1"/>
                          </pic:cNvPicPr>
                        </pic:nvPicPr>
                        <pic:blipFill>
                          <a:blip r:embed="rId29">
                            <a:grayscl/>
                          </a:blip>
                          <a:srcRect l="6790" t="15419" r="3275" b="18893"/>
                          <a:stretch>
                            <a:fillRect/>
                          </a:stretch>
                        </pic:blipFill>
                        <pic:spPr>
                          <a:xfrm>
                            <a:off x="0" y="0"/>
                            <a:ext cx="5711825" cy="2950210"/>
                          </a:xfrm>
                          <a:prstGeom prst="rect">
                            <a:avLst/>
                          </a:prstGeom>
                        </pic:spPr>
                      </pic:pic>
                    </a:graphicData>
                  </a:graphic>
                </wp:inline>
              </w:drawing>
            </w:r>
          </w:p>
          <w:p>
            <w:pPr>
              <w:spacing w:line="360" w:lineRule="auto"/>
              <w:ind w:firstLine="2940" w:firstLineChars="1400"/>
              <w:rPr>
                <w:rFonts w:hint="eastAsia" w:ascii="Times New Roman" w:hAnsi="Times New Roman" w:eastAsia="宋体"/>
                <w:color w:val="auto"/>
                <w:lang w:val="en-US" w:eastAsia="zh-CN"/>
              </w:rPr>
            </w:pPr>
            <w:r>
              <w:rPr>
                <w:rFonts w:hint="eastAsia" w:ascii="Times New Roman" w:hAnsi="Times New Roman" w:eastAsia="宋体"/>
                <w:color w:val="auto"/>
                <w:lang w:val="en-US" w:eastAsia="zh-CN"/>
              </w:rPr>
              <w:t xml:space="preserve">图11-2  </w:t>
            </w:r>
            <w:r>
              <w:rPr>
                <w:rFonts w:hint="eastAsia" w:ascii="Times New Roman" w:hAnsi="Times New Roman" w:eastAsia="宋体"/>
                <w:b w:val="0"/>
                <w:bCs w:val="0"/>
                <w:color w:val="auto"/>
                <w:szCs w:val="21"/>
              </w:rPr>
              <w:t>X射线系统机房</w:t>
            </w:r>
            <w:r>
              <w:rPr>
                <w:rFonts w:hint="eastAsia" w:ascii="Times New Roman" w:hAnsi="Times New Roman" w:eastAsia="宋体"/>
                <w:b w:val="0"/>
                <w:bCs w:val="0"/>
                <w:color w:val="auto"/>
                <w:szCs w:val="21"/>
                <w:lang w:val="en-US" w:eastAsia="zh-CN"/>
              </w:rPr>
              <w:t>设计</w:t>
            </w:r>
            <w:r>
              <w:rPr>
                <w:rFonts w:hint="eastAsia" w:ascii="Times New Roman" w:hAnsi="Times New Roman" w:eastAsia="宋体"/>
                <w:b w:val="0"/>
                <w:bCs w:val="0"/>
                <w:color w:val="auto"/>
                <w:szCs w:val="21"/>
              </w:rPr>
              <w:t>计算参照点</w:t>
            </w:r>
          </w:p>
          <w:p>
            <w:pPr>
              <w:spacing w:line="360" w:lineRule="auto"/>
              <w:ind w:firstLine="420" w:firstLineChars="200"/>
              <w:rPr>
                <w:rFonts w:hint="eastAsia" w:ascii="Times New Roman" w:hAnsi="Times New Roman" w:eastAsia="宋体"/>
                <w:color w:val="auto"/>
                <w:szCs w:val="21"/>
              </w:rPr>
            </w:pPr>
            <w:r>
              <w:rPr>
                <w:rFonts w:hint="default" w:ascii="Times New Roman" w:hAnsi="Times New Roman" w:eastAsia="宋体" w:cs="Times New Roman"/>
                <w:b w:val="0"/>
                <w:bCs w:val="0"/>
                <w:color w:val="auto"/>
                <w:szCs w:val="21"/>
                <w:lang w:eastAsia="zh-CN"/>
              </w:rPr>
              <w:t>（</w:t>
            </w:r>
            <w:r>
              <w:rPr>
                <w:rFonts w:hint="default" w:ascii="Times New Roman" w:hAnsi="Times New Roman" w:eastAsia="宋体" w:cs="Times New Roman"/>
                <w:b w:val="0"/>
                <w:bCs w:val="0"/>
                <w:color w:val="auto"/>
                <w:szCs w:val="21"/>
                <w:lang w:val="en-US" w:eastAsia="zh-CN"/>
              </w:rPr>
              <w:t>1）</w:t>
            </w:r>
            <w:r>
              <w:rPr>
                <w:rFonts w:hint="eastAsia" w:ascii="Times New Roman" w:hAnsi="Times New Roman" w:eastAsia="宋体"/>
                <w:b w:val="0"/>
                <w:bCs w:val="0"/>
                <w:color w:val="auto"/>
                <w:szCs w:val="21"/>
              </w:rPr>
              <w:t>点位</w:t>
            </w:r>
            <w:r>
              <w:rPr>
                <w:rFonts w:hint="eastAsia" w:ascii="Times New Roman" w:hAnsi="Times New Roman" w:eastAsia="宋体"/>
                <w:b w:val="0"/>
                <w:bCs w:val="0"/>
                <w:color w:val="auto"/>
                <w:szCs w:val="21"/>
                <w:lang w:val="en-US" w:eastAsia="zh-CN"/>
              </w:rPr>
              <w:t>A</w:t>
            </w:r>
            <w:r>
              <w:rPr>
                <w:rFonts w:hint="eastAsia" w:ascii="Times New Roman" w:hAnsi="Times New Roman" w:eastAsia="宋体"/>
                <w:b w:val="0"/>
                <w:bCs w:val="0"/>
                <w:color w:val="auto"/>
                <w:szCs w:val="21"/>
              </w:rPr>
              <w:t>：生产调试一区南侧墙外（主束透射）</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距离靶点：不小于9.8m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屏蔽材料：150mm铅（TVL=56mm），15mm钢（TVL=103mm），6</w:t>
            </w:r>
            <w:r>
              <w:rPr>
                <w:rFonts w:hint="eastAsia" w:ascii="Times New Roman" w:hAnsi="Times New Roman" w:eastAsia="宋体"/>
                <w:color w:val="auto"/>
                <w:szCs w:val="21"/>
                <w:lang w:val="en-US" w:eastAsia="zh-CN"/>
              </w:rPr>
              <w:t xml:space="preserve">5 </w:t>
            </w:r>
            <w:r>
              <w:rPr>
                <w:rFonts w:hint="eastAsia" w:ascii="Times New Roman" w:hAnsi="Times New Roman" w:eastAsia="宋体"/>
                <w:color w:val="auto"/>
                <w:szCs w:val="21"/>
              </w:rPr>
              <w:t>0mm混凝土（TVL=378mm）</w:t>
            </w:r>
          </w:p>
          <w:p>
            <w:pPr>
              <w:spacing w:line="360" w:lineRule="auto"/>
              <w:jc w:val="center"/>
              <w:rPr>
                <w:rFonts w:ascii="仿宋" w:hAnsi="仿宋" w:eastAsia="仿宋"/>
                <w:color w:val="auto"/>
                <w:sz w:val="24"/>
              </w:rPr>
            </w:pPr>
            <m:oMathPara>
              <m:oMathParaPr>
                <m:jc m:val="center"/>
              </m:oMathParaPr>
              <m:oMath>
                <m:acc>
                  <m:accPr>
                    <m:chr m:val="̇"/>
                    <m:ctrlPr>
                      <w:rPr>
                        <w:rFonts w:ascii="Cambria Math" w:hAnsi="Cambria Math" w:eastAsia="仿宋"/>
                        <w:color w:val="auto"/>
                        <w:sz w:val="24"/>
                      </w:rPr>
                    </m:ctrlPr>
                  </m:accPr>
                  <m:e>
                    <m:r>
                      <m:rPr>
                        <m:sty m:val="p"/>
                      </m:rPr>
                      <w:rPr>
                        <w:rFonts w:hint="default" w:ascii="Cambria Math" w:hAnsi="Cambria Math" w:eastAsia="仿宋"/>
                        <w:color w:val="auto"/>
                        <w:sz w:val="24"/>
                        <w:lang w:val="en-US" w:eastAsia="zh-CN"/>
                      </w:rPr>
                      <m:t xml:space="preserve"> </m:t>
                    </m:r>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r</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eastAsia="仿宋"/>
                        <w:color w:val="auto"/>
                        <w:sz w:val="24"/>
                      </w:rPr>
                    </m:ctrlPr>
                  </m:fPr>
                  <m:num>
                    <m:r>
                      <m:rPr>
                        <m:sty m:val="p"/>
                      </m:rPr>
                      <w:rPr>
                        <w:rFonts w:ascii="Cambria Math" w:hAnsi="Cambria Math" w:eastAsia="仿宋"/>
                        <w:color w:val="auto"/>
                        <w:sz w:val="24"/>
                      </w:rPr>
                      <m:t>5.4×</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6</m:t>
                        </m:r>
                        <m:ctrlPr>
                          <w:rPr>
                            <w:rFonts w:ascii="Cambria Math" w:hAnsi="Cambria Math" w:eastAsia="仿宋"/>
                            <w:color w:val="auto"/>
                            <w:sz w:val="24"/>
                          </w:rPr>
                        </m:ctrlPr>
                      </m:sup>
                    </m:sSup>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9</m:t>
                        </m:r>
                        <m:r>
                          <m:rPr>
                            <m:sty m:val="p"/>
                          </m:rPr>
                          <w:rPr>
                            <w:rFonts w:ascii="Cambria Math" w:hAnsi="Cambria Math" w:eastAsia="仿宋"/>
                            <w:color w:val="auto"/>
                            <w:sz w:val="24"/>
                          </w:rPr>
                          <m:t>.8</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150/56</m:t>
                        </m:r>
                        <m:ctrlPr>
                          <w:rPr>
                            <w:rFonts w:ascii="Cambria Math" w:hAnsi="Cambria Math" w:eastAsia="仿宋"/>
                            <w:color w:val="auto"/>
                            <w:sz w:val="24"/>
                          </w:rPr>
                        </m:ctrlPr>
                      </m:sup>
                    </m:sSup>
                    <m:r>
                      <m:rPr/>
                      <w:rPr>
                        <w:rFonts w:ascii="Cambria Math" w:hAnsi="Cambria Math" w:eastAsia="仿宋"/>
                        <w:color w:val="auto"/>
                        <w:sz w:val="24"/>
                      </w:rPr>
                      <m:t>×</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15/103</m:t>
                        </m:r>
                        <m:ctrlPr>
                          <w:rPr>
                            <w:rFonts w:ascii="Cambria Math" w:hAnsi="Cambria Math" w:eastAsia="仿宋"/>
                            <w:color w:val="auto"/>
                            <w:sz w:val="24"/>
                          </w:rPr>
                        </m:ctrlPr>
                      </m:sup>
                    </m:sSup>
                    <m:r>
                      <m:rPr/>
                      <w:rPr>
                        <w:rFonts w:ascii="Cambria Math" w:hAnsi="Cambria Math" w:eastAsia="仿宋"/>
                        <w:color w:val="auto"/>
                        <w:sz w:val="24"/>
                      </w:rPr>
                      <m:t>×</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6</m:t>
                        </m:r>
                        <m:r>
                          <m:rPr/>
                          <w:rPr>
                            <w:rFonts w:hint="default" w:ascii="Cambria Math" w:hAnsi="Cambria Math" w:eastAsia="仿宋"/>
                            <w:color w:val="auto"/>
                            <w:sz w:val="24"/>
                            <w:lang w:val="en-US" w:eastAsia="zh-CN"/>
                          </w:rPr>
                          <m:t>50</m:t>
                        </m:r>
                        <m:r>
                          <m:rPr/>
                          <w:rPr>
                            <w:rFonts w:ascii="Cambria Math" w:hAnsi="Cambria Math" w:eastAsia="仿宋"/>
                            <w:color w:val="auto"/>
                            <w:sz w:val="24"/>
                          </w:rPr>
                          <m:t>/378</m:t>
                        </m:r>
                        <m:ctrlPr>
                          <w:rPr>
                            <w:rFonts w:ascii="Cambria Math" w:hAnsi="Cambria Math" w:eastAsia="仿宋"/>
                            <w:color w:val="auto"/>
                            <w:sz w:val="24"/>
                          </w:rPr>
                        </m:ctrlPr>
                      </m:sup>
                    </m:sSup>
                    <m:ctrlPr>
                      <w:rPr>
                        <w:rFonts w:ascii="Cambria Math" w:hAnsi="Cambria Math" w:eastAsia="仿宋"/>
                        <w:color w:val="auto"/>
                        <w:sz w:val="24"/>
                      </w:rPr>
                    </m:ctrlPr>
                  </m:den>
                </m:f>
                <m:r>
                  <m:rPr/>
                  <w:rPr>
                    <w:rFonts w:ascii="Cambria Math" w:hAnsi="Cambria Math" w:eastAsia="仿宋"/>
                    <w:color w:val="auto"/>
                    <w:sz w:val="24"/>
                  </w:rPr>
                  <m:t>=</m:t>
                </m:r>
                <m:r>
                  <m:rPr>
                    <m:sty m:val="p"/>
                  </m:rPr>
                  <w:rPr>
                    <w:rFonts w:hint="default" w:ascii="Cambria Math" w:hAnsi="Cambria Math" w:eastAsia="仿宋"/>
                    <w:color w:val="auto"/>
                    <w:sz w:val="24"/>
                    <w:lang w:val="en-US" w:eastAsia="zh-CN"/>
                  </w:rPr>
                  <m:t>1.61</m:t>
                </m:r>
                <m:r>
                  <m:rPr>
                    <m:sty m:val="p"/>
                  </m:rPr>
                  <w:rPr>
                    <w:rFonts w:ascii="Cambria Math" w:hAnsi="Cambria Math" w:eastAsia="仿宋"/>
                    <w:color w:val="auto"/>
                    <w:sz w:val="24"/>
                  </w:rPr>
                  <m:t>μSv/h</m:t>
                </m:r>
              </m:oMath>
            </m:oMathPara>
          </w:p>
          <w:p>
            <w:pPr>
              <w:spacing w:line="360" w:lineRule="auto"/>
              <w:ind w:firstLine="420" w:firstLineChars="200"/>
              <w:rPr>
                <w:rFonts w:hint="eastAsia" w:ascii="Times New Roman" w:hAnsi="Times New Roman" w:eastAsia="宋体"/>
                <w:color w:val="auto"/>
                <w:szCs w:val="21"/>
                <w:lang w:eastAsia="zh-CN"/>
              </w:rPr>
            </w:pPr>
            <w:r>
              <w:rPr>
                <w:rFonts w:hint="eastAsia" w:ascii="Times New Roman" w:hAnsi="Times New Roman" w:eastAsia="宋体"/>
                <w:color w:val="auto"/>
                <w:szCs w:val="21"/>
                <w:lang w:eastAsia="zh-CN"/>
              </w:rPr>
              <w:t>（</w:t>
            </w:r>
            <w:r>
              <w:rPr>
                <w:rFonts w:hint="eastAsia" w:ascii="Times New Roman" w:hAnsi="Times New Roman" w:eastAsia="宋体"/>
                <w:color w:val="auto"/>
                <w:szCs w:val="21"/>
              </w:rPr>
              <w:t>采用的均为宽束X射线的TVL，而本系统中实际为扇形窄束，TVL会小于宽束情况，因此该点位实际剂量率将远低于计算结果。</w:t>
            </w:r>
            <w:r>
              <w:rPr>
                <w:rFonts w:hint="eastAsia" w:ascii="Times New Roman" w:hAnsi="Times New Roman" w:eastAsia="宋体"/>
                <w:color w:val="auto"/>
                <w:szCs w:val="21"/>
                <w:lang w:eastAsia="zh-CN"/>
              </w:rPr>
              <w:t>）</w:t>
            </w:r>
          </w:p>
          <w:p>
            <w:pPr>
              <w:spacing w:line="360" w:lineRule="auto"/>
              <w:ind w:firstLine="420" w:firstLineChars="200"/>
              <w:rPr>
                <w:rFonts w:hint="eastAsia" w:ascii="Times New Roman" w:hAnsi="Times New Roman" w:eastAsia="宋体"/>
                <w:color w:val="auto"/>
                <w:szCs w:val="21"/>
              </w:rPr>
            </w:pPr>
            <w:r>
              <w:rPr>
                <w:rFonts w:hint="default" w:ascii="Times New Roman" w:hAnsi="Times New Roman" w:eastAsia="宋体" w:cs="Times New Roman"/>
                <w:color w:val="auto"/>
                <w:szCs w:val="21"/>
                <w:lang w:val="en-US" w:eastAsia="zh-CN"/>
              </w:rPr>
              <w:t>（2）</w:t>
            </w:r>
            <w:r>
              <w:rPr>
                <w:rFonts w:hint="eastAsia" w:ascii="Times New Roman" w:hAnsi="Times New Roman" w:eastAsia="宋体"/>
                <w:color w:val="auto"/>
                <w:szCs w:val="21"/>
              </w:rPr>
              <w:t>点位</w:t>
            </w:r>
            <w:r>
              <w:rPr>
                <w:rFonts w:hint="eastAsia" w:ascii="Times New Roman" w:hAnsi="Times New Roman" w:eastAsia="宋体"/>
                <w:color w:val="auto"/>
                <w:szCs w:val="21"/>
                <w:lang w:val="en-US" w:eastAsia="zh-CN"/>
              </w:rPr>
              <w:t>B</w:t>
            </w:r>
            <w:r>
              <w:rPr>
                <w:rFonts w:hint="eastAsia" w:ascii="Times New Roman" w:hAnsi="Times New Roman" w:eastAsia="宋体"/>
                <w:color w:val="auto"/>
                <w:szCs w:val="21"/>
              </w:rPr>
              <w:t>：生产调试一区东侧和西侧出入口（距离主束15米）</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①射线源非主束方向漏射</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距离靶点：15m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屏蔽材料：180mm铅（TVL=56mm）</w:t>
            </w:r>
          </w:p>
          <w:p>
            <w:pPr>
              <w:spacing w:line="360" w:lineRule="auto"/>
              <w:jc w:val="center"/>
              <w:rPr>
                <w:rFonts w:ascii="仿宋" w:hAnsi="仿宋" w:eastAsia="仿宋"/>
                <w:color w:val="auto"/>
                <w:sz w:val="24"/>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r</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eastAsia="仿宋"/>
                        <w:color w:val="auto"/>
                        <w:sz w:val="24"/>
                      </w:rPr>
                    </m:ctrlPr>
                  </m:fPr>
                  <m:num>
                    <m:r>
                      <m:rPr>
                        <m:sty m:val="p"/>
                      </m:rPr>
                      <w:rPr>
                        <w:rFonts w:ascii="Cambria Math" w:hAnsi="Cambria Math" w:eastAsia="仿宋"/>
                        <w:color w:val="auto"/>
                        <w:sz w:val="24"/>
                      </w:rPr>
                      <m:t>5.4×</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6</m:t>
                        </m:r>
                        <m:ctrlPr>
                          <w:rPr>
                            <w:rFonts w:ascii="Cambria Math" w:hAnsi="Cambria Math" w:eastAsia="仿宋"/>
                            <w:color w:val="auto"/>
                            <w:sz w:val="24"/>
                          </w:rPr>
                        </m:ctrlPr>
                      </m:sup>
                    </m:sSup>
                    <m:r>
                      <m:rPr/>
                      <w:rPr>
                        <w:rFonts w:ascii="Cambria Math" w:hAnsi="Cambria Math" w:eastAsia="仿宋"/>
                        <w:color w:val="auto"/>
                        <w:sz w:val="24"/>
                      </w:rPr>
                      <m:t>×</m:t>
                    </m:r>
                    <m:r>
                      <m:rPr>
                        <m:sty m:val="p"/>
                      </m:rPr>
                      <w:rPr>
                        <w:rFonts w:ascii="Cambria Math" w:hAnsi="Cambria Math" w:eastAsia="仿宋"/>
                        <w:color w:val="auto"/>
                        <w:sz w:val="24"/>
                      </w:rPr>
                      <m:t>10%</m:t>
                    </m:r>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1</m:t>
                        </m:r>
                        <m:r>
                          <m:rPr>
                            <m:sty m:val="p"/>
                          </m:rPr>
                          <w:rPr>
                            <w:rFonts w:ascii="Cambria Math" w:hAnsi="Cambria Math" w:eastAsia="仿宋"/>
                            <w:color w:val="auto"/>
                            <w:sz w:val="24"/>
                          </w:rPr>
                          <m:t>5</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180/56</m:t>
                        </m:r>
                        <m:ctrlPr>
                          <w:rPr>
                            <w:rFonts w:ascii="Cambria Math" w:hAnsi="Cambria Math" w:eastAsia="仿宋"/>
                            <w:color w:val="auto"/>
                            <w:sz w:val="24"/>
                          </w:rPr>
                        </m:ctrlPr>
                      </m:sup>
                    </m:sSup>
                    <m:ctrlPr>
                      <w:rPr>
                        <w:rFonts w:ascii="Cambria Math" w:hAnsi="Cambria Math" w:eastAsia="仿宋"/>
                        <w:color w:val="auto"/>
                        <w:sz w:val="24"/>
                      </w:rPr>
                    </m:ctrlPr>
                  </m:den>
                </m:f>
                <m:r>
                  <m:rPr/>
                  <w:rPr>
                    <w:rFonts w:ascii="Cambria Math" w:hAnsi="Cambria Math" w:eastAsia="仿宋"/>
                    <w:color w:val="auto"/>
                    <w:sz w:val="24"/>
                  </w:rPr>
                  <m:t>=</m:t>
                </m:r>
                <m:r>
                  <m:rPr>
                    <m:sty m:val="p"/>
                  </m:rPr>
                  <w:rPr>
                    <w:rFonts w:ascii="Cambria Math" w:hAnsi="Cambria Math" w:eastAsia="仿宋"/>
                    <w:color w:val="auto"/>
                    <w:sz w:val="24"/>
                  </w:rPr>
                  <m:t>1.46μSv/h</m:t>
                </m:r>
              </m:oMath>
            </m:oMathPara>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②被检查物体散射（主束照射被检查物体）</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被检查物体中心距离靶点：3.8m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距离主束：15m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散射系数：0.003（参考《放射工作人员与健康手册》表7-5）</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散射面积：0.02×4.5×2=0.18m</w:t>
            </w:r>
            <w:r>
              <w:rPr>
                <w:rFonts w:hint="eastAsia" w:ascii="Times New Roman" w:hAnsi="Times New Roman" w:eastAsia="宋体"/>
                <w:color w:val="auto"/>
                <w:szCs w:val="21"/>
                <w:vertAlign w:val="superscript"/>
              </w:rPr>
              <w:t>2</w:t>
            </w:r>
          </w:p>
          <w:p>
            <w:pPr>
              <w:spacing w:line="360" w:lineRule="auto"/>
              <w:jc w:val="center"/>
              <w:rPr>
                <w:rFonts w:ascii="仿宋" w:hAnsi="仿宋" w:eastAsia="仿宋"/>
                <w:color w:val="auto"/>
                <w:sz w:val="24"/>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r>
                      <m:rPr/>
                      <w:rPr>
                        <w:rFonts w:ascii="Cambria Math" w:hAnsi="Cambria Math" w:eastAsia="仿宋"/>
                        <w:color w:val="auto"/>
                        <w:sz w:val="24"/>
                      </w:rPr>
                      <m:t>aS</m:t>
                    </m:r>
                    <m:ctrlPr>
                      <w:rPr>
                        <w:rFonts w:ascii="Cambria Math" w:hAnsi="Cambria Math" w:eastAsia="仿宋"/>
                        <w:color w:val="auto"/>
                        <w:sz w:val="24"/>
                      </w:rPr>
                    </m:ctrlPr>
                  </m:num>
                  <m:den>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1</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2</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eastAsia="仿宋"/>
                        <w:color w:val="auto"/>
                        <w:sz w:val="24"/>
                      </w:rPr>
                    </m:ctrlPr>
                  </m:fPr>
                  <m:num>
                    <m:r>
                      <m:rPr>
                        <m:sty m:val="p"/>
                      </m:rPr>
                      <w:rPr>
                        <w:rFonts w:ascii="Cambria Math" w:hAnsi="Cambria Math" w:eastAsia="仿宋"/>
                        <w:color w:val="auto"/>
                        <w:sz w:val="24"/>
                      </w:rPr>
                      <m:t>5.4</m:t>
                    </m:r>
                    <w:bookmarkStart w:id="0" w:name="OLE_LINK4"/>
                    <w:bookmarkStart w:id="1" w:name="OLE_LINK3"/>
                    <m:r>
                      <m:rPr>
                        <m:sty m:val="p"/>
                      </m:rPr>
                      <w:rPr>
                        <w:rFonts w:ascii="Cambria Math" w:hAnsi="Cambria Math" w:eastAsia="仿宋"/>
                        <w:color w:val="auto"/>
                        <w:sz w:val="24"/>
                      </w:rPr>
                      <m:t>×</m:t>
                    </m:r>
                    <w:bookmarkEnd w:id="0"/>
                    <w:bookmarkEnd w:id="1"/>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6</m:t>
                        </m:r>
                        <m:ctrlPr>
                          <w:rPr>
                            <w:rFonts w:ascii="Cambria Math" w:hAnsi="Cambria Math" w:eastAsia="仿宋"/>
                            <w:color w:val="auto"/>
                            <w:sz w:val="24"/>
                          </w:rPr>
                        </m:ctrlPr>
                      </m:sup>
                    </m:sSup>
                    <m:r>
                      <m:rPr>
                        <m:sty m:val="p"/>
                      </m:rPr>
                      <w:rPr>
                        <w:rFonts w:ascii="Cambria Math" w:hAnsi="Cambria Math" w:eastAsia="仿宋"/>
                        <w:color w:val="auto"/>
                        <w:sz w:val="24"/>
                      </w:rPr>
                      <m:t>×0.003×0.18</m:t>
                    </m:r>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3</m:t>
                        </m:r>
                        <m:r>
                          <m:rPr>
                            <m:sty m:val="p"/>
                          </m:rPr>
                          <w:rPr>
                            <w:rFonts w:ascii="Cambria Math" w:hAnsi="Cambria Math" w:eastAsia="仿宋"/>
                            <w:color w:val="auto"/>
                            <w:sz w:val="24"/>
                          </w:rPr>
                          <m:t>.8</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m:t>
                    </m:r>
                    <m:sSup>
                      <m:sSupPr>
                        <m:ctrlPr>
                          <w:rPr>
                            <w:rFonts w:ascii="Cambria Math" w:hAnsi="Cambria Math" w:eastAsia="仿宋"/>
                            <w:i/>
                            <w:color w:val="auto"/>
                            <w:sz w:val="24"/>
                          </w:rPr>
                        </m:ctrlPr>
                      </m:sSupPr>
                      <m:e>
                        <m:r>
                          <m:rPr/>
                          <w:rPr>
                            <w:rFonts w:ascii="Cambria Math" w:hAnsi="Cambria Math" w:eastAsia="仿宋"/>
                            <w:color w:val="auto"/>
                            <w:sz w:val="24"/>
                          </w:rPr>
                          <m:t>1</m:t>
                        </m:r>
                        <m:r>
                          <m:rPr>
                            <m:sty m:val="p"/>
                          </m:rPr>
                          <w:rPr>
                            <w:rFonts w:ascii="Cambria Math" w:hAnsi="Cambria Math" w:eastAsia="仿宋"/>
                            <w:color w:val="auto"/>
                            <w:sz w:val="24"/>
                          </w:rPr>
                          <m:t>5</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ctrlPr>
                      <w:rPr>
                        <w:rFonts w:ascii="Cambria Math" w:hAnsi="Cambria Math" w:eastAsia="仿宋"/>
                        <w:color w:val="auto"/>
                        <w:sz w:val="24"/>
                      </w:rPr>
                    </m:ctrlPr>
                  </m:den>
                </m:f>
                <m:r>
                  <m:rPr/>
                  <w:rPr>
                    <w:rFonts w:ascii="Cambria Math" w:hAnsi="Cambria Math" w:eastAsia="仿宋"/>
                    <w:color w:val="auto"/>
                    <w:sz w:val="24"/>
                  </w:rPr>
                  <m:t>=</m:t>
                </m:r>
                <m:r>
                  <m:rPr>
                    <m:sty m:val="p"/>
                  </m:rPr>
                  <w:rPr>
                    <w:rFonts w:ascii="Cambria Math" w:hAnsi="Cambria Math" w:eastAsia="仿宋"/>
                    <w:color w:val="auto"/>
                    <w:sz w:val="24"/>
                  </w:rPr>
                  <m:t>0.90μSv/h</m:t>
                </m:r>
              </m:oMath>
            </m:oMathPara>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剂量率合计：1.46+0.90=</w:t>
            </w:r>
            <w:r>
              <w:rPr>
                <w:rFonts w:hint="default" w:ascii="Times New Roman" w:hAnsi="Times New Roman" w:eastAsia="宋体" w:cs="Times New Roman"/>
                <w:color w:val="auto"/>
                <w:szCs w:val="21"/>
              </w:rPr>
              <w:t>2.36μSv/h</w:t>
            </w:r>
          </w:p>
          <w:p>
            <w:pPr>
              <w:spacing w:line="360" w:lineRule="auto"/>
              <w:ind w:firstLine="420" w:firstLineChars="200"/>
              <w:rPr>
                <w:rFonts w:hint="eastAsia" w:ascii="Times New Roman" w:hAnsi="Times New Roman" w:eastAsia="宋体"/>
                <w:color w:val="auto"/>
                <w:szCs w:val="21"/>
              </w:rPr>
            </w:pPr>
            <w:r>
              <w:rPr>
                <w:rFonts w:hint="default" w:ascii="Times New Roman" w:hAnsi="Times New Roman" w:eastAsia="宋体" w:cs="Times New Roman"/>
                <w:color w:val="auto"/>
                <w:szCs w:val="21"/>
                <w:lang w:val="en-US" w:eastAsia="zh-CN"/>
              </w:rPr>
              <w:t>（3）</w:t>
            </w:r>
            <w:r>
              <w:rPr>
                <w:rFonts w:hint="eastAsia" w:ascii="Times New Roman" w:hAnsi="Times New Roman" w:eastAsia="宋体"/>
                <w:color w:val="auto"/>
                <w:szCs w:val="21"/>
              </w:rPr>
              <w:t>点位</w:t>
            </w:r>
            <w:r>
              <w:rPr>
                <w:rFonts w:hint="eastAsia" w:ascii="Times New Roman" w:hAnsi="Times New Roman" w:eastAsia="宋体"/>
                <w:color w:val="auto"/>
                <w:szCs w:val="21"/>
                <w:lang w:val="en-US" w:eastAsia="zh-CN"/>
              </w:rPr>
              <w:t>C</w:t>
            </w:r>
            <w:r>
              <w:rPr>
                <w:rFonts w:hint="eastAsia" w:ascii="Times New Roman" w:hAnsi="Times New Roman" w:eastAsia="宋体"/>
                <w:color w:val="auto"/>
                <w:szCs w:val="21"/>
              </w:rPr>
              <w:t>：生产调试一区西侧控制室和办公室内（距离主束38.9米）</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①射线源非主束方向漏射</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距离靶点：15m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屏蔽材料：180mm铅（TVL=56mm）</w:t>
            </w:r>
          </w:p>
          <w:p>
            <w:pPr>
              <w:spacing w:line="360" w:lineRule="auto"/>
              <w:jc w:val="center"/>
              <w:rPr>
                <w:rFonts w:hint="eastAsia" w:ascii="Times New Roman" w:hAnsi="Times New Roman" w:eastAsia="宋体"/>
                <w:color w:val="auto"/>
                <w:szCs w:val="21"/>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r</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eastAsia="仿宋"/>
                        <w:color w:val="auto"/>
                        <w:sz w:val="24"/>
                      </w:rPr>
                    </m:ctrlPr>
                  </m:fPr>
                  <m:num>
                    <m:r>
                      <m:rPr>
                        <m:sty m:val="p"/>
                      </m:rPr>
                      <w:rPr>
                        <w:rFonts w:ascii="Cambria Math" w:hAnsi="Cambria Math" w:eastAsia="仿宋"/>
                        <w:color w:val="auto"/>
                        <w:sz w:val="24"/>
                      </w:rPr>
                      <m:t>5.4×</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6</m:t>
                        </m:r>
                        <m:ctrlPr>
                          <w:rPr>
                            <w:rFonts w:ascii="Cambria Math" w:hAnsi="Cambria Math" w:eastAsia="仿宋"/>
                            <w:color w:val="auto"/>
                            <w:sz w:val="24"/>
                          </w:rPr>
                        </m:ctrlPr>
                      </m:sup>
                    </m:sSup>
                    <m:r>
                      <m:rPr/>
                      <w:rPr>
                        <w:rFonts w:ascii="Cambria Math" w:hAnsi="Cambria Math" w:eastAsia="仿宋"/>
                        <w:color w:val="auto"/>
                        <w:sz w:val="24"/>
                      </w:rPr>
                      <m:t>×</m:t>
                    </m:r>
                    <m:r>
                      <m:rPr>
                        <m:sty m:val="p"/>
                      </m:rPr>
                      <w:rPr>
                        <w:rFonts w:ascii="Cambria Math" w:hAnsi="Cambria Math" w:eastAsia="仿宋"/>
                        <w:color w:val="auto"/>
                        <w:sz w:val="24"/>
                      </w:rPr>
                      <m:t>10%</m:t>
                    </m:r>
                    <m:ctrlPr>
                      <w:rPr>
                        <w:rFonts w:ascii="Cambria Math" w:hAnsi="Cambria Math" w:eastAsia="仿宋"/>
                        <w:color w:val="auto"/>
                        <w:sz w:val="24"/>
                      </w:rPr>
                    </m:ctrlPr>
                  </m:num>
                  <m:den>
                    <m:sSup>
                      <m:sSupPr>
                        <m:ctrlPr>
                          <w:rPr>
                            <w:rFonts w:ascii="Cambria Math" w:hAnsi="Cambria Math" w:eastAsia="仿宋"/>
                            <w:i/>
                            <w:color w:val="auto"/>
                            <w:sz w:val="24"/>
                          </w:rPr>
                        </m:ctrlPr>
                      </m:sSupPr>
                      <m:e>
                        <m:r>
                          <m:rPr>
                            <m:sty m:val="p"/>
                          </m:rPr>
                          <w:rPr>
                            <w:rFonts w:ascii="Cambria Math" w:hAnsi="Cambria Math" w:eastAsia="仿宋"/>
                            <w:color w:val="auto"/>
                            <w:sz w:val="24"/>
                          </w:rPr>
                          <m:t>38.9</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180/56</m:t>
                        </m:r>
                        <m:ctrlPr>
                          <w:rPr>
                            <w:rFonts w:ascii="Cambria Math" w:hAnsi="Cambria Math" w:eastAsia="仿宋"/>
                            <w:color w:val="auto"/>
                            <w:sz w:val="24"/>
                          </w:rPr>
                        </m:ctrlPr>
                      </m:sup>
                    </m:sSup>
                    <m:ctrlPr>
                      <w:rPr>
                        <w:rFonts w:ascii="Cambria Math" w:hAnsi="Cambria Math" w:eastAsia="仿宋"/>
                        <w:color w:val="auto"/>
                        <w:sz w:val="24"/>
                      </w:rPr>
                    </m:ctrlPr>
                  </m:den>
                </m:f>
                <m:r>
                  <m:rPr/>
                  <w:rPr>
                    <w:rFonts w:ascii="Cambria Math" w:hAnsi="Cambria Math" w:eastAsia="仿宋"/>
                    <w:color w:val="auto"/>
                    <w:sz w:val="24"/>
                  </w:rPr>
                  <m:t>=</m:t>
                </m:r>
                <m:r>
                  <m:rPr>
                    <m:sty m:val="p"/>
                  </m:rPr>
                  <w:rPr>
                    <w:rFonts w:ascii="Cambria Math" w:hAnsi="Cambria Math" w:eastAsia="仿宋"/>
                    <w:color w:val="auto"/>
                    <w:sz w:val="24"/>
                  </w:rPr>
                  <m:t>0.22μSv/h</m:t>
                </m:r>
              </m:oMath>
            </m:oMathPara>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②被检查物体散射（主束照射被检查物体）</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被检查物体中心距离靶点：3.8m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距离主束：38.9m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散射系数：0.003（参考《放射工作人员与健康手册》表7-5）</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散射面积：0.02×4.5×2=0.18m</w:t>
            </w:r>
            <w:r>
              <w:rPr>
                <w:rFonts w:hint="eastAsia" w:ascii="Times New Roman" w:hAnsi="Times New Roman" w:eastAsia="宋体"/>
                <w:color w:val="auto"/>
                <w:szCs w:val="21"/>
                <w:vertAlign w:val="superscript"/>
              </w:rPr>
              <w:t>2</w:t>
            </w:r>
          </w:p>
          <w:p>
            <w:pPr>
              <w:spacing w:line="360" w:lineRule="auto"/>
              <w:jc w:val="center"/>
              <w:rPr>
                <w:rFonts w:hint="eastAsia" w:ascii="Times New Roman" w:hAnsi="Times New Roman" w:eastAsia="宋体"/>
                <w:color w:val="auto"/>
                <w:szCs w:val="21"/>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r>
                      <m:rPr/>
                      <w:rPr>
                        <w:rFonts w:ascii="Cambria Math" w:hAnsi="Cambria Math" w:eastAsia="仿宋"/>
                        <w:color w:val="auto"/>
                        <w:sz w:val="24"/>
                      </w:rPr>
                      <m:t>aS</m:t>
                    </m:r>
                    <m:ctrlPr>
                      <w:rPr>
                        <w:rFonts w:ascii="Cambria Math" w:hAnsi="Cambria Math" w:eastAsia="仿宋"/>
                        <w:color w:val="auto"/>
                        <w:sz w:val="24"/>
                      </w:rPr>
                    </m:ctrlPr>
                  </m:num>
                  <m:den>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1</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2</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eastAsia="仿宋"/>
                        <w:color w:val="auto"/>
                        <w:sz w:val="24"/>
                      </w:rPr>
                    </m:ctrlPr>
                  </m:fPr>
                  <m:num>
                    <m:r>
                      <m:rPr>
                        <m:sty m:val="p"/>
                      </m:rPr>
                      <w:rPr>
                        <w:rFonts w:ascii="Cambria Math" w:hAnsi="Cambria Math" w:eastAsia="仿宋"/>
                        <w:color w:val="auto"/>
                        <w:sz w:val="24"/>
                      </w:rPr>
                      <m:t>5.4×</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6</m:t>
                        </m:r>
                        <m:ctrlPr>
                          <w:rPr>
                            <w:rFonts w:ascii="Cambria Math" w:hAnsi="Cambria Math" w:eastAsia="仿宋"/>
                            <w:color w:val="auto"/>
                            <w:sz w:val="24"/>
                          </w:rPr>
                        </m:ctrlPr>
                      </m:sup>
                    </m:sSup>
                    <m:r>
                      <m:rPr>
                        <m:sty m:val="p"/>
                      </m:rPr>
                      <w:rPr>
                        <w:rFonts w:ascii="Cambria Math" w:hAnsi="Cambria Math" w:eastAsia="仿宋"/>
                        <w:color w:val="auto"/>
                        <w:sz w:val="24"/>
                      </w:rPr>
                      <m:t>×0.003×0.18</m:t>
                    </m:r>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3</m:t>
                        </m:r>
                        <m:r>
                          <m:rPr>
                            <m:sty m:val="p"/>
                          </m:rPr>
                          <w:rPr>
                            <w:rFonts w:ascii="Cambria Math" w:hAnsi="Cambria Math" w:eastAsia="仿宋"/>
                            <w:color w:val="auto"/>
                            <w:sz w:val="24"/>
                          </w:rPr>
                          <m:t>.8</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m:t>
                    </m:r>
                    <m:sSup>
                      <m:sSupPr>
                        <m:ctrlPr>
                          <w:rPr>
                            <w:rFonts w:ascii="Cambria Math" w:hAnsi="Cambria Math" w:eastAsia="仿宋"/>
                            <w:i/>
                            <w:color w:val="auto"/>
                            <w:sz w:val="24"/>
                          </w:rPr>
                        </m:ctrlPr>
                      </m:sSupPr>
                      <m:e>
                        <m:r>
                          <m:rPr>
                            <m:sty m:val="p"/>
                          </m:rPr>
                          <w:rPr>
                            <w:rFonts w:ascii="Cambria Math" w:hAnsi="Cambria Math" w:eastAsia="仿宋"/>
                            <w:color w:val="auto"/>
                            <w:sz w:val="24"/>
                          </w:rPr>
                          <m:t>38.9</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ctrlPr>
                      <w:rPr>
                        <w:rFonts w:ascii="Cambria Math" w:hAnsi="Cambria Math" w:eastAsia="仿宋"/>
                        <w:color w:val="auto"/>
                        <w:sz w:val="24"/>
                      </w:rPr>
                    </m:ctrlPr>
                  </m:den>
                </m:f>
                <m:r>
                  <m:rPr/>
                  <w:rPr>
                    <w:rFonts w:ascii="Cambria Math" w:hAnsi="Cambria Math" w:eastAsia="仿宋"/>
                    <w:color w:val="auto"/>
                    <w:sz w:val="24"/>
                  </w:rPr>
                  <m:t>=</m:t>
                </m:r>
                <m:r>
                  <m:rPr>
                    <m:sty m:val="p"/>
                  </m:rPr>
                  <w:rPr>
                    <w:rFonts w:ascii="Cambria Math" w:hAnsi="Cambria Math" w:eastAsia="仿宋"/>
                    <w:color w:val="auto"/>
                    <w:sz w:val="24"/>
                  </w:rPr>
                  <m:t>0.13μSv/h</m:t>
                </m:r>
              </m:oMath>
            </m:oMathPara>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剂量率合计：0.22+0.13=</w:t>
            </w:r>
            <w:r>
              <w:rPr>
                <w:rFonts w:hint="default" w:ascii="Times New Roman" w:hAnsi="Times New Roman" w:eastAsia="宋体" w:cs="Times New Roman"/>
                <w:color w:val="auto"/>
                <w:szCs w:val="21"/>
              </w:rPr>
              <w:t>0.35μSv/h</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lang w:val="en-US" w:eastAsia="zh-CN"/>
              </w:rPr>
              <w:t>（4）</w:t>
            </w:r>
            <w:r>
              <w:rPr>
                <w:rFonts w:hint="eastAsia" w:ascii="Times New Roman" w:hAnsi="Times New Roman" w:eastAsia="宋体"/>
                <w:color w:val="auto"/>
                <w:szCs w:val="21"/>
              </w:rPr>
              <w:t>点位</w:t>
            </w:r>
            <w:r>
              <w:rPr>
                <w:rFonts w:hint="eastAsia" w:ascii="Times New Roman" w:hAnsi="Times New Roman" w:eastAsia="宋体"/>
                <w:color w:val="auto"/>
                <w:szCs w:val="21"/>
                <w:lang w:val="en-US" w:eastAsia="zh-CN"/>
              </w:rPr>
              <w:t>D</w:t>
            </w:r>
            <w:r>
              <w:rPr>
                <w:rFonts w:hint="eastAsia" w:ascii="Times New Roman" w:hAnsi="Times New Roman" w:eastAsia="宋体"/>
                <w:color w:val="auto"/>
                <w:szCs w:val="21"/>
              </w:rPr>
              <w:t>：生产调试一区北侧墙外（非主束透射）</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距离靶点：4m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屏蔽材料：180mm铅（TVL=56mm），300mm混凝土（TVL=378mm）</w:t>
            </w:r>
          </w:p>
          <w:p>
            <w:pPr>
              <w:spacing w:line="360" w:lineRule="auto"/>
              <w:jc w:val="center"/>
              <w:rPr>
                <w:rFonts w:ascii="仿宋" w:hAnsi="仿宋" w:eastAsia="仿宋"/>
                <w:color w:val="auto"/>
                <w:sz w:val="24"/>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r</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eastAsia="仿宋"/>
                        <w:color w:val="auto"/>
                        <w:sz w:val="24"/>
                      </w:rPr>
                    </m:ctrlPr>
                  </m:fPr>
                  <m:num>
                    <m:r>
                      <m:rPr>
                        <m:sty m:val="p"/>
                      </m:rPr>
                      <w:rPr>
                        <w:rFonts w:ascii="Cambria Math" w:hAnsi="Cambria Math" w:eastAsia="仿宋"/>
                        <w:color w:val="auto"/>
                        <w:sz w:val="24"/>
                      </w:rPr>
                      <m:t>5.4×</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6</m:t>
                        </m:r>
                        <m:ctrlPr>
                          <w:rPr>
                            <w:rFonts w:ascii="Cambria Math" w:hAnsi="Cambria Math" w:eastAsia="仿宋"/>
                            <w:color w:val="auto"/>
                            <w:sz w:val="24"/>
                          </w:rPr>
                        </m:ctrlPr>
                      </m:sup>
                    </m:sSup>
                    <m:r>
                      <m:rPr/>
                      <w:rPr>
                        <w:rFonts w:ascii="Cambria Math" w:hAnsi="Cambria Math" w:eastAsia="仿宋"/>
                        <w:color w:val="auto"/>
                        <w:sz w:val="24"/>
                      </w:rPr>
                      <m:t>×</m:t>
                    </m:r>
                    <m:r>
                      <m:rPr>
                        <m:sty m:val="p"/>
                      </m:rPr>
                      <w:rPr>
                        <w:rFonts w:ascii="Cambria Math" w:hAnsi="Cambria Math" w:eastAsia="仿宋"/>
                        <w:color w:val="auto"/>
                        <w:sz w:val="24"/>
                      </w:rPr>
                      <m:t>4%</m:t>
                    </m:r>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4</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180/56</m:t>
                        </m:r>
                        <m:ctrlPr>
                          <w:rPr>
                            <w:rFonts w:ascii="Cambria Math" w:hAnsi="Cambria Math" w:eastAsia="仿宋"/>
                            <w:color w:val="auto"/>
                            <w:sz w:val="24"/>
                          </w:rPr>
                        </m:ctrlPr>
                      </m:sup>
                    </m:sSup>
                    <m:r>
                      <m:rPr/>
                      <w:rPr>
                        <w:rFonts w:ascii="Cambria Math" w:hAnsi="Cambria Math" w:eastAsia="仿宋"/>
                        <w:color w:val="auto"/>
                        <w:sz w:val="24"/>
                      </w:rPr>
                      <m:t>×</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3</m:t>
                        </m:r>
                        <m:r>
                          <m:rPr>
                            <m:sty m:val="p"/>
                          </m:rPr>
                          <w:rPr>
                            <w:rFonts w:ascii="Cambria Math" w:hAnsi="Cambria Math" w:eastAsia="仿宋"/>
                            <w:color w:val="auto"/>
                            <w:sz w:val="24"/>
                          </w:rPr>
                          <m:t>0</m:t>
                        </m:r>
                        <m:r>
                          <m:rPr/>
                          <w:rPr>
                            <w:rFonts w:ascii="Cambria Math" w:hAnsi="Cambria Math" w:eastAsia="仿宋"/>
                            <w:color w:val="auto"/>
                            <w:sz w:val="24"/>
                          </w:rPr>
                          <m:t>0/3</m:t>
                        </m:r>
                        <m:r>
                          <m:rPr>
                            <m:sty m:val="p"/>
                          </m:rPr>
                          <w:rPr>
                            <w:rFonts w:ascii="Cambria Math" w:hAnsi="Cambria Math" w:eastAsia="仿宋"/>
                            <w:color w:val="auto"/>
                            <w:sz w:val="24"/>
                          </w:rPr>
                          <m:t>78</m:t>
                        </m:r>
                        <m:ctrlPr>
                          <w:rPr>
                            <w:rFonts w:ascii="Cambria Math" w:hAnsi="Cambria Math" w:eastAsia="仿宋"/>
                            <w:color w:val="auto"/>
                            <w:sz w:val="24"/>
                          </w:rPr>
                        </m:ctrlPr>
                      </m:sup>
                    </m:sSup>
                    <m:ctrlPr>
                      <w:rPr>
                        <w:rFonts w:ascii="Cambria Math" w:hAnsi="Cambria Math" w:eastAsia="仿宋"/>
                        <w:color w:val="auto"/>
                        <w:sz w:val="24"/>
                      </w:rPr>
                    </m:ctrlPr>
                  </m:den>
                </m:f>
                <m:r>
                  <m:rPr/>
                  <w:rPr>
                    <w:rFonts w:ascii="Cambria Math" w:hAnsi="Cambria Math" w:eastAsia="仿宋"/>
                    <w:color w:val="auto"/>
                    <w:sz w:val="24"/>
                  </w:rPr>
                  <m:t>=</m:t>
                </m:r>
                <m:r>
                  <m:rPr>
                    <m:sty m:val="p"/>
                  </m:rPr>
                  <w:rPr>
                    <w:rFonts w:ascii="Cambria Math" w:hAnsi="Cambria Math" w:eastAsia="仿宋"/>
                    <w:color w:val="auto"/>
                    <w:sz w:val="24"/>
                  </w:rPr>
                  <m:t>1.32μSv/h</m:t>
                </m:r>
              </m:oMath>
            </m:oMathPara>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根据以上计算，场所边界剂量率满足不大于</w:t>
            </w:r>
            <w:r>
              <w:rPr>
                <w:rFonts w:hint="default" w:ascii="Times New Roman" w:hAnsi="Times New Roman" w:eastAsia="宋体" w:cs="Times New Roman"/>
                <w:color w:val="auto"/>
                <w:szCs w:val="21"/>
              </w:rPr>
              <w:t>2.5μSv/h</w:t>
            </w:r>
            <w:r>
              <w:rPr>
                <w:rFonts w:hint="eastAsia" w:ascii="Times New Roman" w:hAnsi="Times New Roman" w:eastAsia="宋体"/>
                <w:color w:val="auto"/>
                <w:szCs w:val="21"/>
              </w:rPr>
              <w:t>要求，控制室内剂量率满足不大于</w:t>
            </w:r>
            <w:r>
              <w:rPr>
                <w:rFonts w:hint="default" w:ascii="Times New Roman" w:hAnsi="Times New Roman" w:eastAsia="宋体" w:cs="Times New Roman"/>
                <w:color w:val="auto"/>
                <w:szCs w:val="21"/>
              </w:rPr>
              <w:t>0.5μSv/h</w:t>
            </w:r>
            <w:r>
              <w:rPr>
                <w:rFonts w:hint="eastAsia" w:ascii="Times New Roman" w:hAnsi="Times New Roman" w:eastAsia="宋体"/>
                <w:color w:val="auto"/>
                <w:szCs w:val="21"/>
              </w:rPr>
              <w:t>要求，符合GBZ 143-2015《货物/车辆辐射检查系统的放射防护要求》。</w:t>
            </w:r>
            <w:r>
              <w:rPr>
                <w:rFonts w:hint="eastAsia" w:ascii="Times New Roman" w:hAnsi="Times New Roman" w:eastAsia="宋体"/>
                <w:color w:val="auto"/>
                <w:szCs w:val="21"/>
                <w:lang w:val="en-US" w:eastAsia="zh-CN"/>
              </w:rPr>
              <w:t>平面布置图中</w:t>
            </w:r>
            <w:r>
              <w:rPr>
                <w:rFonts w:hint="eastAsia" w:ascii="Times New Roman" w:hAnsi="Times New Roman" w:eastAsia="宋体"/>
                <w:color w:val="auto"/>
                <w:szCs w:val="21"/>
              </w:rPr>
              <w:t>A、B、</w:t>
            </w:r>
            <w:r>
              <w:rPr>
                <w:rFonts w:hint="eastAsia" w:ascii="Times New Roman" w:hAnsi="Times New Roman" w:eastAsia="宋体"/>
                <w:color w:val="auto"/>
                <w:szCs w:val="21"/>
                <w:lang w:val="en-US" w:eastAsia="zh-CN"/>
              </w:rPr>
              <w:t>C</w:t>
            </w:r>
            <w:r>
              <w:rPr>
                <w:rFonts w:hint="eastAsia" w:ascii="Times New Roman" w:hAnsi="Times New Roman" w:eastAsia="宋体"/>
                <w:color w:val="auto"/>
                <w:szCs w:val="21"/>
              </w:rPr>
              <w:t>、</w:t>
            </w:r>
            <w:r>
              <w:rPr>
                <w:rFonts w:hint="eastAsia" w:ascii="Times New Roman" w:hAnsi="Times New Roman" w:eastAsia="宋体"/>
                <w:color w:val="auto"/>
                <w:szCs w:val="21"/>
                <w:lang w:val="en-US" w:eastAsia="zh-CN"/>
              </w:rPr>
              <w:t>D</w:t>
            </w:r>
            <w:r>
              <w:rPr>
                <w:rFonts w:hint="eastAsia" w:ascii="Times New Roman" w:hAnsi="Times New Roman" w:eastAsia="宋体"/>
                <w:color w:val="auto"/>
                <w:szCs w:val="21"/>
              </w:rPr>
              <w:t>点计算结果小于2.5µSv/h，符合GBZ143-2015规定的“检查系统监督区边界处的周围剂量当量率应不大于2.5µSv/h”的要求。</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本项目针对客户需求，部分检查系统会采用X射线机替代电子感应加速器作为X射线源，X射线机的管电压不大于450keV，以X光机为射线源的检查系统与加速器为射线源的检查系统使用同一调试场所。类比7.5MV加速器为射线源的检测系统计算结果可知，调试场所的防护能力也能满足以450kVX光机为的射线源的检查系统。</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lang w:val="en-US" w:eastAsia="zh-CN"/>
              </w:rPr>
              <w:t>北侧生产调试一区与南侧生产调试二区屏蔽措施一致，</w:t>
            </w:r>
            <w:r>
              <w:rPr>
                <w:rFonts w:hint="eastAsia" w:ascii="Times New Roman" w:hAnsi="Times New Roman" w:eastAsia="宋体"/>
                <w:color w:val="auto"/>
                <w:szCs w:val="21"/>
              </w:rPr>
              <w:t>北侧生产调试一区尺寸较南侧生产调试二区南北方向略小，</w:t>
            </w:r>
            <w:r>
              <w:rPr>
                <w:rFonts w:hint="eastAsia" w:ascii="Times New Roman" w:hAnsi="Times New Roman" w:eastAsia="宋体"/>
                <w:color w:val="auto"/>
                <w:szCs w:val="21"/>
                <w:lang w:val="en-US" w:eastAsia="zh-CN"/>
              </w:rPr>
              <w:t>由此可知，调试一区和调试二区的防护能力均</w:t>
            </w:r>
            <w:r>
              <w:rPr>
                <w:rFonts w:hint="eastAsia" w:ascii="Times New Roman" w:hAnsi="Times New Roman" w:eastAsia="宋体"/>
                <w:color w:val="auto"/>
                <w:szCs w:val="21"/>
              </w:rPr>
              <w:t>符合“检查系统监督区边界处的周围剂量当量率应不大于2.5µSv/h”的要求。</w:t>
            </w:r>
            <w:r>
              <w:rPr>
                <w:rFonts w:hint="eastAsia" w:ascii="Times New Roman" w:hAnsi="Times New Roman" w:eastAsia="宋体"/>
                <w:color w:val="auto"/>
                <w:szCs w:val="21"/>
                <w:lang w:val="en-US" w:eastAsia="zh-CN"/>
              </w:rPr>
              <w:t>其</w:t>
            </w:r>
            <w:r>
              <w:rPr>
                <w:rFonts w:hint="eastAsia" w:ascii="Times New Roman" w:hAnsi="Times New Roman" w:eastAsia="宋体"/>
                <w:color w:val="auto"/>
                <w:szCs w:val="21"/>
              </w:rPr>
              <w:t>调试场所的防护能力也能满足以450kVX光机为的射线源的检查系统。</w:t>
            </w:r>
          </w:p>
          <w:p>
            <w:pPr>
              <w:spacing w:line="360" w:lineRule="auto"/>
              <w:ind w:firstLine="420" w:firstLineChars="200"/>
              <w:rPr>
                <w:rFonts w:hint="eastAsia"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2、车载背散检查系统</w:t>
            </w:r>
          </w:p>
          <w:p>
            <w:pPr>
              <w:spacing w:line="360" w:lineRule="auto"/>
              <w:ind w:firstLine="420"/>
              <w:rPr>
                <w:rFonts w:ascii="Times New Roman" w:hAnsi="Times New Roman" w:eastAsia="宋体"/>
                <w:color w:val="auto"/>
                <w:szCs w:val="21"/>
              </w:rPr>
            </w:pPr>
            <w:r>
              <w:rPr>
                <w:rFonts w:hint="eastAsia" w:ascii="Times New Roman" w:hAnsi="Times New Roman" w:eastAsia="宋体"/>
                <w:color w:val="auto"/>
                <w:szCs w:val="21"/>
                <w:lang w:val="en-US" w:eastAsia="zh-CN"/>
              </w:rPr>
              <w:t>项目车载背散检查系统属于II类射线装置（拟设置于8#厂区生产调试一区和生产调试二区），最大管电压225KV，最大管电流13.3mA。</w:t>
            </w:r>
            <w:r>
              <w:rPr>
                <w:rFonts w:hint="eastAsia" w:ascii="Times New Roman" w:hAnsi="Times New Roman" w:eastAsia="宋体"/>
                <w:color w:val="auto"/>
                <w:szCs w:val="21"/>
              </w:rPr>
              <w:t>除设备自带防护外增加屏蔽</w:t>
            </w:r>
            <w:r>
              <w:rPr>
                <w:rFonts w:hint="eastAsia" w:ascii="Times New Roman" w:hAnsi="Times New Roman" w:eastAsia="宋体"/>
                <w:color w:val="auto"/>
                <w:szCs w:val="21"/>
                <w:lang w:val="en-US" w:eastAsia="zh-CN"/>
              </w:rPr>
              <w:t>防护</w:t>
            </w:r>
            <w:r>
              <w:rPr>
                <w:rFonts w:hint="eastAsia" w:ascii="Times New Roman" w:hAnsi="Times New Roman" w:eastAsia="宋体"/>
                <w:color w:val="auto"/>
                <w:szCs w:val="21"/>
              </w:rPr>
              <w:t>，采用</w:t>
            </w:r>
            <w:r>
              <w:rPr>
                <w:rFonts w:hint="eastAsia" w:ascii="Times New Roman" w:hAnsi="Times New Roman" w:eastAsia="宋体"/>
                <w:color w:val="auto"/>
                <w:szCs w:val="21"/>
                <w:lang w:val="en-US" w:eastAsia="zh-CN"/>
              </w:rPr>
              <w:t>计算</w:t>
            </w:r>
            <w:r>
              <w:rPr>
                <w:rFonts w:hint="eastAsia" w:ascii="Times New Roman" w:hAnsi="Times New Roman" w:eastAsia="宋体"/>
                <w:color w:val="auto"/>
                <w:szCs w:val="21"/>
              </w:rPr>
              <w:t>的方法对</w:t>
            </w:r>
            <w:r>
              <w:rPr>
                <w:rFonts w:hint="eastAsia" w:ascii="Times New Roman" w:hAnsi="Times New Roman" w:eastAsia="宋体"/>
                <w:color w:val="auto"/>
                <w:szCs w:val="21"/>
                <w:lang w:val="en-US" w:eastAsia="zh-CN"/>
              </w:rPr>
              <w:t>该II类射线</w:t>
            </w:r>
            <w:r>
              <w:rPr>
                <w:rFonts w:hint="eastAsia" w:ascii="Times New Roman" w:hAnsi="Times New Roman" w:eastAsia="宋体"/>
                <w:color w:val="auto"/>
                <w:szCs w:val="21"/>
              </w:rPr>
              <w:t>装置进行分析。北侧生产调试一区尺寸较南侧生产调试二区略小，偏安全地以调试一区进行屏蔽计算评估。</w:t>
            </w:r>
          </w:p>
          <w:p>
            <w:pPr>
              <w:spacing w:line="360" w:lineRule="auto"/>
              <w:rPr>
                <w:rFonts w:hint="eastAsia" w:ascii="Times New Roman" w:hAnsi="Times New Roman" w:eastAsia="宋体"/>
                <w:color w:val="auto"/>
                <w:szCs w:val="21"/>
              </w:rPr>
            </w:pPr>
            <w:r>
              <w:rPr>
                <w:color w:val="auto"/>
                <w:sz w:val="21"/>
              </w:rPr>
              <mc:AlternateContent>
                <mc:Choice Requires="wpg">
                  <w:drawing>
                    <wp:anchor distT="0" distB="0" distL="114300" distR="114300" simplePos="0" relativeHeight="251684864" behindDoc="0" locked="0" layoutInCell="1" allowOverlap="1">
                      <wp:simplePos x="0" y="0"/>
                      <wp:positionH relativeFrom="column">
                        <wp:posOffset>4013835</wp:posOffset>
                      </wp:positionH>
                      <wp:positionV relativeFrom="paragraph">
                        <wp:posOffset>424180</wp:posOffset>
                      </wp:positionV>
                      <wp:extent cx="1447800" cy="1213485"/>
                      <wp:effectExtent l="0" t="0" r="0" b="0"/>
                      <wp:wrapNone/>
                      <wp:docPr id="99" name="组合 99"/>
                      <wp:cNvGraphicFramePr/>
                      <a:graphic xmlns:a="http://schemas.openxmlformats.org/drawingml/2006/main">
                        <a:graphicData uri="http://schemas.microsoft.com/office/word/2010/wordprocessingGroup">
                          <wpg:wgp>
                            <wpg:cNvGrpSpPr/>
                            <wpg:grpSpPr>
                              <a:xfrm>
                                <a:off x="0" y="0"/>
                                <a:ext cx="1447800" cy="1213485"/>
                                <a:chOff x="11502" y="561377"/>
                                <a:chExt cx="2280" cy="1911"/>
                              </a:xfrm>
                            </wpg:grpSpPr>
                            <wps:wsp>
                              <wps:cNvPr id="88" name="文本框 88"/>
                              <wps:cNvSpPr txBox="1"/>
                              <wps:spPr>
                                <a:xfrm>
                                  <a:off x="11510" y="562865"/>
                                  <a:ext cx="424" cy="4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等线"/>
                                        <w:b/>
                                        <w:bCs/>
                                        <w:lang w:val="en-US" w:eastAsia="zh-CN"/>
                                      </w:rPr>
                                    </w:pPr>
                                    <w:r>
                                      <w:rPr>
                                        <w:rFonts w:hint="eastAsia"/>
                                        <w:b/>
                                        <w:bCs/>
                                        <w:lang w:val="en-US" w:eastAsia="zh-CN"/>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9" name="文本框 89"/>
                              <wps:cNvSpPr txBox="1"/>
                              <wps:spPr>
                                <a:xfrm>
                                  <a:off x="13358" y="562259"/>
                                  <a:ext cx="424" cy="4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b/>
                                        <w:bCs/>
                                        <w:lang w:val="en-US" w:eastAsia="zh-CN"/>
                                      </w:rPr>
                                    </w:pPr>
                                    <w:r>
                                      <w:rPr>
                                        <w:rFonts w:hint="eastAsia"/>
                                        <w:b/>
                                        <w:bCs/>
                                        <w:lang w:val="en-US" w:eastAsia="zh-CN"/>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0" name="文本框 90"/>
                              <wps:cNvSpPr txBox="1"/>
                              <wps:spPr>
                                <a:xfrm>
                                  <a:off x="11502" y="561377"/>
                                  <a:ext cx="424" cy="4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b/>
                                        <w:bCs/>
                                        <w:lang w:val="en-US" w:eastAsia="zh-CN"/>
                                      </w:rPr>
                                    </w:pPr>
                                    <w:r>
                                      <w:rPr>
                                        <w:rFonts w:hint="eastAsia"/>
                                        <w:b/>
                                        <w:bCs/>
                                        <w:lang w:val="en-US" w:eastAsia="zh-CN"/>
                                      </w:rPr>
                                      <w:t>C</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1" name="文本框 91"/>
                              <wps:cNvSpPr txBox="1"/>
                              <wps:spPr>
                                <a:xfrm>
                                  <a:off x="11806" y="562139"/>
                                  <a:ext cx="424" cy="4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等线"/>
                                        <w:b/>
                                        <w:bCs/>
                                        <w:lang w:val="en-US" w:eastAsia="zh-CN"/>
                                      </w:rPr>
                                    </w:pPr>
                                    <w:r>
                                      <w:rPr>
                                        <w:rFonts w:hint="eastAsia"/>
                                        <w:b/>
                                        <w:bCs/>
                                        <w:lang w:val="en-US" w:eastAsia="zh-CN"/>
                                      </w:rPr>
                                      <w:t>D</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2" name="直接箭头连接符 92"/>
                              <wps:cNvCnPr/>
                              <wps:spPr>
                                <a:xfrm flipH="1">
                                  <a:off x="11722" y="562589"/>
                                  <a:ext cx="1" cy="403"/>
                                </a:xfrm>
                                <a:prstGeom prst="straightConnector1">
                                  <a:avLst/>
                                </a:prstGeom>
                                <a:ln w="12700">
                                  <a:tailEnd type="arrow" w="med" len="med"/>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_x0000_s1026" o:spid="_x0000_s1026" o:spt="203" style="position:absolute;left:0pt;margin-left:316.05pt;margin-top:33.4pt;height:95.55pt;width:114pt;z-index:251684864;mso-width-relative:page;mso-height-relative:page;" coordorigin="11502,561377" coordsize="2280,1911" o:gfxdata="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">
                      <o:lock v:ext="edit" aspectratio="f"/>
                      <v:shape id="_x0000_s1026" o:spid="_x0000_s1026" o:spt="202" type="#_x0000_t202" style="position:absolute;left:11510;top:562865;height:423;width:424;" filled="f" stroked="f" coordsize="21600,21600" o:gfxdata="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1Y0AG5AAAA2wAA&#10;AA8AAAAAAAAAAQAgAAAAIgAAAGRycy9kb3ducmV2LnhtbFBLAQIUABQAAAAIAIdO4kAzLwWeOwAA&#10;ADkAAAAQAAAAAAAAAAEAIAAAAAgBAABkcnMvc2hhcGV4bWwueG1sUEsFBgAAAAAGAAYAWwEAALID&#10;AAAAAA==&#10;">
                        <v:fill on="f" focussize="0,0"/>
                        <v:stroke on="f" weight="0.5pt"/>
                        <v:imagedata o:title=""/>
                        <o:lock v:ext="edit" aspectratio="f"/>
                        <v:textbox>
                          <w:txbxContent>
                            <w:p>
                              <w:pPr>
                                <w:rPr>
                                  <w:rFonts w:hint="eastAsia" w:eastAsia="等线"/>
                                  <w:b/>
                                  <w:bCs/>
                                  <w:lang w:val="en-US" w:eastAsia="zh-CN"/>
                                </w:rPr>
                              </w:pPr>
                              <w:r>
                                <w:rPr>
                                  <w:rFonts w:hint="eastAsia"/>
                                  <w:b/>
                                  <w:bCs/>
                                  <w:lang w:val="en-US" w:eastAsia="zh-CN"/>
                                </w:rPr>
                                <w:t>A</w:t>
                              </w:r>
                            </w:p>
                          </w:txbxContent>
                        </v:textbox>
                      </v:shape>
                      <v:shape id="_x0000_s1026" o:spid="_x0000_s1026" o:spt="202" type="#_x0000_t202" style="position:absolute;left:13358;top:562259;height:423;width:424;" filled="f" stroked="f" coordsize="21600,21600" o:gfxdata="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IUdZq/&#10;AAAA2w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pPr>
                                <w:rPr>
                                  <w:rFonts w:hint="default" w:eastAsia="等线"/>
                                  <w:b/>
                                  <w:bCs/>
                                  <w:lang w:val="en-US" w:eastAsia="zh-CN"/>
                                </w:rPr>
                              </w:pPr>
                              <w:r>
                                <w:rPr>
                                  <w:rFonts w:hint="eastAsia"/>
                                  <w:b/>
                                  <w:bCs/>
                                  <w:lang w:val="en-US" w:eastAsia="zh-CN"/>
                                </w:rPr>
                                <w:t>B</w:t>
                              </w:r>
                            </w:p>
                          </w:txbxContent>
                        </v:textbox>
                      </v:shape>
                      <v:shape id="_x0000_s1026" o:spid="_x0000_s1026" o:spt="202" type="#_x0000_t202" style="position:absolute;left:11502;top:561377;height:423;width:424;" filled="f" stroked="f" coordsize="21600,21600" o:gfxdata="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90ravQAA&#10;ANs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pPr>
                                <w:rPr>
                                  <w:rFonts w:hint="default" w:eastAsia="等线"/>
                                  <w:b/>
                                  <w:bCs/>
                                  <w:lang w:val="en-US" w:eastAsia="zh-CN"/>
                                </w:rPr>
                              </w:pPr>
                              <w:r>
                                <w:rPr>
                                  <w:rFonts w:hint="eastAsia"/>
                                  <w:b/>
                                  <w:bCs/>
                                  <w:lang w:val="en-US" w:eastAsia="zh-CN"/>
                                </w:rPr>
                                <w:t>C</w:t>
                              </w:r>
                            </w:p>
                          </w:txbxContent>
                        </v:textbox>
                      </v:shape>
                      <v:shape id="_x0000_s1026" o:spid="_x0000_s1026" o:spt="202" type="#_x0000_t202" style="position:absolute;left:11806;top:562139;height:423;width:424;" filled="f" stroked="f" coordsize="21600,21600" o:gfxdata="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m770G/&#10;AAAA2w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pPr>
                                <w:rPr>
                                  <w:rFonts w:hint="eastAsia" w:eastAsia="等线"/>
                                  <w:b/>
                                  <w:bCs/>
                                  <w:lang w:val="en-US" w:eastAsia="zh-CN"/>
                                </w:rPr>
                              </w:pPr>
                              <w:r>
                                <w:rPr>
                                  <w:rFonts w:hint="eastAsia"/>
                                  <w:b/>
                                  <w:bCs/>
                                  <w:lang w:val="en-US" w:eastAsia="zh-CN"/>
                                </w:rPr>
                                <w:t>D</w:t>
                              </w:r>
                            </w:p>
                          </w:txbxContent>
                        </v:textbox>
                      </v:shape>
                      <v:shape id="_x0000_s1026" o:spid="_x0000_s1026" o:spt="32" type="#_x0000_t32" style="position:absolute;left:11722;top:562589;flip:x;height:403;width:1;" filled="f" stroked="t" coordsize="21600,21600" o:gfxdata="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fBcwG/&#10;AAAA2wAAAA8AAAAAAAAAAQAgAAAAIgAAAGRycy9kb3ducmV2LnhtbFBLAQIUABQAAAAIAIdO4kAz&#10;LwWeOwAAADkAAAAQAAAAAAAAAAEAIAAAAA4BAABkcnMvc2hhcGV4bWwueG1sUEsFBgAAAAAGAAYA&#10;WwEAALgDAAAAAA==&#10;">
                        <v:fill on="f" focussize="0,0"/>
                        <v:stroke weight="1pt" color="#000000 [3200]" miterlimit="8" joinstyle="miter" endarrow="open"/>
                        <v:imagedata o:title=""/>
                        <o:lock v:ext="edit" aspectratio="f"/>
                      </v:shape>
                    </v:group>
                  </w:pict>
                </mc:Fallback>
              </mc:AlternateContent>
            </w:r>
            <w:r>
              <w:rPr>
                <w:rFonts w:hint="eastAsia" w:ascii="Times New Roman" w:hAnsi="Times New Roman" w:eastAsia="宋体"/>
                <w:b w:val="0"/>
                <w:bCs w:val="0"/>
                <w:color w:val="auto"/>
                <w:lang w:val="en-US" w:eastAsia="zh-CN"/>
              </w:rPr>
              <w:drawing>
                <wp:inline distT="0" distB="0" distL="114300" distR="114300">
                  <wp:extent cx="5760085" cy="3027045"/>
                  <wp:effectExtent l="0" t="0" r="12065" b="1905"/>
                  <wp:docPr id="121" name="图片 121" descr="F:\A项目\2021\5、12.20中泰元科工厂\1、附图\新建文件夹\平面图\中泰元科工作场所布局图-场所分区和联锁监控布置图-20220224-修改控制区 8 平面_00.jpg中泰元科工作场所布局图-场所分区和联锁监控布置图-20220224-修改控制区 8 平面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F:\A项目\2021\5、12.20中泰元科工厂\1、附图\新建文件夹\平面图\中泰元科工作场所布局图-场所分区和联锁监控布置图-20220224-修改控制区 8 平面_00.jpg中泰元科工作场所布局图-场所分区和联锁监控布置图-20220224-修改控制区 8 平面_00"/>
                          <pic:cNvPicPr>
                            <a:picLocks noChangeAspect="1"/>
                          </pic:cNvPicPr>
                        </pic:nvPicPr>
                        <pic:blipFill>
                          <a:blip r:embed="rId29">
                            <a:grayscl/>
                          </a:blip>
                          <a:srcRect l="5992" t="15024" r="2996" b="17340"/>
                          <a:stretch>
                            <a:fillRect/>
                          </a:stretch>
                        </pic:blipFill>
                        <pic:spPr>
                          <a:xfrm>
                            <a:off x="0" y="0"/>
                            <a:ext cx="5760085" cy="3027045"/>
                          </a:xfrm>
                          <a:prstGeom prst="rect">
                            <a:avLst/>
                          </a:prstGeom>
                        </pic:spPr>
                      </pic:pic>
                    </a:graphicData>
                  </a:graphic>
                </wp:inline>
              </w:drawing>
            </w:r>
          </w:p>
          <w:p>
            <w:pPr>
              <w:spacing w:line="360" w:lineRule="auto"/>
              <w:ind w:firstLine="0" w:firstLineChars="0"/>
              <w:jc w:val="center"/>
              <w:rPr>
                <w:rFonts w:hint="eastAsia" w:ascii="Times New Roman" w:hAnsi="Times New Roman" w:eastAsia="宋体"/>
                <w:b w:val="0"/>
                <w:bCs w:val="0"/>
                <w:color w:val="auto"/>
                <w:szCs w:val="21"/>
              </w:rPr>
            </w:pPr>
            <w:r>
              <w:rPr>
                <w:rFonts w:hint="eastAsia" w:ascii="Times New Roman" w:hAnsi="Times New Roman" w:eastAsia="宋体"/>
                <w:color w:val="auto"/>
                <w:lang w:val="en-US" w:eastAsia="zh-CN"/>
              </w:rPr>
              <w:t xml:space="preserve">图11-3  </w:t>
            </w:r>
            <w:r>
              <w:rPr>
                <w:rFonts w:hint="eastAsia" w:ascii="Times New Roman" w:hAnsi="Times New Roman" w:eastAsia="宋体"/>
                <w:b w:val="0"/>
                <w:bCs w:val="0"/>
                <w:color w:val="auto"/>
                <w:szCs w:val="21"/>
              </w:rPr>
              <w:t>X射线系统机房设计计算参照点</w:t>
            </w:r>
          </w:p>
          <w:p>
            <w:pPr>
              <w:spacing w:line="360" w:lineRule="auto"/>
              <w:ind w:firstLine="420" w:firstLineChars="200"/>
              <w:rPr>
                <w:rFonts w:hint="eastAsia" w:ascii="Times New Roman" w:hAnsi="Times New Roman" w:eastAsia="宋体"/>
                <w:b w:val="0"/>
                <w:bCs w:val="0"/>
                <w:color w:val="auto"/>
                <w:szCs w:val="21"/>
              </w:rPr>
            </w:pPr>
            <w:r>
              <w:rPr>
                <w:rFonts w:hint="eastAsia" w:ascii="Times New Roman" w:hAnsi="Times New Roman" w:eastAsia="宋体"/>
                <w:b w:val="0"/>
                <w:bCs w:val="0"/>
                <w:color w:val="auto"/>
                <w:szCs w:val="21"/>
              </w:rPr>
              <w:t>设计选取</w:t>
            </w:r>
            <w:r>
              <w:rPr>
                <w:rFonts w:hint="eastAsia" w:ascii="Times New Roman" w:hAnsi="Times New Roman" w:eastAsia="宋体"/>
                <w:b w:val="0"/>
                <w:bCs w:val="0"/>
                <w:color w:val="auto"/>
                <w:szCs w:val="21"/>
                <w:lang w:val="en-US" w:eastAsia="zh-CN"/>
              </w:rPr>
              <w:t>4</w:t>
            </w:r>
            <w:r>
              <w:rPr>
                <w:rFonts w:hint="eastAsia" w:ascii="Times New Roman" w:hAnsi="Times New Roman" w:eastAsia="宋体"/>
                <w:b w:val="0"/>
                <w:bCs w:val="0"/>
                <w:color w:val="auto"/>
                <w:szCs w:val="21"/>
              </w:rPr>
              <w:t>个参照点，采用同类设计经验公式11-1、11-2，计算各点位受X射线属投射或探测器散射的影响，X射线系统机房设计计算参照点见图11-</w:t>
            </w:r>
            <w:r>
              <w:rPr>
                <w:rFonts w:hint="eastAsia" w:ascii="Times New Roman" w:hAnsi="Times New Roman" w:eastAsia="宋体"/>
                <w:b w:val="0"/>
                <w:bCs w:val="0"/>
                <w:color w:val="auto"/>
                <w:szCs w:val="21"/>
                <w:lang w:val="en-US" w:eastAsia="zh-CN"/>
              </w:rPr>
              <w:t>3</w:t>
            </w:r>
            <w:r>
              <w:rPr>
                <w:rFonts w:hint="eastAsia" w:ascii="Times New Roman" w:hAnsi="Times New Roman" w:eastAsia="宋体"/>
                <w:b w:val="0"/>
                <w:bCs w:val="0"/>
                <w:color w:val="auto"/>
                <w:szCs w:val="21"/>
              </w:rPr>
              <w:t>。</w:t>
            </w:r>
          </w:p>
          <w:p>
            <w:pPr>
              <w:spacing w:line="360" w:lineRule="auto"/>
              <w:ind w:firstLine="0" w:firstLineChars="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 xml:space="preserve">    </w:t>
            </w:r>
            <w:r>
              <w:rPr>
                <w:rFonts w:hint="default" w:ascii="Times New Roman" w:hAnsi="Times New Roman" w:eastAsia="宋体" w:cs="Times New Roman"/>
                <w:b w:val="0"/>
                <w:bCs w:val="0"/>
                <w:color w:val="auto"/>
                <w:szCs w:val="21"/>
                <w:lang w:val="en-US" w:eastAsia="zh-CN"/>
              </w:rPr>
              <w:t xml:space="preserve">（1） </w:t>
            </w:r>
            <w:r>
              <w:rPr>
                <w:rFonts w:hint="eastAsia" w:ascii="Times New Roman" w:hAnsi="Times New Roman" w:eastAsia="宋体"/>
                <w:b w:val="0"/>
                <w:bCs w:val="0"/>
                <w:color w:val="auto"/>
                <w:szCs w:val="21"/>
                <w:lang w:val="en-US" w:eastAsia="zh-CN"/>
              </w:rPr>
              <w:t>点位A：8#生产调试一区南侧墙外（主束透射）</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距离靶点：5.7m</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屏蔽材料： 650mm混凝土（TVL=84mm）</w:t>
            </w:r>
          </w:p>
          <w:p>
            <w:pPr>
              <w:spacing w:line="360" w:lineRule="auto"/>
              <w:ind w:firstLine="0" w:firstLineChars="0"/>
              <w:jc w:val="left"/>
              <w:rPr>
                <w:rFonts w:hint="eastAsia" w:ascii="Times New Roman" w:hAnsi="Times New Roman" w:eastAsia="宋体"/>
                <w:b w:val="0"/>
                <w:bCs w:val="0"/>
                <w:color w:val="auto"/>
                <w:szCs w:val="21"/>
                <w:lang w:val="en-US" w:eastAsia="zh-CN"/>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r</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i/>
                        <w:color w:val="auto"/>
                      </w:rPr>
                    </m:ctrlPr>
                  </m:fPr>
                  <m:num>
                    <m:r>
                      <m:rPr>
                        <m:sty m:val="p"/>
                      </m:rPr>
                      <w:rPr>
                        <w:rFonts w:ascii="Cambria Math" w:hAnsi="Cambria Math"/>
                        <w:color w:val="auto"/>
                      </w:rPr>
                      <m:t>1.2×</m:t>
                    </m:r>
                    <m:sSup>
                      <m:sSupPr>
                        <m:ctrlPr>
                          <w:rPr>
                            <w:rFonts w:ascii="Cambria Math" w:hAnsi="Cambria Math"/>
                            <w:color w:val="auto"/>
                          </w:rPr>
                        </m:ctrlPr>
                      </m:sSupPr>
                      <m:e>
                        <m:r>
                          <m:rPr>
                            <m:sty m:val="p"/>
                          </m:rPr>
                          <w:rPr>
                            <w:rFonts w:ascii="Cambria Math" w:hAnsi="Cambria Math"/>
                            <w:color w:val="auto"/>
                          </w:rPr>
                          <m:t>10</m:t>
                        </m:r>
                        <m:ctrlPr>
                          <w:rPr>
                            <w:rFonts w:ascii="Cambria Math" w:hAnsi="Cambria Math"/>
                            <w:color w:val="auto"/>
                          </w:rPr>
                        </m:ctrlPr>
                      </m:e>
                      <m:sup>
                        <m:r>
                          <m:rPr/>
                          <w:rPr>
                            <w:rFonts w:ascii="Cambria Math" w:hAnsi="Cambria Math"/>
                            <w:color w:val="auto"/>
                          </w:rPr>
                          <m:t>7</m:t>
                        </m:r>
                        <m:ctrlPr>
                          <w:rPr>
                            <w:rFonts w:ascii="Cambria Math" w:hAnsi="Cambria Math"/>
                            <w:color w:val="auto"/>
                          </w:rPr>
                        </m:ctrlPr>
                      </m:sup>
                    </m:sSup>
                    <m:ctrlPr>
                      <w:rPr>
                        <w:rFonts w:ascii="Cambria Math" w:hAnsi="Cambria Math"/>
                        <w:i/>
                        <w:color w:val="auto"/>
                      </w:rPr>
                    </m:ctrlPr>
                  </m:num>
                  <m:den>
                    <m:sSup>
                      <m:sSupPr>
                        <m:ctrlPr>
                          <w:rPr>
                            <w:rFonts w:ascii="Cambria Math" w:hAnsi="Cambria Math"/>
                            <w:i/>
                            <w:color w:val="auto"/>
                          </w:rPr>
                        </m:ctrlPr>
                      </m:sSupPr>
                      <m:e>
                        <m:r>
                          <m:rPr/>
                          <w:rPr>
                            <w:rFonts w:ascii="Cambria Math" w:hAnsi="Cambria Math"/>
                            <w:color w:val="auto"/>
                          </w:rPr>
                          <m:t>5.7</m:t>
                        </m:r>
                        <m:ctrlPr>
                          <w:rPr>
                            <w:rFonts w:ascii="Cambria Math" w:hAnsi="Cambria Math"/>
                            <w:i/>
                            <w:color w:val="auto"/>
                          </w:rPr>
                        </m:ctrlPr>
                      </m:e>
                      <m:sup>
                        <m:r>
                          <m:rPr/>
                          <w:rPr>
                            <w:rFonts w:ascii="Cambria Math" w:hAnsi="Cambria Math"/>
                            <w:color w:val="auto"/>
                          </w:rPr>
                          <m:t>2</m:t>
                        </m:r>
                        <m:ctrlPr>
                          <w:rPr>
                            <w:rFonts w:ascii="Cambria Math" w:hAnsi="Cambria Math"/>
                            <w:i/>
                            <w:color w:val="auto"/>
                          </w:rPr>
                        </m:ctrlPr>
                      </m:sup>
                    </m:sSup>
                    <m:r>
                      <m:rPr/>
                      <w:rPr>
                        <w:rFonts w:ascii="Cambria Math" w:hAnsi="Cambria Math"/>
                        <w:color w:val="auto"/>
                      </w:rPr>
                      <m:t>×</m:t>
                    </m:r>
                    <m:sSup>
                      <m:sSupPr>
                        <m:ctrlPr>
                          <w:rPr>
                            <w:rFonts w:ascii="Cambria Math" w:hAnsi="Cambria Math"/>
                            <w:i/>
                            <w:color w:val="auto"/>
                          </w:rPr>
                        </m:ctrlPr>
                      </m:sSupPr>
                      <m:e>
                        <m:r>
                          <m:rPr/>
                          <w:rPr>
                            <w:rFonts w:ascii="Cambria Math" w:hAnsi="Cambria Math"/>
                            <w:color w:val="auto"/>
                          </w:rPr>
                          <m:t>1</m:t>
                        </m:r>
                        <m:r>
                          <m:rPr>
                            <m:sty m:val="p"/>
                          </m:rPr>
                          <w:rPr>
                            <w:rFonts w:ascii="Cambria Math" w:hAnsi="Cambria Math"/>
                            <w:color w:val="auto"/>
                          </w:rPr>
                          <m:t>0</m:t>
                        </m:r>
                        <m:ctrlPr>
                          <w:rPr>
                            <w:rFonts w:ascii="Cambria Math" w:hAnsi="Cambria Math"/>
                            <w:i/>
                            <w:color w:val="auto"/>
                          </w:rPr>
                        </m:ctrlPr>
                      </m:e>
                      <m:sup>
                        <m:r>
                          <m:rPr/>
                          <w:rPr>
                            <w:rFonts w:ascii="Cambria Math" w:hAnsi="Cambria Math"/>
                            <w:color w:val="auto"/>
                          </w:rPr>
                          <m:t>6</m:t>
                        </m:r>
                        <m:r>
                          <m:rPr/>
                          <w:rPr>
                            <w:rFonts w:hint="default" w:ascii="Cambria Math" w:hAnsi="Cambria Math"/>
                            <w:color w:val="auto"/>
                            <w:lang w:val="en-US" w:eastAsia="zh-CN"/>
                          </w:rPr>
                          <m:t>5</m:t>
                        </m:r>
                        <m:r>
                          <m:rPr/>
                          <w:rPr>
                            <w:rFonts w:ascii="Cambria Math" w:hAnsi="Cambria Math"/>
                            <w:color w:val="auto"/>
                          </w:rPr>
                          <m:t>0/84</m:t>
                        </m:r>
                        <m:ctrlPr>
                          <w:rPr>
                            <w:rFonts w:ascii="Cambria Math" w:hAnsi="Cambria Math"/>
                            <w:i/>
                            <w:color w:val="auto"/>
                          </w:rPr>
                        </m:ctrlPr>
                      </m:sup>
                    </m:sSup>
                    <m:ctrlPr>
                      <w:rPr>
                        <w:rFonts w:ascii="Cambria Math" w:hAnsi="Cambria Math"/>
                        <w:i/>
                        <w:color w:val="auto"/>
                      </w:rPr>
                    </m:ctrlPr>
                  </m:den>
                </m:f>
                <m:r>
                  <m:rPr/>
                  <w:rPr>
                    <w:rFonts w:ascii="Cambria Math" w:hAnsi="Cambria Math" w:eastAsia="仿宋"/>
                    <w:color w:val="auto"/>
                    <w:sz w:val="24"/>
                  </w:rPr>
                  <m:t>=</m:t>
                </m:r>
                <m:r>
                  <m:rPr>
                    <m:sty m:val="p"/>
                  </m:rPr>
                  <w:rPr>
                    <w:rFonts w:ascii="Cambria Math" w:hAnsi="Cambria Math" w:eastAsia="仿宋"/>
                    <w:color w:val="auto"/>
                    <w:sz w:val="24"/>
                  </w:rPr>
                  <m:t>0.0</m:t>
                </m:r>
                <m:r>
                  <m:rPr>
                    <m:sty m:val="p"/>
                  </m:rPr>
                  <w:rPr>
                    <w:rFonts w:hint="default" w:ascii="Cambria Math" w:hAnsi="Cambria Math" w:eastAsia="仿宋"/>
                    <w:color w:val="auto"/>
                    <w:sz w:val="24"/>
                    <w:lang w:val="en-US" w:eastAsia="zh-CN"/>
                  </w:rPr>
                  <m:t>14</m:t>
                </m:r>
                <m:r>
                  <m:rPr>
                    <m:sty m:val="p"/>
                  </m:rPr>
                  <w:rPr>
                    <w:rFonts w:ascii="Cambria Math" w:hAnsi="Cambria Math" w:eastAsia="仿宋"/>
                    <w:color w:val="auto"/>
                    <w:sz w:val="24"/>
                  </w:rPr>
                  <m:t>μSv/h</m:t>
                </m:r>
              </m:oMath>
            </m:oMathPara>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（2）</w:t>
            </w:r>
            <w:r>
              <w:rPr>
                <w:rFonts w:hint="eastAsia" w:ascii="Times New Roman" w:hAnsi="Times New Roman" w:eastAsia="宋体"/>
                <w:b w:val="0"/>
                <w:bCs w:val="0"/>
                <w:color w:val="auto"/>
                <w:szCs w:val="21"/>
                <w:lang w:val="en-US" w:eastAsia="zh-CN"/>
              </w:rPr>
              <w:t>点位B：8#生产调试一区东侧和西侧出入口（被检查物体散射）</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被检查物体中心距离靶点：2m</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距离主束：5m</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散射系数：0.003</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散射面积：0.02×0.02=0.0004m</w:t>
            </w:r>
            <w:r>
              <w:rPr>
                <w:rFonts w:hint="eastAsia" w:ascii="Times New Roman" w:hAnsi="Times New Roman" w:eastAsia="宋体"/>
                <w:b w:val="0"/>
                <w:bCs w:val="0"/>
                <w:color w:val="auto"/>
                <w:szCs w:val="21"/>
                <w:vertAlign w:val="superscript"/>
                <w:lang w:val="en-US" w:eastAsia="zh-CN"/>
              </w:rPr>
              <w:t>2</w:t>
            </w:r>
          </w:p>
          <w:p>
            <w:pPr>
              <w:spacing w:line="360" w:lineRule="auto"/>
              <w:ind w:firstLine="0" w:firstLineChars="0"/>
              <w:jc w:val="left"/>
              <w:rPr>
                <w:rFonts w:hint="eastAsia" w:ascii="Times New Roman" w:hAnsi="Times New Roman" w:eastAsia="宋体"/>
                <w:b w:val="0"/>
                <w:bCs w:val="0"/>
                <w:color w:val="auto"/>
                <w:szCs w:val="21"/>
                <w:lang w:val="en-US" w:eastAsia="zh-CN"/>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r>
                      <m:rPr/>
                      <w:rPr>
                        <w:rFonts w:ascii="Cambria Math" w:hAnsi="Cambria Math" w:eastAsia="仿宋"/>
                        <w:color w:val="auto"/>
                        <w:sz w:val="24"/>
                      </w:rPr>
                      <m:t>aS</m:t>
                    </m:r>
                    <m:ctrlPr>
                      <w:rPr>
                        <w:rFonts w:ascii="Cambria Math" w:hAnsi="Cambria Math" w:eastAsia="仿宋"/>
                        <w:color w:val="auto"/>
                        <w:sz w:val="24"/>
                      </w:rPr>
                    </m:ctrlPr>
                  </m:num>
                  <m:den>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1</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2</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i/>
                        <w:color w:val="auto"/>
                      </w:rPr>
                    </m:ctrlPr>
                  </m:fPr>
                  <m:num>
                    <m:r>
                      <m:rPr>
                        <m:sty m:val="p"/>
                      </m:rPr>
                      <w:rPr>
                        <w:rFonts w:ascii="Cambria Math" w:hAnsi="Cambria Math"/>
                        <w:color w:val="auto"/>
                      </w:rPr>
                      <m:t>1.2×</m:t>
                    </m:r>
                    <m:sSup>
                      <m:sSupPr>
                        <m:ctrlPr>
                          <w:rPr>
                            <w:rFonts w:ascii="Cambria Math" w:hAnsi="Cambria Math"/>
                            <w:color w:val="auto"/>
                          </w:rPr>
                        </m:ctrlPr>
                      </m:sSupPr>
                      <m:e>
                        <m:r>
                          <m:rPr>
                            <m:sty m:val="p"/>
                          </m:rPr>
                          <w:rPr>
                            <w:rFonts w:ascii="Cambria Math" w:hAnsi="Cambria Math"/>
                            <w:color w:val="auto"/>
                          </w:rPr>
                          <m:t>10</m:t>
                        </m:r>
                        <m:ctrlPr>
                          <w:rPr>
                            <w:rFonts w:ascii="Cambria Math" w:hAnsi="Cambria Math"/>
                            <w:color w:val="auto"/>
                          </w:rPr>
                        </m:ctrlPr>
                      </m:e>
                      <m:sup>
                        <m:r>
                          <m:rPr/>
                          <w:rPr>
                            <w:rFonts w:ascii="Cambria Math" w:hAnsi="Cambria Math"/>
                            <w:color w:val="auto"/>
                          </w:rPr>
                          <m:t>7</m:t>
                        </m:r>
                        <m:ctrlPr>
                          <w:rPr>
                            <w:rFonts w:ascii="Cambria Math" w:hAnsi="Cambria Math"/>
                            <w:color w:val="auto"/>
                          </w:rPr>
                        </m:ctrlPr>
                      </m:sup>
                    </m:sSup>
                    <m:r>
                      <m:rPr/>
                      <w:rPr>
                        <w:rFonts w:ascii="Cambria Math" w:hAnsi="Cambria Math"/>
                        <w:color w:val="auto"/>
                      </w:rPr>
                      <m:t>×0</m:t>
                    </m:r>
                    <m:r>
                      <m:rPr>
                        <m:sty m:val="p"/>
                      </m:rPr>
                      <w:rPr>
                        <w:rFonts w:ascii="Cambria Math" w:hAnsi="Cambria Math"/>
                        <w:color w:val="auto"/>
                      </w:rPr>
                      <m:t>.0004×0.003</m:t>
                    </m:r>
                    <m:ctrlPr>
                      <w:rPr>
                        <w:rFonts w:ascii="Cambria Math" w:hAnsi="Cambria Math"/>
                        <w:i/>
                        <w:color w:val="auto"/>
                      </w:rPr>
                    </m:ctrlPr>
                  </m:num>
                  <m:den>
                    <m:sSup>
                      <m:sSupPr>
                        <m:ctrlPr>
                          <w:rPr>
                            <w:rFonts w:ascii="Cambria Math" w:hAnsi="Cambria Math"/>
                            <w:i/>
                            <w:color w:val="auto"/>
                          </w:rPr>
                        </m:ctrlPr>
                      </m:sSupPr>
                      <m:e>
                        <m:r>
                          <m:rPr/>
                          <w:rPr>
                            <w:rFonts w:ascii="Cambria Math" w:hAnsi="Cambria Math"/>
                            <w:color w:val="auto"/>
                          </w:rPr>
                          <m:t>2</m:t>
                        </m:r>
                        <m:ctrlPr>
                          <w:rPr>
                            <w:rFonts w:ascii="Cambria Math" w:hAnsi="Cambria Math"/>
                            <w:i/>
                            <w:color w:val="auto"/>
                          </w:rPr>
                        </m:ctrlPr>
                      </m:e>
                      <m:sup>
                        <m:r>
                          <m:rPr/>
                          <w:rPr>
                            <w:rFonts w:ascii="Cambria Math" w:hAnsi="Cambria Math"/>
                            <w:color w:val="auto"/>
                          </w:rPr>
                          <m:t>2</m:t>
                        </m:r>
                        <m:ctrlPr>
                          <w:rPr>
                            <w:rFonts w:ascii="Cambria Math" w:hAnsi="Cambria Math"/>
                            <w:i/>
                            <w:color w:val="auto"/>
                          </w:rPr>
                        </m:ctrlPr>
                      </m:sup>
                    </m:sSup>
                    <m:sSup>
                      <m:sSupPr>
                        <m:ctrlPr>
                          <w:rPr>
                            <w:rFonts w:ascii="Cambria Math" w:hAnsi="Cambria Math"/>
                            <w:i/>
                            <w:color w:val="auto"/>
                          </w:rPr>
                        </m:ctrlPr>
                      </m:sSupPr>
                      <m:e>
                        <m:r>
                          <m:rPr/>
                          <w:rPr>
                            <w:rFonts w:ascii="Cambria Math" w:hAnsi="Cambria Math"/>
                            <w:color w:val="auto"/>
                          </w:rPr>
                          <m:t>×5</m:t>
                        </m:r>
                        <m:ctrlPr>
                          <w:rPr>
                            <w:rFonts w:ascii="Cambria Math" w:hAnsi="Cambria Math"/>
                            <w:i/>
                            <w:color w:val="auto"/>
                          </w:rPr>
                        </m:ctrlPr>
                      </m:e>
                      <m:sup>
                        <m:r>
                          <m:rPr/>
                          <w:rPr>
                            <w:rFonts w:ascii="Cambria Math" w:hAnsi="Cambria Math"/>
                            <w:color w:val="auto"/>
                          </w:rPr>
                          <m:t>2</m:t>
                        </m:r>
                        <m:ctrlPr>
                          <w:rPr>
                            <w:rFonts w:ascii="Cambria Math" w:hAnsi="Cambria Math"/>
                            <w:i/>
                            <w:color w:val="auto"/>
                          </w:rPr>
                        </m:ctrlPr>
                      </m:sup>
                    </m:sSup>
                    <m:ctrlPr>
                      <w:rPr>
                        <w:rFonts w:ascii="Cambria Math" w:hAnsi="Cambria Math"/>
                        <w:i/>
                        <w:color w:val="auto"/>
                      </w:rPr>
                    </m:ctrlPr>
                  </m:den>
                </m:f>
                <m:r>
                  <m:rPr/>
                  <w:rPr>
                    <w:rFonts w:ascii="Cambria Math" w:hAnsi="Cambria Math" w:eastAsia="仿宋"/>
                    <w:color w:val="auto"/>
                    <w:sz w:val="24"/>
                  </w:rPr>
                  <m:t>=</m:t>
                </m:r>
                <m:r>
                  <m:rPr>
                    <m:sty m:val="p"/>
                  </m:rPr>
                  <w:rPr>
                    <w:rFonts w:ascii="Cambria Math" w:hAnsi="Cambria Math" w:eastAsia="仿宋"/>
                    <w:color w:val="auto"/>
                    <w:sz w:val="24"/>
                  </w:rPr>
                  <m:t>0.14μSv/h</m:t>
                </m:r>
              </m:oMath>
            </m:oMathPara>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（3）</w:t>
            </w:r>
            <w:r>
              <w:rPr>
                <w:rFonts w:hint="eastAsia" w:ascii="Times New Roman" w:hAnsi="Times New Roman" w:eastAsia="宋体" w:cs="Times New Roman"/>
                <w:b w:val="0"/>
                <w:bCs w:val="0"/>
                <w:color w:val="auto"/>
                <w:szCs w:val="21"/>
                <w:lang w:val="en-US" w:eastAsia="zh-CN"/>
              </w:rPr>
              <w:t>点</w:t>
            </w:r>
            <w:r>
              <w:rPr>
                <w:rFonts w:hint="eastAsia" w:ascii="Times New Roman" w:hAnsi="Times New Roman" w:eastAsia="宋体"/>
                <w:b w:val="0"/>
                <w:bCs w:val="0"/>
                <w:color w:val="auto"/>
                <w:szCs w:val="21"/>
                <w:lang w:val="en-US" w:eastAsia="zh-CN"/>
              </w:rPr>
              <w:t>位C：北侧墙外（被检查物体散射）</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被检查物体中心距离靶点：2m</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距离被检查物体：10m</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散射系数：0.006</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散射面积：0.02×0.02=0.0004m</w:t>
            </w:r>
            <w:r>
              <w:rPr>
                <w:rFonts w:hint="eastAsia" w:ascii="Times New Roman" w:hAnsi="Times New Roman" w:eastAsia="宋体"/>
                <w:b w:val="0"/>
                <w:bCs w:val="0"/>
                <w:color w:val="auto"/>
                <w:szCs w:val="21"/>
                <w:vertAlign w:val="superscript"/>
                <w:lang w:val="en-US" w:eastAsia="zh-CN"/>
              </w:rPr>
              <w:t>2</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屏蔽材料： 300mm混凝土（TVL=84mm）</w:t>
            </w:r>
          </w:p>
          <w:p>
            <w:pPr>
              <w:spacing w:line="360" w:lineRule="auto"/>
              <w:ind w:firstLine="0" w:firstLineChars="0"/>
              <w:jc w:val="left"/>
              <w:rPr>
                <w:rFonts w:hint="eastAsia" w:ascii="Times New Roman" w:hAnsi="Times New Roman" w:eastAsia="宋体"/>
                <w:b w:val="0"/>
                <w:bCs w:val="0"/>
                <w:color w:val="auto"/>
                <w:szCs w:val="21"/>
                <w:lang w:val="en-US" w:eastAsia="zh-CN"/>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r>
                      <m:rPr/>
                      <w:rPr>
                        <w:rFonts w:ascii="Cambria Math" w:hAnsi="Cambria Math" w:eastAsia="仿宋"/>
                        <w:color w:val="auto"/>
                        <w:sz w:val="24"/>
                      </w:rPr>
                      <m:t>aS</m:t>
                    </m:r>
                    <m:ctrlPr>
                      <w:rPr>
                        <w:rFonts w:ascii="Cambria Math" w:hAnsi="Cambria Math" w:eastAsia="仿宋"/>
                        <w:color w:val="auto"/>
                        <w:sz w:val="24"/>
                      </w:rPr>
                    </m:ctrlPr>
                  </m:num>
                  <m:den>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1</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2</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i/>
                        <w:color w:val="auto"/>
                      </w:rPr>
                    </m:ctrlPr>
                  </m:fPr>
                  <m:num>
                    <m:r>
                      <m:rPr>
                        <m:sty m:val="p"/>
                      </m:rPr>
                      <w:rPr>
                        <w:rFonts w:ascii="Cambria Math" w:hAnsi="Cambria Math"/>
                        <w:color w:val="auto"/>
                      </w:rPr>
                      <m:t>1.2×</m:t>
                    </m:r>
                    <m:sSup>
                      <m:sSupPr>
                        <m:ctrlPr>
                          <w:rPr>
                            <w:rFonts w:ascii="Cambria Math" w:hAnsi="Cambria Math"/>
                            <w:color w:val="auto"/>
                          </w:rPr>
                        </m:ctrlPr>
                      </m:sSupPr>
                      <m:e>
                        <m:r>
                          <m:rPr>
                            <m:sty m:val="p"/>
                          </m:rPr>
                          <w:rPr>
                            <w:rFonts w:ascii="Cambria Math" w:hAnsi="Cambria Math"/>
                            <w:color w:val="auto"/>
                          </w:rPr>
                          <m:t>10</m:t>
                        </m:r>
                        <m:ctrlPr>
                          <w:rPr>
                            <w:rFonts w:ascii="Cambria Math" w:hAnsi="Cambria Math"/>
                            <w:color w:val="auto"/>
                          </w:rPr>
                        </m:ctrlPr>
                      </m:e>
                      <m:sup>
                        <m:r>
                          <m:rPr/>
                          <w:rPr>
                            <w:rFonts w:ascii="Cambria Math" w:hAnsi="Cambria Math"/>
                            <w:color w:val="auto"/>
                          </w:rPr>
                          <m:t>7</m:t>
                        </m:r>
                        <m:ctrlPr>
                          <w:rPr>
                            <w:rFonts w:ascii="Cambria Math" w:hAnsi="Cambria Math"/>
                            <w:color w:val="auto"/>
                          </w:rPr>
                        </m:ctrlPr>
                      </m:sup>
                    </m:sSup>
                    <m:r>
                      <m:rPr/>
                      <w:rPr>
                        <w:rFonts w:ascii="Cambria Math" w:hAnsi="Cambria Math"/>
                        <w:color w:val="auto"/>
                      </w:rPr>
                      <m:t>×0</m:t>
                    </m:r>
                    <m:r>
                      <m:rPr>
                        <m:sty m:val="p"/>
                      </m:rPr>
                      <w:rPr>
                        <w:rFonts w:ascii="Cambria Math" w:hAnsi="Cambria Math"/>
                        <w:color w:val="auto"/>
                      </w:rPr>
                      <m:t>.0004×0.006</m:t>
                    </m:r>
                    <m:ctrlPr>
                      <w:rPr>
                        <w:rFonts w:ascii="Cambria Math" w:hAnsi="Cambria Math"/>
                        <w:i/>
                        <w:color w:val="auto"/>
                      </w:rPr>
                    </m:ctrlPr>
                  </m:num>
                  <m:den>
                    <m:sSup>
                      <m:sSupPr>
                        <m:ctrlPr>
                          <w:rPr>
                            <w:rFonts w:ascii="Cambria Math" w:hAnsi="Cambria Math"/>
                            <w:i/>
                            <w:color w:val="auto"/>
                          </w:rPr>
                        </m:ctrlPr>
                      </m:sSupPr>
                      <m:e>
                        <m:r>
                          <m:rPr/>
                          <w:rPr>
                            <w:rFonts w:ascii="Cambria Math" w:hAnsi="Cambria Math"/>
                            <w:color w:val="auto"/>
                          </w:rPr>
                          <m:t>2</m:t>
                        </m:r>
                        <m:ctrlPr>
                          <w:rPr>
                            <w:rFonts w:ascii="Cambria Math" w:hAnsi="Cambria Math"/>
                            <w:i/>
                            <w:color w:val="auto"/>
                          </w:rPr>
                        </m:ctrlPr>
                      </m:e>
                      <m:sup>
                        <m:r>
                          <m:rPr/>
                          <w:rPr>
                            <w:rFonts w:ascii="Cambria Math" w:hAnsi="Cambria Math"/>
                            <w:color w:val="auto"/>
                          </w:rPr>
                          <m:t>2</m:t>
                        </m:r>
                        <m:ctrlPr>
                          <w:rPr>
                            <w:rFonts w:ascii="Cambria Math" w:hAnsi="Cambria Math"/>
                            <w:i/>
                            <w:color w:val="auto"/>
                          </w:rPr>
                        </m:ctrlPr>
                      </m:sup>
                    </m:sSup>
                    <m:sSup>
                      <m:sSupPr>
                        <m:ctrlPr>
                          <w:rPr>
                            <w:rFonts w:ascii="Cambria Math" w:hAnsi="Cambria Math"/>
                            <w:i/>
                            <w:color w:val="auto"/>
                          </w:rPr>
                        </m:ctrlPr>
                      </m:sSupPr>
                      <m:e>
                        <m:r>
                          <m:rPr/>
                          <w:rPr>
                            <w:rFonts w:ascii="Cambria Math" w:hAnsi="Cambria Math"/>
                            <w:color w:val="auto"/>
                          </w:rPr>
                          <m:t>×10</m:t>
                        </m:r>
                        <m:ctrlPr>
                          <w:rPr>
                            <w:rFonts w:ascii="Cambria Math" w:hAnsi="Cambria Math"/>
                            <w:i/>
                            <w:color w:val="auto"/>
                          </w:rPr>
                        </m:ctrlPr>
                      </m:e>
                      <m:sup>
                        <m:r>
                          <m:rPr/>
                          <w:rPr>
                            <w:rFonts w:ascii="Cambria Math" w:hAnsi="Cambria Math"/>
                            <w:color w:val="auto"/>
                          </w:rPr>
                          <m:t>2</m:t>
                        </m:r>
                        <m:ctrlPr>
                          <w:rPr>
                            <w:rFonts w:ascii="Cambria Math" w:hAnsi="Cambria Math"/>
                            <w:i/>
                            <w:color w:val="auto"/>
                          </w:rPr>
                        </m:ctrlPr>
                      </m:sup>
                    </m:sSup>
                    <m:r>
                      <m:rPr/>
                      <w:rPr>
                        <w:rFonts w:ascii="Cambria Math" w:hAnsi="Cambria Math"/>
                        <w:color w:val="auto"/>
                      </w:rPr>
                      <m:t>×</m:t>
                    </m:r>
                    <m:sSup>
                      <m:sSupPr>
                        <m:ctrlPr>
                          <w:rPr>
                            <w:rFonts w:ascii="Cambria Math" w:hAnsi="Cambria Math"/>
                            <w:i/>
                            <w:color w:val="auto"/>
                          </w:rPr>
                        </m:ctrlPr>
                      </m:sSupPr>
                      <m:e>
                        <m:r>
                          <m:rPr/>
                          <w:rPr>
                            <w:rFonts w:ascii="Cambria Math" w:hAnsi="Cambria Math"/>
                            <w:color w:val="auto"/>
                          </w:rPr>
                          <m:t>1</m:t>
                        </m:r>
                        <m:r>
                          <m:rPr>
                            <m:sty m:val="p"/>
                          </m:rPr>
                          <w:rPr>
                            <w:rFonts w:ascii="Cambria Math" w:hAnsi="Cambria Math"/>
                            <w:color w:val="auto"/>
                          </w:rPr>
                          <m:t>0</m:t>
                        </m:r>
                        <m:ctrlPr>
                          <w:rPr>
                            <w:rFonts w:ascii="Cambria Math" w:hAnsi="Cambria Math"/>
                            <w:i/>
                            <w:color w:val="auto"/>
                          </w:rPr>
                        </m:ctrlPr>
                      </m:e>
                      <m:sup>
                        <m:r>
                          <m:rPr/>
                          <w:rPr>
                            <w:rFonts w:ascii="Cambria Math" w:hAnsi="Cambria Math"/>
                            <w:color w:val="auto"/>
                          </w:rPr>
                          <m:t>300/84</m:t>
                        </m:r>
                        <m:ctrlPr>
                          <w:rPr>
                            <w:rFonts w:ascii="Cambria Math" w:hAnsi="Cambria Math"/>
                            <w:i/>
                            <w:color w:val="auto"/>
                          </w:rPr>
                        </m:ctrlPr>
                      </m:sup>
                    </m:sSup>
                    <m:ctrlPr>
                      <w:rPr>
                        <w:rFonts w:ascii="Cambria Math" w:hAnsi="Cambria Math"/>
                        <w:i/>
                        <w:color w:val="auto"/>
                      </w:rPr>
                    </m:ctrlPr>
                  </m:den>
                </m:f>
                <m:r>
                  <m:rPr/>
                  <w:rPr>
                    <w:rFonts w:ascii="Cambria Math" w:hAnsi="Cambria Math" w:eastAsia="仿宋"/>
                    <w:color w:val="auto"/>
                    <w:sz w:val="24"/>
                  </w:rPr>
                  <m:t>=</m:t>
                </m:r>
                <m:r>
                  <m:rPr>
                    <m:sty m:val="p"/>
                  </m:rPr>
                  <w:rPr>
                    <w:rFonts w:ascii="Cambria Math" w:hAnsi="Cambria Math" w:eastAsia="仿宋"/>
                    <w:color w:val="auto"/>
                    <w:sz w:val="24"/>
                  </w:rPr>
                  <m:t>0.00μSv/h</m:t>
                </m:r>
              </m:oMath>
            </m:oMathPara>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（4）</w:t>
            </w:r>
            <w:r>
              <w:rPr>
                <w:rFonts w:hint="eastAsia" w:ascii="Times New Roman" w:hAnsi="Times New Roman" w:eastAsia="宋体"/>
                <w:b w:val="0"/>
                <w:bCs w:val="0"/>
                <w:color w:val="auto"/>
                <w:szCs w:val="21"/>
                <w:lang w:val="en-US" w:eastAsia="zh-CN"/>
              </w:rPr>
              <w:t>点位D：驾驶室内（主束散射）</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被检查物体中心距离靶点：2m</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距离主束：2m</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散射系数：0.003</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散射面积：0.02×0.02=0.0004m</w:t>
            </w:r>
            <w:r>
              <w:rPr>
                <w:rFonts w:hint="eastAsia" w:ascii="Times New Roman" w:hAnsi="Times New Roman" w:eastAsia="宋体"/>
                <w:b w:val="0"/>
                <w:bCs w:val="0"/>
                <w:color w:val="auto"/>
                <w:szCs w:val="21"/>
                <w:vertAlign w:val="superscript"/>
                <w:lang w:val="en-US" w:eastAsia="zh-CN"/>
              </w:rPr>
              <w:t>2</w:t>
            </w:r>
          </w:p>
          <w:p>
            <w:pPr>
              <w:spacing w:line="360" w:lineRule="auto"/>
              <w:ind w:firstLine="420" w:firstLineChars="200"/>
              <w:jc w:val="left"/>
              <w:rPr>
                <w:rFonts w:hint="eastAsia" w:ascii="Times New Roman" w:hAnsi="Times New Roman" w:eastAsia="宋体"/>
                <w:b w:val="0"/>
                <w:bCs w:val="0"/>
                <w:color w:val="auto"/>
                <w:szCs w:val="21"/>
                <w:lang w:val="en-US" w:eastAsia="zh-CN"/>
              </w:rPr>
            </w:pPr>
            <w:r>
              <w:rPr>
                <w:rFonts w:hint="eastAsia" w:ascii="Times New Roman" w:hAnsi="Times New Roman" w:eastAsia="宋体"/>
                <w:b w:val="0"/>
                <w:bCs w:val="0"/>
                <w:color w:val="auto"/>
                <w:szCs w:val="21"/>
                <w:lang w:val="en-US" w:eastAsia="zh-CN"/>
              </w:rPr>
              <w:t>屏蔽材料：1mm铅（驾驶室背面、右侧面和顶部）</w:t>
            </w:r>
          </w:p>
          <w:p>
            <w:pPr>
              <w:spacing w:line="360" w:lineRule="auto"/>
              <w:ind w:firstLine="0" w:firstLineChars="0"/>
              <w:jc w:val="left"/>
              <w:rPr>
                <w:rFonts w:hint="eastAsia" w:ascii="Times New Roman" w:hAnsi="Times New Roman" w:eastAsia="宋体"/>
                <w:b w:val="0"/>
                <w:bCs w:val="0"/>
                <w:color w:val="auto"/>
                <w:szCs w:val="21"/>
                <w:lang w:val="en-US" w:eastAsia="zh-CN"/>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r>
                      <m:rPr/>
                      <w:rPr>
                        <w:rFonts w:ascii="Cambria Math" w:hAnsi="Cambria Math" w:eastAsia="仿宋"/>
                        <w:color w:val="auto"/>
                        <w:sz w:val="24"/>
                      </w:rPr>
                      <m:t>aS</m:t>
                    </m:r>
                    <m:ctrlPr>
                      <w:rPr>
                        <w:rFonts w:ascii="Cambria Math" w:hAnsi="Cambria Math" w:eastAsia="仿宋"/>
                        <w:color w:val="auto"/>
                        <w:sz w:val="24"/>
                      </w:rPr>
                    </m:ctrlPr>
                  </m:num>
                  <m:den>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1</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2</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i/>
                        <w:color w:val="auto"/>
                      </w:rPr>
                    </m:ctrlPr>
                  </m:fPr>
                  <m:num>
                    <m:r>
                      <m:rPr>
                        <m:sty m:val="p"/>
                      </m:rPr>
                      <w:rPr>
                        <w:rFonts w:ascii="Cambria Math" w:hAnsi="Cambria Math"/>
                        <w:color w:val="auto"/>
                      </w:rPr>
                      <m:t>1.2×</m:t>
                    </m:r>
                    <m:sSup>
                      <m:sSupPr>
                        <m:ctrlPr>
                          <w:rPr>
                            <w:rFonts w:ascii="Cambria Math" w:hAnsi="Cambria Math"/>
                            <w:color w:val="auto"/>
                          </w:rPr>
                        </m:ctrlPr>
                      </m:sSupPr>
                      <m:e>
                        <m:r>
                          <m:rPr>
                            <m:sty m:val="p"/>
                          </m:rPr>
                          <w:rPr>
                            <w:rFonts w:ascii="Cambria Math" w:hAnsi="Cambria Math"/>
                            <w:color w:val="auto"/>
                          </w:rPr>
                          <m:t>10</m:t>
                        </m:r>
                        <m:ctrlPr>
                          <w:rPr>
                            <w:rFonts w:ascii="Cambria Math" w:hAnsi="Cambria Math"/>
                            <w:color w:val="auto"/>
                          </w:rPr>
                        </m:ctrlPr>
                      </m:e>
                      <m:sup>
                        <m:r>
                          <m:rPr/>
                          <w:rPr>
                            <w:rFonts w:ascii="Cambria Math" w:hAnsi="Cambria Math"/>
                            <w:color w:val="auto"/>
                          </w:rPr>
                          <m:t>7</m:t>
                        </m:r>
                        <m:ctrlPr>
                          <w:rPr>
                            <w:rFonts w:ascii="Cambria Math" w:hAnsi="Cambria Math"/>
                            <w:color w:val="auto"/>
                          </w:rPr>
                        </m:ctrlPr>
                      </m:sup>
                    </m:sSup>
                    <m:r>
                      <m:rPr/>
                      <w:rPr>
                        <w:rFonts w:ascii="Cambria Math" w:hAnsi="Cambria Math"/>
                        <w:color w:val="auto"/>
                      </w:rPr>
                      <m:t>×0</m:t>
                    </m:r>
                    <m:r>
                      <m:rPr>
                        <m:sty m:val="p"/>
                      </m:rPr>
                      <w:rPr>
                        <w:rFonts w:ascii="Cambria Math" w:hAnsi="Cambria Math"/>
                        <w:color w:val="auto"/>
                      </w:rPr>
                      <m:t>.0004×0.003</m:t>
                    </m:r>
                    <m:ctrlPr>
                      <w:rPr>
                        <w:rFonts w:ascii="Cambria Math" w:hAnsi="Cambria Math"/>
                        <w:i/>
                        <w:color w:val="auto"/>
                      </w:rPr>
                    </m:ctrlPr>
                  </m:num>
                  <m:den>
                    <m:sSup>
                      <m:sSupPr>
                        <m:ctrlPr>
                          <w:rPr>
                            <w:rFonts w:ascii="Cambria Math" w:hAnsi="Cambria Math"/>
                            <w:i/>
                            <w:color w:val="auto"/>
                          </w:rPr>
                        </m:ctrlPr>
                      </m:sSupPr>
                      <m:e>
                        <m:r>
                          <m:rPr/>
                          <w:rPr>
                            <w:rFonts w:ascii="Cambria Math" w:hAnsi="Cambria Math"/>
                            <w:color w:val="auto"/>
                          </w:rPr>
                          <m:t>2</m:t>
                        </m:r>
                        <m:ctrlPr>
                          <w:rPr>
                            <w:rFonts w:ascii="Cambria Math" w:hAnsi="Cambria Math"/>
                            <w:i/>
                            <w:color w:val="auto"/>
                          </w:rPr>
                        </m:ctrlPr>
                      </m:e>
                      <m:sup>
                        <m:r>
                          <m:rPr/>
                          <w:rPr>
                            <w:rFonts w:ascii="Cambria Math" w:hAnsi="Cambria Math"/>
                            <w:color w:val="auto"/>
                          </w:rPr>
                          <m:t>2</m:t>
                        </m:r>
                        <m:ctrlPr>
                          <w:rPr>
                            <w:rFonts w:ascii="Cambria Math" w:hAnsi="Cambria Math"/>
                            <w:i/>
                            <w:color w:val="auto"/>
                          </w:rPr>
                        </m:ctrlPr>
                      </m:sup>
                    </m:sSup>
                    <m:sSup>
                      <m:sSupPr>
                        <m:ctrlPr>
                          <w:rPr>
                            <w:rFonts w:ascii="Cambria Math" w:hAnsi="Cambria Math"/>
                            <w:i/>
                            <w:color w:val="auto"/>
                          </w:rPr>
                        </m:ctrlPr>
                      </m:sSupPr>
                      <m:e>
                        <m:r>
                          <m:rPr/>
                          <w:rPr>
                            <w:rFonts w:ascii="Cambria Math" w:hAnsi="Cambria Math"/>
                            <w:color w:val="auto"/>
                          </w:rPr>
                          <m:t>×2</m:t>
                        </m:r>
                        <m:ctrlPr>
                          <w:rPr>
                            <w:rFonts w:ascii="Cambria Math" w:hAnsi="Cambria Math"/>
                            <w:i/>
                            <w:color w:val="auto"/>
                          </w:rPr>
                        </m:ctrlPr>
                      </m:e>
                      <m:sup>
                        <m:r>
                          <m:rPr/>
                          <w:rPr>
                            <w:rFonts w:ascii="Cambria Math" w:hAnsi="Cambria Math"/>
                            <w:color w:val="auto"/>
                          </w:rPr>
                          <m:t>2</m:t>
                        </m:r>
                        <m:ctrlPr>
                          <w:rPr>
                            <w:rFonts w:ascii="Cambria Math" w:hAnsi="Cambria Math"/>
                            <w:i/>
                            <w:color w:val="auto"/>
                          </w:rPr>
                        </m:ctrlPr>
                      </m:sup>
                    </m:sSup>
                    <m:r>
                      <m:rPr/>
                      <w:rPr>
                        <w:rFonts w:ascii="Cambria Math" w:hAnsi="Cambria Math"/>
                        <w:color w:val="auto"/>
                      </w:rPr>
                      <m:t>×</m:t>
                    </m:r>
                    <m:sSup>
                      <m:sSupPr>
                        <m:ctrlPr>
                          <w:rPr>
                            <w:rFonts w:ascii="Cambria Math" w:hAnsi="Cambria Math"/>
                            <w:i/>
                            <w:color w:val="auto"/>
                          </w:rPr>
                        </m:ctrlPr>
                      </m:sSupPr>
                      <m:e>
                        <m:r>
                          <m:rPr/>
                          <w:rPr>
                            <w:rFonts w:ascii="Cambria Math" w:hAnsi="Cambria Math"/>
                            <w:color w:val="auto"/>
                          </w:rPr>
                          <m:t>1</m:t>
                        </m:r>
                        <m:r>
                          <m:rPr>
                            <m:sty m:val="p"/>
                          </m:rPr>
                          <w:rPr>
                            <w:rFonts w:ascii="Cambria Math" w:hAnsi="Cambria Math"/>
                            <w:color w:val="auto"/>
                          </w:rPr>
                          <m:t>0</m:t>
                        </m:r>
                        <m:ctrlPr>
                          <w:rPr>
                            <w:rFonts w:ascii="Cambria Math" w:hAnsi="Cambria Math"/>
                            <w:i/>
                            <w:color w:val="auto"/>
                          </w:rPr>
                        </m:ctrlPr>
                      </m:e>
                      <m:sup>
                        <m:r>
                          <m:rPr/>
                          <w:rPr>
                            <w:rFonts w:ascii="Cambria Math" w:hAnsi="Cambria Math"/>
                            <w:color w:val="auto"/>
                          </w:rPr>
                          <m:t>1/1</m:t>
                        </m:r>
                        <m:r>
                          <m:rPr>
                            <m:sty m:val="p"/>
                          </m:rPr>
                          <w:rPr>
                            <w:rFonts w:ascii="Cambria Math" w:hAnsi="Cambria Math"/>
                            <w:color w:val="auto"/>
                          </w:rPr>
                          <m:t>.7</m:t>
                        </m:r>
                        <m:ctrlPr>
                          <w:rPr>
                            <w:rFonts w:ascii="Cambria Math" w:hAnsi="Cambria Math"/>
                            <w:i/>
                            <w:color w:val="auto"/>
                          </w:rPr>
                        </m:ctrlPr>
                      </m:sup>
                    </m:sSup>
                    <m:ctrlPr>
                      <w:rPr>
                        <w:rFonts w:ascii="Cambria Math" w:hAnsi="Cambria Math"/>
                        <w:i/>
                        <w:color w:val="auto"/>
                      </w:rPr>
                    </m:ctrlPr>
                  </m:den>
                </m:f>
                <m:r>
                  <m:rPr/>
                  <w:rPr>
                    <w:rFonts w:ascii="Cambria Math" w:hAnsi="Cambria Math" w:eastAsia="仿宋"/>
                    <w:color w:val="auto"/>
                    <w:sz w:val="24"/>
                  </w:rPr>
                  <m:t>=</m:t>
                </m:r>
                <m:r>
                  <m:rPr>
                    <m:sty m:val="p"/>
                  </m:rPr>
                  <w:rPr>
                    <w:rFonts w:ascii="Cambria Math" w:hAnsi="Cambria Math" w:eastAsia="仿宋"/>
                    <w:color w:val="auto"/>
                    <w:sz w:val="24"/>
                  </w:rPr>
                  <m:t>0.23μSv/h</m:t>
                </m:r>
              </m:oMath>
            </m:oMathPara>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b w:val="0"/>
                <w:bCs w:val="0"/>
                <w:color w:val="auto"/>
                <w:szCs w:val="21"/>
                <w:lang w:val="en-US" w:eastAsia="zh-CN"/>
              </w:rPr>
              <w:t>根据以上计算，场所边界和驾驶室内控制人员位置剂量率均不大于</w:t>
            </w:r>
            <w:r>
              <w:rPr>
                <w:rFonts w:hint="default" w:ascii="Times New Roman" w:hAnsi="Times New Roman" w:eastAsia="宋体" w:cs="Times New Roman"/>
                <w:b w:val="0"/>
                <w:bCs w:val="0"/>
                <w:color w:val="auto"/>
                <w:szCs w:val="21"/>
                <w:lang w:val="en-US" w:eastAsia="zh-CN"/>
              </w:rPr>
              <w:t>1μSv/h</w:t>
            </w:r>
            <w:r>
              <w:rPr>
                <w:rFonts w:hint="eastAsia" w:ascii="Times New Roman" w:hAnsi="Times New Roman" w:eastAsia="宋体"/>
                <w:b w:val="0"/>
                <w:bCs w:val="0"/>
                <w:color w:val="auto"/>
                <w:szCs w:val="21"/>
                <w:lang w:val="en-US" w:eastAsia="zh-CN"/>
              </w:rPr>
              <w:t>。</w:t>
            </w:r>
            <w:r>
              <w:rPr>
                <w:rFonts w:hint="eastAsia" w:ascii="Times New Roman" w:hAnsi="Times New Roman" w:eastAsia="宋体"/>
                <w:color w:val="auto"/>
                <w:szCs w:val="21"/>
              </w:rPr>
              <w:t>场所边界剂量率满足不大于</w:t>
            </w:r>
            <w:r>
              <w:rPr>
                <w:rFonts w:hint="default" w:ascii="Times New Roman" w:hAnsi="Times New Roman" w:eastAsia="宋体" w:cs="Times New Roman"/>
                <w:color w:val="auto"/>
                <w:szCs w:val="21"/>
              </w:rPr>
              <w:t>2.5μSv/h</w:t>
            </w:r>
            <w:r>
              <w:rPr>
                <w:rFonts w:hint="eastAsia" w:ascii="Times New Roman" w:hAnsi="Times New Roman" w:eastAsia="宋体"/>
                <w:color w:val="auto"/>
                <w:szCs w:val="21"/>
              </w:rPr>
              <w:t>要求，控制室内剂量率满足不大于</w:t>
            </w:r>
            <w:r>
              <w:rPr>
                <w:rFonts w:hint="default" w:ascii="Times New Roman" w:hAnsi="Times New Roman" w:eastAsia="宋体" w:cs="Times New Roman"/>
                <w:color w:val="auto"/>
                <w:szCs w:val="21"/>
              </w:rPr>
              <w:t>0.5μSv/h</w:t>
            </w:r>
            <w:r>
              <w:rPr>
                <w:rFonts w:hint="eastAsia" w:ascii="Times New Roman" w:hAnsi="Times New Roman" w:eastAsia="宋体"/>
                <w:color w:val="auto"/>
                <w:szCs w:val="21"/>
              </w:rPr>
              <w:t>要求，符合GBZ 143-2015《货物/车辆辐射检查系统的放射防护要求》。</w:t>
            </w:r>
            <w:r>
              <w:rPr>
                <w:rFonts w:hint="eastAsia" w:ascii="Times New Roman" w:hAnsi="Times New Roman" w:eastAsia="宋体"/>
                <w:color w:val="auto"/>
                <w:szCs w:val="21"/>
                <w:lang w:val="en-US" w:eastAsia="zh-CN"/>
              </w:rPr>
              <w:t>平面布置图中</w:t>
            </w:r>
            <w:r>
              <w:rPr>
                <w:rFonts w:hint="eastAsia" w:ascii="Times New Roman" w:hAnsi="Times New Roman" w:eastAsia="宋体"/>
                <w:color w:val="auto"/>
                <w:szCs w:val="21"/>
              </w:rPr>
              <w:t>A、B、</w:t>
            </w:r>
            <w:r>
              <w:rPr>
                <w:rFonts w:hint="eastAsia" w:ascii="Times New Roman" w:hAnsi="Times New Roman" w:eastAsia="宋体"/>
                <w:color w:val="auto"/>
                <w:szCs w:val="21"/>
                <w:lang w:val="en-US" w:eastAsia="zh-CN"/>
              </w:rPr>
              <w:t>C</w:t>
            </w:r>
            <w:r>
              <w:rPr>
                <w:rFonts w:hint="eastAsia" w:ascii="Times New Roman" w:hAnsi="Times New Roman" w:eastAsia="宋体"/>
                <w:color w:val="auto"/>
                <w:szCs w:val="21"/>
              </w:rPr>
              <w:t>、</w:t>
            </w:r>
            <w:r>
              <w:rPr>
                <w:rFonts w:hint="eastAsia" w:ascii="Times New Roman" w:hAnsi="Times New Roman" w:eastAsia="宋体"/>
                <w:color w:val="auto"/>
                <w:szCs w:val="21"/>
                <w:lang w:val="en-US" w:eastAsia="zh-CN"/>
              </w:rPr>
              <w:t>D</w:t>
            </w:r>
            <w:r>
              <w:rPr>
                <w:rFonts w:hint="eastAsia" w:ascii="Times New Roman" w:hAnsi="Times New Roman" w:eastAsia="宋体"/>
                <w:color w:val="auto"/>
                <w:szCs w:val="21"/>
              </w:rPr>
              <w:t>点计算结果小于2.5µSv/h，符合“检查系统监督区边界处的周围剂量当量率应不大于2.5µSv/h”的要求。</w:t>
            </w:r>
            <w:r>
              <w:rPr>
                <w:rFonts w:hint="eastAsia" w:ascii="Times New Roman" w:hAnsi="Times New Roman" w:eastAsia="宋体"/>
                <w:color w:val="auto"/>
                <w:szCs w:val="21"/>
                <w:lang w:val="en-US" w:eastAsia="zh-CN"/>
              </w:rPr>
              <w:t>生产调试一区与生产调试二区屏蔽措施一致，</w:t>
            </w:r>
            <w:r>
              <w:rPr>
                <w:rFonts w:hint="eastAsia" w:ascii="Times New Roman" w:hAnsi="Times New Roman" w:eastAsia="宋体"/>
                <w:color w:val="auto"/>
                <w:szCs w:val="21"/>
              </w:rPr>
              <w:t>北侧生产调试一区尺寸较南侧生产调试二区略小，</w:t>
            </w:r>
            <w:r>
              <w:rPr>
                <w:rFonts w:hint="eastAsia" w:ascii="Times New Roman" w:hAnsi="Times New Roman" w:eastAsia="宋体"/>
                <w:color w:val="auto"/>
                <w:szCs w:val="21"/>
                <w:lang w:val="en-US" w:eastAsia="zh-CN"/>
              </w:rPr>
              <w:t>由此可知，调试一区和调试二区的防护能力均</w:t>
            </w:r>
            <w:r>
              <w:rPr>
                <w:rFonts w:hint="eastAsia" w:ascii="Times New Roman" w:hAnsi="Times New Roman" w:eastAsia="宋体"/>
                <w:color w:val="auto"/>
                <w:szCs w:val="21"/>
              </w:rPr>
              <w:t>符合“检查系统监督区边界处的周围剂量当量率应不大于2.5µSv/h”的要求。</w:t>
            </w:r>
          </w:p>
          <w:p>
            <w:pPr>
              <w:spacing w:line="360" w:lineRule="auto"/>
              <w:ind w:firstLine="0" w:firstLineChars="0"/>
              <w:rPr>
                <w:rFonts w:hint="default" w:ascii="Times New Roman" w:hAnsi="Times New Roman" w:eastAsia="宋体"/>
                <w:b/>
                <w:bCs/>
                <w:color w:val="auto"/>
                <w:szCs w:val="21"/>
                <w:lang w:val="en-US" w:eastAsia="zh-CN"/>
              </w:rPr>
            </w:pPr>
            <w:r>
              <w:rPr>
                <w:rFonts w:ascii="Times New Roman" w:hAnsi="Times New Roman" w:eastAsia="宋体"/>
                <w:b/>
                <w:bCs/>
                <w:color w:val="auto"/>
                <w:szCs w:val="21"/>
              </w:rPr>
              <w:t>11.2</w:t>
            </w:r>
            <w:r>
              <w:rPr>
                <w:rFonts w:hint="eastAsia" w:ascii="Times New Roman" w:hAnsi="Times New Roman" w:eastAsia="宋体"/>
                <w:b/>
                <w:bCs/>
                <w:color w:val="auto"/>
                <w:szCs w:val="21"/>
              </w:rPr>
              <w:t>.2</w:t>
            </w:r>
            <w:r>
              <w:rPr>
                <w:rFonts w:hint="eastAsia" w:ascii="Times New Roman" w:hAnsi="Times New Roman" w:eastAsia="宋体"/>
                <w:b/>
                <w:bCs/>
                <w:color w:val="auto"/>
                <w:szCs w:val="21"/>
                <w:lang w:val="en-US" w:eastAsia="zh-CN"/>
              </w:rPr>
              <w:t>.2</w:t>
            </w:r>
            <w:r>
              <w:rPr>
                <w:rFonts w:ascii="Times New Roman" w:hAnsi="Times New Roman" w:eastAsia="宋体"/>
                <w:b/>
                <w:bCs/>
                <w:color w:val="auto"/>
                <w:szCs w:val="21"/>
              </w:rPr>
              <w:t xml:space="preserve"> </w:t>
            </w:r>
            <w:r>
              <w:rPr>
                <w:rFonts w:hint="eastAsia" w:ascii="Times New Roman" w:hAnsi="Times New Roman" w:eastAsia="宋体"/>
                <w:b/>
                <w:bCs/>
                <w:color w:val="auto"/>
                <w:szCs w:val="21"/>
                <w:lang w:val="en-US" w:eastAsia="zh-CN"/>
              </w:rPr>
              <w:t>6#厂房</w:t>
            </w:r>
          </w:p>
          <w:p>
            <w:pPr>
              <w:spacing w:line="360" w:lineRule="auto"/>
              <w:ind w:firstLine="420" w:firstLineChars="200"/>
              <w:rPr>
                <w:rFonts w:hint="eastAsia" w:ascii="Times New Roman" w:hAnsi="Times New Roman" w:eastAsia="宋体"/>
                <w:color w:val="auto"/>
                <w:szCs w:val="21"/>
                <w:shd w:val="clear" w:color="auto" w:fill="auto"/>
              </w:rPr>
            </w:pPr>
            <w:r>
              <w:rPr>
                <w:rFonts w:hint="eastAsia" w:ascii="Times New Roman" w:hAnsi="Times New Roman" w:eastAsia="宋体"/>
                <w:color w:val="auto"/>
                <w:szCs w:val="21"/>
                <w:lang w:val="en-US" w:eastAsia="zh-CN"/>
              </w:rPr>
              <w:t>项目乘用车检查系统属于II类射线装置（拟设置于6#厂房和8#厂房生产调试区），最大管电压为320kV，最大管电流为3mA，其</w:t>
            </w:r>
            <w:r>
              <w:rPr>
                <w:rFonts w:hint="eastAsia" w:ascii="Times New Roman" w:hAnsi="Times New Roman" w:eastAsia="宋体"/>
                <w:color w:val="auto"/>
                <w:szCs w:val="21"/>
              </w:rPr>
              <w:t>除设备自带防护外</w:t>
            </w:r>
            <w:r>
              <w:rPr>
                <w:rFonts w:hint="eastAsia" w:ascii="Times New Roman" w:hAnsi="Times New Roman" w:eastAsia="宋体"/>
                <w:color w:val="auto"/>
                <w:szCs w:val="21"/>
                <w:lang w:val="en-US" w:eastAsia="zh-CN"/>
              </w:rPr>
              <w:t>无</w:t>
            </w:r>
            <w:r>
              <w:rPr>
                <w:rFonts w:hint="eastAsia" w:ascii="Times New Roman" w:hAnsi="Times New Roman" w:eastAsia="宋体"/>
                <w:color w:val="auto"/>
                <w:szCs w:val="21"/>
              </w:rPr>
              <w:t>增加屏蔽</w:t>
            </w:r>
            <w:r>
              <w:rPr>
                <w:rFonts w:hint="eastAsia" w:ascii="Times New Roman" w:hAnsi="Times New Roman" w:eastAsia="宋体"/>
                <w:color w:val="auto"/>
                <w:szCs w:val="21"/>
                <w:lang w:val="en-US" w:eastAsia="zh-CN"/>
              </w:rPr>
              <w:t>防护</w:t>
            </w:r>
            <w:r>
              <w:rPr>
                <w:rFonts w:hint="eastAsia" w:ascii="Times New Roman" w:hAnsi="Times New Roman" w:eastAsia="宋体"/>
                <w:color w:val="auto"/>
                <w:szCs w:val="21"/>
              </w:rPr>
              <w:t>，采用</w:t>
            </w:r>
            <w:r>
              <w:rPr>
                <w:rFonts w:hint="eastAsia" w:ascii="Times New Roman" w:hAnsi="Times New Roman" w:eastAsia="宋体"/>
                <w:color w:val="auto"/>
                <w:szCs w:val="21"/>
                <w:lang w:val="en-US" w:eastAsia="zh-CN"/>
              </w:rPr>
              <w:t>计算</w:t>
            </w:r>
            <w:r>
              <w:rPr>
                <w:rFonts w:hint="eastAsia" w:ascii="Times New Roman" w:hAnsi="Times New Roman" w:eastAsia="宋体"/>
                <w:color w:val="auto"/>
                <w:szCs w:val="21"/>
              </w:rPr>
              <w:t>的方法对</w:t>
            </w:r>
            <w:r>
              <w:rPr>
                <w:rFonts w:hint="eastAsia" w:ascii="Times New Roman" w:hAnsi="Times New Roman" w:eastAsia="宋体"/>
                <w:color w:val="auto"/>
                <w:szCs w:val="21"/>
                <w:lang w:val="en-US" w:eastAsia="zh-CN"/>
              </w:rPr>
              <w:t>该II类射线</w:t>
            </w:r>
            <w:r>
              <w:rPr>
                <w:rFonts w:hint="eastAsia" w:ascii="Times New Roman" w:hAnsi="Times New Roman" w:eastAsia="宋体"/>
                <w:color w:val="auto"/>
                <w:szCs w:val="21"/>
              </w:rPr>
              <w:t>装置进行分析。根据</w:t>
            </w:r>
            <w:r>
              <w:rPr>
                <w:rFonts w:hint="eastAsia" w:ascii="Times New Roman" w:hAnsi="Times New Roman" w:eastAsia="宋体"/>
                <w:color w:val="auto"/>
                <w:szCs w:val="21"/>
                <w:lang w:val="en-US" w:eastAsia="zh-CN"/>
              </w:rPr>
              <w:t>6#厂房</w:t>
            </w:r>
            <w:r>
              <w:rPr>
                <w:rFonts w:hint="eastAsia" w:ascii="Times New Roman" w:hAnsi="Times New Roman" w:eastAsia="宋体"/>
                <w:color w:val="auto"/>
                <w:szCs w:val="21"/>
              </w:rPr>
              <w:t>平面布置示意图（见附图</w:t>
            </w:r>
            <w:r>
              <w:rPr>
                <w:rFonts w:ascii="Times New Roman" w:hAnsi="Times New Roman" w:eastAsia="宋体"/>
                <w:color w:val="auto"/>
                <w:szCs w:val="21"/>
              </w:rPr>
              <w:t>3</w:t>
            </w:r>
            <w:r>
              <w:rPr>
                <w:rFonts w:hint="eastAsia" w:ascii="Times New Roman" w:hAnsi="Times New Roman" w:eastAsia="宋体"/>
                <w:color w:val="auto"/>
                <w:szCs w:val="21"/>
              </w:rPr>
              <w:t>），拟安装位置</w:t>
            </w:r>
            <w:r>
              <w:rPr>
                <w:rFonts w:hint="eastAsia" w:ascii="Times New Roman" w:hAnsi="Times New Roman" w:eastAsia="宋体"/>
                <w:color w:val="auto"/>
                <w:szCs w:val="21"/>
                <w:lang w:val="en-US" w:eastAsia="zh-CN"/>
              </w:rPr>
              <w:t>东西</w:t>
            </w:r>
            <w:r>
              <w:rPr>
                <w:rFonts w:ascii="Times New Roman" w:hAnsi="Times New Roman" w:eastAsia="宋体"/>
                <w:color w:val="auto"/>
                <w:szCs w:val="21"/>
              </w:rPr>
              <w:t>为</w:t>
            </w:r>
            <w:r>
              <w:rPr>
                <w:rFonts w:hint="eastAsia" w:ascii="Times New Roman" w:hAnsi="Times New Roman" w:eastAsia="宋体"/>
                <w:color w:val="auto"/>
                <w:szCs w:val="21"/>
                <w:lang w:val="en-US" w:eastAsia="zh-CN"/>
              </w:rPr>
              <w:t>车辆走向</w:t>
            </w:r>
            <w:r>
              <w:rPr>
                <w:rFonts w:hint="eastAsia" w:ascii="Times New Roman" w:hAnsi="Times New Roman" w:eastAsia="宋体"/>
                <w:color w:val="auto"/>
                <w:szCs w:val="21"/>
              </w:rPr>
              <w:t>；周边除</w:t>
            </w:r>
            <w:r>
              <w:rPr>
                <w:rFonts w:hint="eastAsia" w:ascii="Times New Roman" w:hAnsi="Times New Roman" w:eastAsia="宋体"/>
                <w:color w:val="auto"/>
                <w:szCs w:val="21"/>
                <w:lang w:val="en-US" w:eastAsia="zh-CN"/>
              </w:rPr>
              <w:t>调试巡测人员</w:t>
            </w:r>
            <w:r>
              <w:rPr>
                <w:rFonts w:hint="eastAsia" w:ascii="Times New Roman" w:hAnsi="Times New Roman" w:eastAsia="宋体"/>
                <w:color w:val="auto"/>
                <w:szCs w:val="21"/>
              </w:rPr>
              <w:t>外无人通过。本次评价要求在系统周围1m处设置警戒线，运行过程中除系统调试人员外限制人员进入警戒区。</w:t>
            </w:r>
            <w:r>
              <w:rPr>
                <w:rFonts w:ascii="Times New Roman" w:hAnsi="Times New Roman" w:eastAsia="宋体"/>
                <w:color w:val="auto"/>
                <w:szCs w:val="21"/>
              </w:rPr>
              <w:t>项目</w:t>
            </w:r>
            <w:r>
              <w:rPr>
                <w:rFonts w:hint="eastAsia" w:ascii="Times New Roman" w:hAnsi="Times New Roman" w:eastAsia="宋体"/>
                <w:color w:val="auto"/>
                <w:szCs w:val="21"/>
              </w:rPr>
              <w:t>射线装置</w:t>
            </w:r>
            <w:r>
              <w:rPr>
                <w:rFonts w:ascii="Times New Roman" w:hAnsi="Times New Roman" w:eastAsia="宋体"/>
                <w:color w:val="auto"/>
                <w:szCs w:val="21"/>
              </w:rPr>
              <w:t>主射方向</w:t>
            </w:r>
            <w:r>
              <w:rPr>
                <w:rFonts w:hint="eastAsia" w:ascii="Times New Roman" w:hAnsi="Times New Roman" w:eastAsia="宋体"/>
                <w:color w:val="auto"/>
                <w:szCs w:val="21"/>
                <w:lang w:val="en-US" w:eastAsia="zh-CN"/>
              </w:rPr>
              <w:t>向下</w:t>
            </w:r>
            <w:r>
              <w:rPr>
                <w:rFonts w:ascii="Times New Roman" w:hAnsi="Times New Roman" w:eastAsia="宋体"/>
                <w:color w:val="auto"/>
                <w:szCs w:val="21"/>
              </w:rPr>
              <w:t>，</w:t>
            </w:r>
            <w:r>
              <w:rPr>
                <w:rFonts w:hint="eastAsia" w:ascii="Times New Roman" w:hAnsi="Times New Roman" w:eastAsia="宋体"/>
                <w:color w:val="auto"/>
                <w:szCs w:val="21"/>
              </w:rPr>
              <w:t>主射方向</w:t>
            </w:r>
            <w:r>
              <w:rPr>
                <w:rFonts w:ascii="Times New Roman" w:hAnsi="Times New Roman" w:eastAsia="宋体"/>
                <w:color w:val="auto"/>
                <w:szCs w:val="21"/>
              </w:rPr>
              <w:t>为无人员可达区</w:t>
            </w:r>
            <w:r>
              <w:rPr>
                <w:rFonts w:hint="eastAsia" w:ascii="Times New Roman" w:hAnsi="Times New Roman" w:eastAsia="宋体"/>
                <w:color w:val="auto"/>
                <w:szCs w:val="21"/>
              </w:rPr>
              <w:t>，</w:t>
            </w:r>
            <w:r>
              <w:rPr>
                <w:rFonts w:ascii="Times New Roman" w:hAnsi="Times New Roman" w:eastAsia="宋体"/>
                <w:color w:val="auto"/>
                <w:szCs w:val="21"/>
                <w:shd w:val="clear" w:color="auto" w:fill="auto"/>
              </w:rPr>
              <w:t>而</w:t>
            </w:r>
            <w:r>
              <w:rPr>
                <w:rFonts w:hint="eastAsia" w:ascii="Times New Roman" w:hAnsi="Times New Roman" w:eastAsia="宋体"/>
                <w:color w:val="auto"/>
                <w:szCs w:val="21"/>
                <w:shd w:val="clear" w:color="auto" w:fill="auto"/>
              </w:rPr>
              <w:t>且</w:t>
            </w:r>
            <w:r>
              <w:rPr>
                <w:rFonts w:hint="eastAsia" w:ascii="Times New Roman" w:hAnsi="Times New Roman" w:eastAsia="宋体"/>
                <w:color w:val="auto"/>
                <w:szCs w:val="21"/>
                <w:shd w:val="clear" w:color="auto" w:fill="auto"/>
                <w:lang w:val="en-US" w:eastAsia="zh-CN"/>
              </w:rPr>
              <w:t>检查通道出入口安装电动档杆控制车辆出入</w:t>
            </w:r>
            <w:r>
              <w:rPr>
                <w:rFonts w:hint="eastAsia" w:ascii="Times New Roman" w:hAnsi="Times New Roman" w:eastAsia="宋体"/>
                <w:color w:val="auto"/>
                <w:szCs w:val="21"/>
                <w:shd w:val="clear" w:color="auto" w:fill="auto"/>
              </w:rPr>
              <w:t>，运行期间不会有人员靠近。</w:t>
            </w:r>
          </w:p>
          <w:p>
            <w:pPr>
              <w:spacing w:line="360" w:lineRule="auto"/>
              <w:rPr>
                <w:rFonts w:hint="eastAsia" w:ascii="Times New Roman" w:hAnsi="Times New Roman" w:eastAsia="宋体"/>
                <w:color w:val="auto"/>
                <w:szCs w:val="21"/>
              </w:rPr>
            </w:pPr>
            <w:r>
              <w:rPr>
                <w:color w:val="auto"/>
                <w:sz w:val="21"/>
              </w:rPr>
              <mc:AlternateContent>
                <mc:Choice Requires="wpg">
                  <w:drawing>
                    <wp:anchor distT="0" distB="0" distL="114300" distR="114300" simplePos="0" relativeHeight="251685888" behindDoc="0" locked="0" layoutInCell="1" allowOverlap="1">
                      <wp:simplePos x="0" y="0"/>
                      <wp:positionH relativeFrom="column">
                        <wp:posOffset>1619885</wp:posOffset>
                      </wp:positionH>
                      <wp:positionV relativeFrom="paragraph">
                        <wp:posOffset>1857375</wp:posOffset>
                      </wp:positionV>
                      <wp:extent cx="546735" cy="490855"/>
                      <wp:effectExtent l="0" t="0" r="0" b="0"/>
                      <wp:wrapNone/>
                      <wp:docPr id="104" name="组合 104"/>
                      <wp:cNvGraphicFramePr/>
                      <a:graphic xmlns:a="http://schemas.openxmlformats.org/drawingml/2006/main">
                        <a:graphicData uri="http://schemas.microsoft.com/office/word/2010/wordprocessingGroup">
                          <wpg:wgp>
                            <wpg:cNvGrpSpPr/>
                            <wpg:grpSpPr>
                              <a:xfrm>
                                <a:off x="0" y="0"/>
                                <a:ext cx="546735" cy="490855"/>
                                <a:chOff x="4601" y="595297"/>
                                <a:chExt cx="861" cy="773"/>
                              </a:xfrm>
                            </wpg:grpSpPr>
                            <wps:wsp>
                              <wps:cNvPr id="100" name="文本框 100"/>
                              <wps:cNvSpPr txBox="1"/>
                              <wps:spPr>
                                <a:xfrm>
                                  <a:off x="5065" y="595297"/>
                                  <a:ext cx="397" cy="3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cs="Times New Roman" w:asciiTheme="minorAscii" w:hAnsiTheme="minorAscii"/>
                                        <w:b/>
                                        <w:bCs/>
                                        <w:lang w:val="en-US" w:eastAsia="zh-CN"/>
                                      </w:rPr>
                                    </w:pPr>
                                    <w:r>
                                      <w:rPr>
                                        <w:rFonts w:hint="default" w:cs="Times New Roman" w:asciiTheme="minorAscii" w:hAnsiTheme="minorAscii"/>
                                        <w:b/>
                                        <w:bCs/>
                                        <w:lang w:val="en-US" w:eastAsia="zh-CN"/>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1" name="文本框 101"/>
                              <wps:cNvSpPr txBox="1"/>
                              <wps:spPr>
                                <a:xfrm>
                                  <a:off x="4601" y="595680"/>
                                  <a:ext cx="397" cy="3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cs="Times New Roman" w:asciiTheme="minorAscii" w:hAnsiTheme="minorAscii"/>
                                        <w:b/>
                                        <w:bCs/>
                                        <w:lang w:val="en-US" w:eastAsia="zh-CN"/>
                                      </w:rPr>
                                    </w:pPr>
                                    <w:r>
                                      <w:rPr>
                                        <w:rFonts w:hint="eastAsia" w:cs="Times New Roman" w:asciiTheme="minorAscii" w:hAnsiTheme="minorAscii"/>
                                        <w:b/>
                                        <w:bCs/>
                                        <w:lang w:val="en-US" w:eastAsia="zh-CN"/>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127.55pt;margin-top:146.25pt;height:38.65pt;width:43.05pt;z-index:251685888;mso-width-relative:page;mso-height-relative:page;" coordorigin="4601,595297" coordsize="861,773" o:gfxdata="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CTKo5PaAAAACwEAAA8AAAAAAAAAAQAgAAAAIgAAAGRycy9kb3ducmV2LnhtbFBL&#10;AQIUABQAAAAIAIdO4kD9/nvw2AIAACsIAAAOAAAAAAAAAAEAIAAAACkBAABkcnMvZTJvRG9jLnht&#10;bFBLBQYAAAAABgAGAFkBAABzBgAAAAA=&#10;">
                      <o:lock v:ext="edit" aspectratio="f"/>
                      <v:shape id="_x0000_s1026" o:spid="_x0000_s1026" o:spt="202" type="#_x0000_t202" style="position:absolute;left:5065;top:595297;height:390;width:397;" filled="f" stroked="f" coordsize="21600,21600" o:gfxdata="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yg2O&#10;wAAAANwAAAAPAAAAAAAAAAEAIAAAACIAAABkcnMvZG93bnJldi54bWxQSwECFAAUAAAACACHTuJA&#10;My8FnjsAAAA5AAAAEAAAAAAAAAABACAAAAAPAQAAZHJzL3NoYXBleG1sLnhtbFBLBQYAAAAABgAG&#10;AFsBAAC5AwAAAAA=&#10;">
                        <v:fill on="f" focussize="0,0"/>
                        <v:stroke on="f" weight="0.5pt"/>
                        <v:imagedata o:title=""/>
                        <o:lock v:ext="edit" aspectratio="f"/>
                        <v:textbox>
                          <w:txbxContent>
                            <w:p>
                              <w:pPr>
                                <w:rPr>
                                  <w:rFonts w:hint="default" w:eastAsia="等线" w:cs="Times New Roman" w:asciiTheme="minorAscii" w:hAnsiTheme="minorAscii"/>
                                  <w:b/>
                                  <w:bCs/>
                                  <w:lang w:val="en-US" w:eastAsia="zh-CN"/>
                                </w:rPr>
                              </w:pPr>
                              <w:r>
                                <w:rPr>
                                  <w:rFonts w:hint="default" w:cs="Times New Roman" w:asciiTheme="minorAscii" w:hAnsiTheme="minorAscii"/>
                                  <w:b/>
                                  <w:bCs/>
                                  <w:lang w:val="en-US" w:eastAsia="zh-CN"/>
                                </w:rPr>
                                <w:t>A</w:t>
                              </w:r>
                            </w:p>
                          </w:txbxContent>
                        </v:textbox>
                      </v:shape>
                      <v:shape id="_x0000_s1026" o:spid="_x0000_s1026" o:spt="202" type="#_x0000_t202" style="position:absolute;left:4601;top:595680;height:390;width:397;" filled="f" stroked="f" coordsize="21600,21600" o:gfxdata="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CGqBW8AAAA&#10;3AAAAA8AAAAAAAAAAQAgAAAAIgAAAGRycy9kb3ducmV2LnhtbFBLAQIUABQAAAAIAIdO4kAzLwWe&#10;OwAAADkAAAAQAAAAAAAAAAEAIAAAAAsBAABkcnMvc2hhcGV4bWwueG1sUEsFBgAAAAAGAAYAWwEA&#10;ALUDAAAAAA==&#10;">
                        <v:fill on="f" focussize="0,0"/>
                        <v:stroke on="f" weight="0.5pt"/>
                        <v:imagedata o:title=""/>
                        <o:lock v:ext="edit" aspectratio="f"/>
                        <v:textbox>
                          <w:txbxContent>
                            <w:p>
                              <w:pPr>
                                <w:rPr>
                                  <w:rFonts w:hint="default" w:eastAsia="等线" w:cs="Times New Roman" w:asciiTheme="minorAscii" w:hAnsiTheme="minorAscii"/>
                                  <w:b/>
                                  <w:bCs/>
                                  <w:lang w:val="en-US" w:eastAsia="zh-CN"/>
                                </w:rPr>
                              </w:pPr>
                              <w:r>
                                <w:rPr>
                                  <w:rFonts w:hint="eastAsia" w:cs="Times New Roman" w:asciiTheme="minorAscii" w:hAnsiTheme="minorAscii"/>
                                  <w:b/>
                                  <w:bCs/>
                                  <w:lang w:val="en-US" w:eastAsia="zh-CN"/>
                                </w:rPr>
                                <w:t>B</w:t>
                              </w:r>
                            </w:p>
                          </w:txbxContent>
                        </v:textbox>
                      </v:shape>
                    </v:group>
                  </w:pict>
                </mc:Fallback>
              </mc:AlternateContent>
            </w:r>
            <w:r>
              <w:rPr>
                <w:rFonts w:hint="default" w:ascii="Times New Roman" w:hAnsi="Times New Roman" w:eastAsia="宋体"/>
                <w:color w:val="auto"/>
                <w:lang w:val="en-US" w:eastAsia="zh-CN"/>
              </w:rPr>
              <w:drawing>
                <wp:inline distT="0" distB="0" distL="114300" distR="114300">
                  <wp:extent cx="5784850" cy="3091180"/>
                  <wp:effectExtent l="0" t="0" r="6350" b="13970"/>
                  <wp:docPr id="159" name="图片 159" descr="F:\A项目\2021\5、12.20中泰元科工厂\1、附图\新建文件夹\平面图\中泰元科工作场所布局图-场所分区和联锁监控布置图-20220224-修改控制区6 平面_00.jpg中泰元科工作场所布局图-场所分区和联锁监控布置图-20220224-修改控制区6 平面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9" descr="F:\A项目\2021\5、12.20中泰元科工厂\1、附图\新建文件夹\平面图\中泰元科工作场所布局图-场所分区和联锁监控布置图-20220224-修改控制区6 平面_00.jpg中泰元科工作场所布局图-场所分区和联锁监控布置图-20220224-修改控制区6 平面_00"/>
                          <pic:cNvPicPr>
                            <a:picLocks noChangeAspect="1"/>
                          </pic:cNvPicPr>
                        </pic:nvPicPr>
                        <pic:blipFill>
                          <a:blip r:embed="rId30">
                            <a:grayscl/>
                          </a:blip>
                          <a:srcRect l="8653" t="16181" r="6275" b="19544"/>
                          <a:stretch>
                            <a:fillRect/>
                          </a:stretch>
                        </pic:blipFill>
                        <pic:spPr>
                          <a:xfrm>
                            <a:off x="0" y="0"/>
                            <a:ext cx="5784850" cy="3091180"/>
                          </a:xfrm>
                          <a:prstGeom prst="rect">
                            <a:avLst/>
                          </a:prstGeom>
                        </pic:spPr>
                      </pic:pic>
                    </a:graphicData>
                  </a:graphic>
                </wp:inline>
              </w:drawing>
            </w:r>
          </w:p>
          <w:p>
            <w:pPr>
              <w:spacing w:line="360" w:lineRule="auto"/>
              <w:ind w:firstLine="420" w:firstLineChars="200"/>
              <w:jc w:val="center"/>
              <w:rPr>
                <w:rFonts w:hint="eastAsia" w:ascii="Times New Roman" w:hAnsi="Times New Roman" w:eastAsia="宋体"/>
                <w:b w:val="0"/>
                <w:bCs w:val="0"/>
                <w:color w:val="auto"/>
                <w:szCs w:val="21"/>
              </w:rPr>
            </w:pPr>
            <w:r>
              <w:rPr>
                <w:rFonts w:hint="eastAsia" w:ascii="Times New Roman" w:hAnsi="Times New Roman" w:eastAsia="宋体"/>
                <w:color w:val="auto"/>
                <w:lang w:val="en-US" w:eastAsia="zh-CN"/>
              </w:rPr>
              <w:t xml:space="preserve">图11-4  </w:t>
            </w:r>
            <w:r>
              <w:rPr>
                <w:rFonts w:hint="eastAsia" w:ascii="Times New Roman" w:hAnsi="Times New Roman" w:eastAsia="宋体"/>
                <w:b w:val="0"/>
                <w:bCs w:val="0"/>
                <w:color w:val="auto"/>
                <w:szCs w:val="21"/>
              </w:rPr>
              <w:t>X射线系统机房设计计算参照点</w:t>
            </w:r>
          </w:p>
          <w:p>
            <w:pPr>
              <w:spacing w:line="360" w:lineRule="auto"/>
              <w:ind w:firstLine="420" w:firstLineChars="200"/>
              <w:rPr>
                <w:rFonts w:hint="default" w:ascii="Times New Roman" w:hAnsi="Times New Roman" w:eastAsia="宋体" w:cs="Times New Roman"/>
                <w:color w:val="auto"/>
                <w:szCs w:val="21"/>
                <w:lang w:eastAsia="zh-CN"/>
              </w:rPr>
            </w:pPr>
            <w:r>
              <w:rPr>
                <w:rFonts w:hint="eastAsia" w:ascii="Times New Roman" w:hAnsi="Times New Roman" w:eastAsia="宋体"/>
                <w:b w:val="0"/>
                <w:bCs w:val="0"/>
                <w:color w:val="auto"/>
                <w:szCs w:val="21"/>
              </w:rPr>
              <w:t>设计选取</w:t>
            </w:r>
            <w:r>
              <w:rPr>
                <w:rFonts w:hint="eastAsia" w:ascii="Times New Roman" w:hAnsi="Times New Roman" w:eastAsia="宋体"/>
                <w:b w:val="0"/>
                <w:bCs w:val="0"/>
                <w:color w:val="auto"/>
                <w:szCs w:val="21"/>
                <w:lang w:val="en-US" w:eastAsia="zh-CN"/>
              </w:rPr>
              <w:t>2</w:t>
            </w:r>
            <w:r>
              <w:rPr>
                <w:rFonts w:hint="eastAsia" w:ascii="Times New Roman" w:hAnsi="Times New Roman" w:eastAsia="宋体"/>
                <w:b w:val="0"/>
                <w:bCs w:val="0"/>
                <w:color w:val="auto"/>
                <w:szCs w:val="21"/>
              </w:rPr>
              <w:t>个参照点，采用公式11-1、11-2，计算各点位受X射线</w:t>
            </w:r>
            <w:r>
              <w:rPr>
                <w:rFonts w:hint="eastAsia" w:ascii="Times New Roman" w:hAnsi="Times New Roman" w:eastAsia="宋体"/>
                <w:b w:val="0"/>
                <w:bCs w:val="0"/>
                <w:color w:val="auto"/>
                <w:szCs w:val="21"/>
                <w:lang w:val="en-US" w:eastAsia="zh-CN"/>
              </w:rPr>
              <w:t>透</w:t>
            </w:r>
            <w:r>
              <w:rPr>
                <w:rFonts w:hint="eastAsia" w:ascii="Times New Roman" w:hAnsi="Times New Roman" w:eastAsia="宋体"/>
                <w:b w:val="0"/>
                <w:bCs w:val="0"/>
                <w:color w:val="auto"/>
                <w:szCs w:val="21"/>
              </w:rPr>
              <w:t>射或探测器散射的影响，X射线系统机房设计计算参照点见图11-</w:t>
            </w:r>
            <w:r>
              <w:rPr>
                <w:rFonts w:hint="eastAsia" w:ascii="Times New Roman" w:hAnsi="Times New Roman" w:eastAsia="宋体"/>
                <w:b w:val="0"/>
                <w:bCs w:val="0"/>
                <w:color w:val="auto"/>
                <w:szCs w:val="21"/>
                <w:lang w:val="en-US" w:eastAsia="zh-CN"/>
              </w:rPr>
              <w:t>4</w:t>
            </w:r>
            <w:r>
              <w:rPr>
                <w:rFonts w:hint="eastAsia" w:ascii="Times New Roman" w:hAnsi="Times New Roman" w:eastAsia="宋体"/>
                <w:b w:val="0"/>
                <w:bCs w:val="0"/>
                <w:color w:val="auto"/>
                <w:szCs w:val="21"/>
              </w:rPr>
              <w:t>。</w:t>
            </w:r>
          </w:p>
          <w:p>
            <w:pPr>
              <w:spacing w:line="360" w:lineRule="auto"/>
              <w:ind w:firstLine="420" w:firstLineChars="200"/>
              <w:rPr>
                <w:rFonts w:hint="eastAsia" w:ascii="Times New Roman" w:hAnsi="Times New Roman" w:eastAsia="宋体"/>
                <w:color w:val="auto"/>
                <w:szCs w:val="21"/>
              </w:rPr>
            </w:pP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lang w:val="en-US" w:eastAsia="zh-CN"/>
              </w:rPr>
              <w:t>1）</w:t>
            </w:r>
            <w:r>
              <w:rPr>
                <w:rFonts w:hint="eastAsia" w:ascii="Times New Roman" w:hAnsi="Times New Roman" w:eastAsia="宋体"/>
                <w:color w:val="auto"/>
                <w:szCs w:val="21"/>
              </w:rPr>
              <w:t>点位</w:t>
            </w:r>
            <w:r>
              <w:rPr>
                <w:rFonts w:hint="eastAsia" w:ascii="Times New Roman" w:hAnsi="Times New Roman" w:eastAsia="宋体"/>
                <w:color w:val="auto"/>
                <w:szCs w:val="21"/>
                <w:lang w:val="en-US" w:eastAsia="zh-CN"/>
              </w:rPr>
              <w:t>A</w:t>
            </w:r>
            <w:r>
              <w:rPr>
                <w:rFonts w:hint="eastAsia" w:ascii="Times New Roman" w:hAnsi="Times New Roman" w:eastAsia="宋体"/>
                <w:color w:val="auto"/>
                <w:szCs w:val="21"/>
              </w:rPr>
              <w:t>：侧墙外（主束透射）</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距离靶点：不小于3.4m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屏蔽材料： 20mm厚铅（TVL=5.5mm，300kV和400kV插值），考虑射线角度的有效屏蔽厚度为mm</w:t>
            </w:r>
          </w:p>
          <w:p>
            <w:pPr>
              <w:spacing w:line="360" w:lineRule="auto"/>
              <w:jc w:val="center"/>
              <w:rPr>
                <w:rFonts w:ascii="仿宋" w:hAnsi="仿宋" w:eastAsia="仿宋"/>
                <w:color w:val="auto"/>
                <w:sz w:val="24"/>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r</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i/>
                        <w:color w:val="auto"/>
                      </w:rPr>
                    </m:ctrlPr>
                  </m:fPr>
                  <m:num>
                    <m:r>
                      <m:rPr>
                        <m:sty m:val="p"/>
                      </m:rPr>
                      <w:rPr>
                        <w:rFonts w:ascii="Cambria Math" w:hAnsi="Cambria Math"/>
                        <w:color w:val="auto"/>
                      </w:rPr>
                      <m:t>5.4×</m:t>
                    </m:r>
                    <m:sSup>
                      <m:sSupPr>
                        <m:ctrlPr>
                          <w:rPr>
                            <w:rFonts w:ascii="Cambria Math" w:hAnsi="Cambria Math"/>
                            <w:color w:val="auto"/>
                          </w:rPr>
                        </m:ctrlPr>
                      </m:sSupPr>
                      <m:e>
                        <m:r>
                          <m:rPr>
                            <m:sty m:val="p"/>
                          </m:rPr>
                          <w:rPr>
                            <w:rFonts w:ascii="Cambria Math" w:hAnsi="Cambria Math"/>
                            <w:color w:val="auto"/>
                          </w:rPr>
                          <m:t>10</m:t>
                        </m:r>
                        <m:ctrlPr>
                          <w:rPr>
                            <w:rFonts w:ascii="Cambria Math" w:hAnsi="Cambria Math"/>
                            <w:color w:val="auto"/>
                          </w:rPr>
                        </m:ctrlPr>
                      </m:e>
                      <m:sup>
                        <m:r>
                          <m:rPr/>
                          <w:rPr>
                            <w:rFonts w:ascii="Cambria Math" w:hAnsi="Cambria Math"/>
                            <w:color w:val="auto"/>
                          </w:rPr>
                          <m:t>6</m:t>
                        </m:r>
                        <m:ctrlPr>
                          <w:rPr>
                            <w:rFonts w:ascii="Cambria Math" w:hAnsi="Cambria Math"/>
                            <w:color w:val="auto"/>
                          </w:rPr>
                        </m:ctrlPr>
                      </m:sup>
                    </m:sSup>
                    <m:ctrlPr>
                      <w:rPr>
                        <w:rFonts w:ascii="Cambria Math" w:hAnsi="Cambria Math"/>
                        <w:i/>
                        <w:color w:val="auto"/>
                      </w:rPr>
                    </m:ctrlPr>
                  </m:num>
                  <m:den>
                    <m:sSup>
                      <m:sSupPr>
                        <m:ctrlPr>
                          <w:rPr>
                            <w:rFonts w:ascii="Cambria Math" w:hAnsi="Cambria Math"/>
                            <w:i/>
                            <w:color w:val="auto"/>
                          </w:rPr>
                        </m:ctrlPr>
                      </m:sSupPr>
                      <m:e>
                        <m:r>
                          <m:rPr/>
                          <w:rPr>
                            <w:rFonts w:ascii="Cambria Math" w:hAnsi="Cambria Math"/>
                            <w:color w:val="auto"/>
                          </w:rPr>
                          <m:t>3.4</m:t>
                        </m:r>
                        <m:ctrlPr>
                          <w:rPr>
                            <w:rFonts w:ascii="Cambria Math" w:hAnsi="Cambria Math"/>
                            <w:i/>
                            <w:color w:val="auto"/>
                          </w:rPr>
                        </m:ctrlPr>
                      </m:e>
                      <m:sup>
                        <m:r>
                          <m:rPr/>
                          <w:rPr>
                            <w:rFonts w:ascii="Cambria Math" w:hAnsi="Cambria Math"/>
                            <w:color w:val="auto"/>
                          </w:rPr>
                          <m:t>2</m:t>
                        </m:r>
                        <m:ctrlPr>
                          <w:rPr>
                            <w:rFonts w:ascii="Cambria Math" w:hAnsi="Cambria Math"/>
                            <w:i/>
                            <w:color w:val="auto"/>
                          </w:rPr>
                        </m:ctrlPr>
                      </m:sup>
                    </m:sSup>
                    <m:r>
                      <m:rPr/>
                      <w:rPr>
                        <w:rFonts w:ascii="Cambria Math" w:hAnsi="Cambria Math"/>
                        <w:color w:val="auto"/>
                      </w:rPr>
                      <m:t>×</m:t>
                    </m:r>
                    <m:sSup>
                      <m:sSupPr>
                        <m:ctrlPr>
                          <w:rPr>
                            <w:rFonts w:ascii="Cambria Math" w:hAnsi="Cambria Math"/>
                            <w:i/>
                            <w:color w:val="auto"/>
                          </w:rPr>
                        </m:ctrlPr>
                      </m:sSupPr>
                      <m:e>
                        <m:r>
                          <m:rPr/>
                          <w:rPr>
                            <w:rFonts w:ascii="Cambria Math" w:hAnsi="Cambria Math"/>
                            <w:color w:val="auto"/>
                          </w:rPr>
                          <m:t>1</m:t>
                        </m:r>
                        <m:r>
                          <m:rPr>
                            <m:sty m:val="p"/>
                          </m:rPr>
                          <w:rPr>
                            <w:rFonts w:ascii="Cambria Math" w:hAnsi="Cambria Math"/>
                            <w:color w:val="auto"/>
                          </w:rPr>
                          <m:t>0</m:t>
                        </m:r>
                        <m:ctrlPr>
                          <w:rPr>
                            <w:rFonts w:ascii="Cambria Math" w:hAnsi="Cambria Math"/>
                            <w:i/>
                            <w:color w:val="auto"/>
                          </w:rPr>
                        </m:ctrlPr>
                      </m:e>
                      <m:sup>
                        <m:r>
                          <m:rPr/>
                          <w:rPr>
                            <w:rFonts w:ascii="Cambria Math" w:hAnsi="Cambria Math"/>
                            <w:color w:val="auto"/>
                          </w:rPr>
                          <m:t>31.1/5.5</m:t>
                        </m:r>
                        <m:ctrlPr>
                          <w:rPr>
                            <w:rFonts w:ascii="Cambria Math" w:hAnsi="Cambria Math"/>
                            <w:i/>
                            <w:color w:val="auto"/>
                          </w:rPr>
                        </m:ctrlPr>
                      </m:sup>
                    </m:sSup>
                    <m:ctrlPr>
                      <w:rPr>
                        <w:rFonts w:ascii="Cambria Math" w:hAnsi="Cambria Math"/>
                        <w:i/>
                        <w:color w:val="auto"/>
                      </w:rPr>
                    </m:ctrlPr>
                  </m:den>
                </m:f>
                <m:r>
                  <m:rPr/>
                  <w:rPr>
                    <w:rFonts w:ascii="Cambria Math" w:hAnsi="Cambria Math" w:eastAsia="仿宋"/>
                    <w:color w:val="auto"/>
                    <w:sz w:val="24"/>
                  </w:rPr>
                  <m:t>=</m:t>
                </m:r>
                <m:r>
                  <m:rPr>
                    <m:sty m:val="p"/>
                  </m:rPr>
                  <w:rPr>
                    <w:rFonts w:ascii="Cambria Math" w:hAnsi="Cambria Math" w:eastAsia="仿宋"/>
                    <w:color w:val="auto"/>
                    <w:sz w:val="24"/>
                  </w:rPr>
                  <m:t>1.03μSv/h</m:t>
                </m:r>
              </m:oMath>
            </m:oMathPara>
          </w:p>
          <w:p>
            <w:pPr>
              <w:spacing w:line="360" w:lineRule="auto"/>
              <w:ind w:firstLine="420" w:firstLineChars="200"/>
              <w:rPr>
                <w:rFonts w:hint="eastAsia" w:ascii="Times New Roman" w:hAnsi="Times New Roman" w:eastAsia="宋体"/>
                <w:color w:val="auto"/>
                <w:szCs w:val="21"/>
              </w:rPr>
            </w:pP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lang w:val="en-US" w:eastAsia="zh-CN"/>
              </w:rPr>
              <w:t>2）</w:t>
            </w:r>
            <w:r>
              <w:rPr>
                <w:rFonts w:hint="eastAsia" w:ascii="Times New Roman" w:hAnsi="Times New Roman" w:eastAsia="宋体"/>
                <w:color w:val="auto"/>
                <w:szCs w:val="21"/>
              </w:rPr>
              <w:t>点位</w:t>
            </w:r>
            <w:r>
              <w:rPr>
                <w:rFonts w:hint="eastAsia" w:ascii="Times New Roman" w:hAnsi="Times New Roman" w:eastAsia="宋体"/>
                <w:color w:val="auto"/>
                <w:szCs w:val="21"/>
                <w:lang w:val="en-US" w:eastAsia="zh-CN"/>
              </w:rPr>
              <w:t>B</w:t>
            </w:r>
            <w:r>
              <w:rPr>
                <w:rFonts w:hint="eastAsia" w:ascii="Times New Roman" w:hAnsi="Times New Roman" w:eastAsia="宋体"/>
                <w:color w:val="auto"/>
                <w:szCs w:val="21"/>
              </w:rPr>
              <w:t>：东侧和西侧出入口（主束散射）</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①X光机漏射（X光管自身1m远处漏射剂量率为5mSv/h）</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距离靶点：4m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屏蔽材料：20mm铅（TVL=5.5mm，300kV和400kV插值）</w:t>
            </w:r>
          </w:p>
          <w:p>
            <w:pPr>
              <w:spacing w:line="360" w:lineRule="auto"/>
              <w:jc w:val="center"/>
              <w:rPr>
                <w:rFonts w:hint="eastAsia" w:ascii="Times New Roman" w:hAnsi="Times New Roman" w:eastAsia="宋体"/>
                <w:color w:val="auto"/>
                <w:szCs w:val="21"/>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r</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eastAsia="仿宋"/>
                        <w:color w:val="auto"/>
                        <w:sz w:val="24"/>
                      </w:rPr>
                    </m:ctrlPr>
                  </m:fPr>
                  <m:num>
                    <m:r>
                      <m:rPr>
                        <m:sty m:val="p"/>
                      </m:rPr>
                      <w:rPr>
                        <w:rFonts w:ascii="Cambria Math" w:hAnsi="Cambria Math" w:eastAsia="仿宋"/>
                        <w:color w:val="auto"/>
                        <w:sz w:val="24"/>
                      </w:rPr>
                      <m:t>5×</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3</m:t>
                        </m:r>
                        <m:ctrlPr>
                          <w:rPr>
                            <w:rFonts w:ascii="Cambria Math" w:hAnsi="Cambria Math" w:eastAsia="仿宋"/>
                            <w:color w:val="auto"/>
                            <w:sz w:val="24"/>
                          </w:rPr>
                        </m:ctrlPr>
                      </m:sup>
                    </m:sSup>
                    <m:ctrlPr>
                      <w:rPr>
                        <w:rFonts w:ascii="Cambria Math" w:hAnsi="Cambria Math" w:eastAsia="仿宋"/>
                        <w:color w:val="auto"/>
                        <w:sz w:val="24"/>
                      </w:rPr>
                    </m:ctrlPr>
                  </m:num>
                  <m:den>
                    <m:sSup>
                      <m:sSupPr>
                        <m:ctrlPr>
                          <w:rPr>
                            <w:rFonts w:ascii="Cambria Math" w:hAnsi="Cambria Math" w:eastAsia="仿宋"/>
                            <w:i/>
                            <w:color w:val="auto"/>
                            <w:sz w:val="24"/>
                          </w:rPr>
                        </m:ctrlPr>
                      </m:sSupPr>
                      <m:e>
                        <m:r>
                          <m:rPr/>
                          <w:rPr>
                            <w:rFonts w:ascii="Cambria Math" w:hAnsi="Cambria Math" w:eastAsia="仿宋"/>
                            <w:color w:val="auto"/>
                            <w:sz w:val="24"/>
                          </w:rPr>
                          <m:t>4</m:t>
                        </m:r>
                        <m:ctrlPr>
                          <w:rPr>
                            <w:rFonts w:ascii="Cambria Math" w:hAnsi="Cambria Math" w:eastAsia="仿宋"/>
                            <w:i/>
                            <w:color w:val="auto"/>
                            <w:sz w:val="24"/>
                          </w:rPr>
                        </m:ctrlPr>
                      </m:e>
                      <m:sup>
                        <m:r>
                          <m:rPr/>
                          <w:rPr>
                            <w:rFonts w:ascii="Cambria Math" w:hAnsi="Cambria Math" w:eastAsia="仿宋"/>
                            <w:color w:val="auto"/>
                            <w:sz w:val="24"/>
                          </w:rPr>
                          <m:t>2</m:t>
                        </m:r>
                        <m:ctrlPr>
                          <w:rPr>
                            <w:rFonts w:ascii="Cambria Math" w:hAnsi="Cambria Math" w:eastAsia="仿宋"/>
                            <w:i/>
                            <w:color w:val="auto"/>
                            <w:sz w:val="24"/>
                          </w:rPr>
                        </m:ctrlPr>
                      </m:sup>
                    </m:sSup>
                    <m:r>
                      <m:rPr/>
                      <w:rPr>
                        <w:rFonts w:ascii="Cambria Math" w:hAnsi="Cambria Math" w:eastAsia="仿宋"/>
                        <w:color w:val="auto"/>
                        <w:sz w:val="24"/>
                      </w:rPr>
                      <m:t>×</m:t>
                    </m:r>
                    <m:sSup>
                      <m:sSupPr>
                        <m:ctrlPr>
                          <w:rPr>
                            <w:rFonts w:ascii="Cambria Math" w:hAnsi="Cambria Math" w:eastAsia="仿宋"/>
                            <w:color w:val="auto"/>
                            <w:sz w:val="24"/>
                          </w:rPr>
                        </m:ctrlPr>
                      </m:sSupPr>
                      <m:e>
                        <m:r>
                          <m:rPr>
                            <m:sty m:val="p"/>
                          </m:rPr>
                          <w:rPr>
                            <w:rFonts w:ascii="Cambria Math" w:hAnsi="Cambria Math" w:eastAsia="仿宋"/>
                            <w:color w:val="auto"/>
                            <w:sz w:val="24"/>
                          </w:rPr>
                          <m:t>10</m:t>
                        </m:r>
                        <m:ctrlPr>
                          <w:rPr>
                            <w:rFonts w:ascii="Cambria Math" w:hAnsi="Cambria Math" w:eastAsia="仿宋"/>
                            <w:color w:val="auto"/>
                            <w:sz w:val="24"/>
                          </w:rPr>
                        </m:ctrlPr>
                      </m:e>
                      <m:sup>
                        <m:r>
                          <m:rPr/>
                          <w:rPr>
                            <w:rFonts w:ascii="Cambria Math" w:hAnsi="Cambria Math" w:eastAsia="仿宋"/>
                            <w:color w:val="auto"/>
                            <w:sz w:val="24"/>
                          </w:rPr>
                          <m:t>20/5.5</m:t>
                        </m:r>
                        <m:ctrlPr>
                          <w:rPr>
                            <w:rFonts w:ascii="Cambria Math" w:hAnsi="Cambria Math" w:eastAsia="仿宋"/>
                            <w:color w:val="auto"/>
                            <w:sz w:val="24"/>
                          </w:rPr>
                        </m:ctrlPr>
                      </m:sup>
                    </m:sSup>
                    <m:ctrlPr>
                      <w:rPr>
                        <w:rFonts w:ascii="Cambria Math" w:hAnsi="Cambria Math" w:eastAsia="仿宋"/>
                        <w:color w:val="auto"/>
                        <w:sz w:val="24"/>
                      </w:rPr>
                    </m:ctrlPr>
                  </m:den>
                </m:f>
                <m:r>
                  <m:rPr/>
                  <w:rPr>
                    <w:rFonts w:ascii="Cambria Math" w:hAnsi="Cambria Math" w:eastAsia="仿宋"/>
                    <w:color w:val="auto"/>
                    <w:sz w:val="24"/>
                  </w:rPr>
                  <m:t>=</m:t>
                </m:r>
                <m:r>
                  <m:rPr>
                    <m:sty m:val="p"/>
                  </m:rPr>
                  <w:rPr>
                    <w:rFonts w:ascii="Cambria Math" w:hAnsi="Cambria Math" w:eastAsia="仿宋"/>
                    <w:color w:val="auto"/>
                    <w:sz w:val="24"/>
                  </w:rPr>
                  <m:t>0.07μSv/h</m:t>
                </m:r>
              </m:oMath>
            </m:oMathPara>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②主束散射（被检查物体）</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被检查物体中心距离靶点：2.9m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距离主束：4m</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散射系数：0.003</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散射面积：2.3m×0.0035m=0.00805m</w:t>
            </w:r>
            <w:r>
              <w:rPr>
                <w:rFonts w:hint="eastAsia" w:ascii="Times New Roman" w:hAnsi="Times New Roman" w:eastAsia="宋体"/>
                <w:color w:val="auto"/>
                <w:szCs w:val="21"/>
                <w:vertAlign w:val="superscript"/>
              </w:rPr>
              <w:t>2</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屏蔽材料：无</w:t>
            </w:r>
          </w:p>
          <w:p>
            <w:pPr>
              <w:spacing w:line="360" w:lineRule="auto"/>
              <w:jc w:val="center"/>
              <w:rPr>
                <w:rFonts w:hint="eastAsia" w:ascii="Times New Roman" w:hAnsi="Times New Roman" w:eastAsia="宋体"/>
                <w:color w:val="auto"/>
                <w:szCs w:val="21"/>
              </w:rPr>
            </w:pPr>
            <m:oMathPara>
              <m:oMathParaPr>
                <m:jc m:val="center"/>
              </m:oMathParaPr>
              <m:oMath>
                <m:acc>
                  <m:accPr>
                    <m:chr m:val="̇"/>
                    <m:ctrlPr>
                      <w:rPr>
                        <w:rFonts w:ascii="Cambria Math" w:hAnsi="Cambria Math" w:eastAsia="仿宋"/>
                        <w:color w:val="auto"/>
                        <w:sz w:val="24"/>
                      </w:rPr>
                    </m:ctrlPr>
                  </m:accPr>
                  <m:e>
                    <m:r>
                      <m:rPr>
                        <m:sty m:val="p"/>
                      </m:rPr>
                      <w:rPr>
                        <w:rFonts w:ascii="Cambria Math" w:hAnsi="Cambria Math" w:eastAsia="仿宋"/>
                        <w:color w:val="auto"/>
                        <w:sz w:val="24"/>
                      </w:rPr>
                      <m:t>D</m:t>
                    </m:r>
                    <m:ctrlPr>
                      <w:rPr>
                        <w:rFonts w:ascii="Cambria Math" w:hAnsi="Cambria Math" w:eastAsia="仿宋"/>
                        <w:color w:val="auto"/>
                        <w:sz w:val="24"/>
                      </w:rPr>
                    </m:ctrlPr>
                  </m:e>
                </m:acc>
                <m:r>
                  <m:rPr>
                    <m:sty m:val="p"/>
                  </m:rPr>
                  <w:rPr>
                    <w:rFonts w:ascii="Cambria Math" w:hAnsi="Cambria Math" w:eastAsia="仿宋"/>
                    <w:color w:val="auto"/>
                    <w:sz w:val="24"/>
                  </w:rPr>
                  <m:t>=</m:t>
                </m:r>
                <m:f>
                  <m:fPr>
                    <m:ctrlPr>
                      <w:rPr>
                        <w:rFonts w:ascii="Cambria Math" w:hAnsi="Cambria Math" w:eastAsia="仿宋"/>
                        <w:color w:val="auto"/>
                        <w:sz w:val="24"/>
                      </w:rPr>
                    </m:ctrlPr>
                  </m:fPr>
                  <m:num>
                    <m:sSub>
                      <m:sSubPr>
                        <m:ctrlPr>
                          <w:rPr>
                            <w:rFonts w:ascii="Cambria Math" w:hAnsi="Cambria Math" w:eastAsia="仿宋"/>
                            <w:color w:val="auto"/>
                            <w:sz w:val="24"/>
                          </w:rPr>
                        </m:ctrlPr>
                      </m:sSubPr>
                      <m:e>
                        <m:acc>
                          <m:accPr>
                            <m:chr m:val="̇"/>
                            <m:ctrlPr>
                              <w:rPr>
                                <w:rFonts w:ascii="Cambria Math" w:hAnsi="Cambria Math" w:eastAsia="仿宋"/>
                                <w:i/>
                                <w:color w:val="auto"/>
                                <w:sz w:val="24"/>
                              </w:rPr>
                            </m:ctrlPr>
                          </m:accPr>
                          <m:e>
                            <m:r>
                              <m:rPr/>
                              <w:rPr>
                                <w:rFonts w:ascii="Cambria Math" w:hAnsi="Cambria Math" w:eastAsia="仿宋"/>
                                <w:color w:val="auto"/>
                                <w:sz w:val="24"/>
                              </w:rPr>
                              <m:t>D</m:t>
                            </m:r>
                            <m:ctrlPr>
                              <w:rPr>
                                <w:rFonts w:ascii="Cambria Math" w:hAnsi="Cambria Math" w:eastAsia="仿宋"/>
                                <w:i/>
                                <w:color w:val="auto"/>
                                <w:sz w:val="24"/>
                              </w:rPr>
                            </m:ctrlPr>
                          </m:e>
                        </m:acc>
                        <m:ctrlPr>
                          <w:rPr>
                            <w:rFonts w:ascii="Cambria Math" w:hAnsi="Cambria Math" w:eastAsia="仿宋"/>
                            <w:color w:val="auto"/>
                            <w:sz w:val="24"/>
                          </w:rPr>
                        </m:ctrlPr>
                      </m:e>
                      <m:sub>
                        <m:r>
                          <m:rPr/>
                          <w:rPr>
                            <w:rFonts w:ascii="Cambria Math" w:hAnsi="Cambria Math" w:eastAsia="仿宋"/>
                            <w:color w:val="auto"/>
                            <w:sz w:val="24"/>
                          </w:rPr>
                          <m:t>0</m:t>
                        </m:r>
                        <m:ctrlPr>
                          <w:rPr>
                            <w:rFonts w:ascii="Cambria Math" w:hAnsi="Cambria Math" w:eastAsia="仿宋"/>
                            <w:color w:val="auto"/>
                            <w:sz w:val="24"/>
                          </w:rPr>
                        </m:ctrlPr>
                      </m:sub>
                    </m:sSub>
                    <m:r>
                      <m:rPr/>
                      <w:rPr>
                        <w:rFonts w:ascii="Cambria Math" w:hAnsi="Cambria Math" w:eastAsia="仿宋"/>
                        <w:color w:val="auto"/>
                        <w:sz w:val="24"/>
                      </w:rPr>
                      <m:t>aS</m:t>
                    </m:r>
                    <m:ctrlPr>
                      <w:rPr>
                        <w:rFonts w:ascii="Cambria Math" w:hAnsi="Cambria Math" w:eastAsia="仿宋"/>
                        <w:color w:val="auto"/>
                        <w:sz w:val="24"/>
                      </w:rPr>
                    </m:ctrlPr>
                  </m:num>
                  <m:den>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1</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sSubSup>
                      <m:sSubSupPr>
                        <m:ctrlPr>
                          <w:rPr>
                            <w:rFonts w:ascii="Cambria Math" w:hAnsi="Cambria Math" w:eastAsia="仿宋"/>
                            <w:i/>
                            <w:color w:val="auto"/>
                            <w:sz w:val="24"/>
                          </w:rPr>
                        </m:ctrlPr>
                      </m:sSubSupPr>
                      <m:e>
                        <m:r>
                          <m:rPr/>
                          <w:rPr>
                            <w:rFonts w:ascii="Cambria Math" w:hAnsi="Cambria Math" w:eastAsia="仿宋"/>
                            <w:color w:val="auto"/>
                            <w:sz w:val="24"/>
                          </w:rPr>
                          <m:t>r</m:t>
                        </m:r>
                        <m:ctrlPr>
                          <w:rPr>
                            <w:rFonts w:ascii="Cambria Math" w:hAnsi="Cambria Math" w:eastAsia="仿宋"/>
                            <w:i/>
                            <w:color w:val="auto"/>
                            <w:sz w:val="24"/>
                          </w:rPr>
                        </m:ctrlPr>
                      </m:e>
                      <m:sub>
                        <m:r>
                          <m:rPr/>
                          <w:rPr>
                            <w:rFonts w:ascii="Cambria Math" w:hAnsi="Cambria Math" w:eastAsia="仿宋"/>
                            <w:color w:val="auto"/>
                            <w:sz w:val="24"/>
                          </w:rPr>
                          <m:t>2</m:t>
                        </m:r>
                        <m:ctrlPr>
                          <w:rPr>
                            <w:rFonts w:ascii="Cambria Math" w:hAnsi="Cambria Math" w:eastAsia="仿宋"/>
                            <w:i/>
                            <w:color w:val="auto"/>
                            <w:sz w:val="24"/>
                          </w:rPr>
                        </m:ctrlPr>
                      </m:sub>
                      <m:sup>
                        <m:r>
                          <m:rPr/>
                          <w:rPr>
                            <w:rFonts w:ascii="Cambria Math" w:hAnsi="Cambria Math" w:eastAsia="仿宋"/>
                            <w:color w:val="auto"/>
                            <w:sz w:val="24"/>
                          </w:rPr>
                          <m:t>2</m:t>
                        </m:r>
                        <m:ctrlPr>
                          <w:rPr>
                            <w:rFonts w:ascii="Cambria Math" w:hAnsi="Cambria Math" w:eastAsia="仿宋"/>
                            <w:i/>
                            <w:color w:val="auto"/>
                            <w:sz w:val="24"/>
                          </w:rPr>
                        </m:ctrlPr>
                      </m:sup>
                    </m:sSubSup>
                    <m:r>
                      <m:rPr/>
                      <w:rPr>
                        <w:rFonts w:ascii="Cambria Math" w:hAnsi="Cambria Math" w:eastAsia="仿宋"/>
                        <w:color w:val="auto"/>
                        <w:sz w:val="24"/>
                      </w:rPr>
                      <m:t>K</m:t>
                    </m:r>
                    <m:ctrlPr>
                      <w:rPr>
                        <w:rFonts w:ascii="Cambria Math" w:hAnsi="Cambria Math" w:eastAsia="仿宋"/>
                        <w:color w:val="auto"/>
                        <w:sz w:val="24"/>
                      </w:rPr>
                    </m:ctrlPr>
                  </m:den>
                </m:f>
                <m:r>
                  <m:rPr/>
                  <w:rPr>
                    <w:rFonts w:ascii="Cambria Math" w:hAnsi="Cambria Math" w:eastAsia="仿宋"/>
                    <w:color w:val="auto"/>
                    <w:sz w:val="24"/>
                  </w:rPr>
                  <m:t>=</m:t>
                </m:r>
                <m:f>
                  <m:fPr>
                    <m:ctrlPr>
                      <w:rPr>
                        <w:rFonts w:ascii="Cambria Math" w:hAnsi="Cambria Math"/>
                        <w:i/>
                        <w:color w:val="auto"/>
                      </w:rPr>
                    </m:ctrlPr>
                  </m:fPr>
                  <m:num>
                    <m:r>
                      <m:rPr>
                        <m:sty m:val="p"/>
                      </m:rPr>
                      <w:rPr>
                        <w:rFonts w:ascii="Cambria Math" w:hAnsi="Cambria Math"/>
                        <w:color w:val="auto"/>
                      </w:rPr>
                      <m:t>5.4×</m:t>
                    </m:r>
                    <m:sSup>
                      <m:sSupPr>
                        <m:ctrlPr>
                          <w:rPr>
                            <w:rFonts w:ascii="Cambria Math" w:hAnsi="Cambria Math"/>
                            <w:color w:val="auto"/>
                          </w:rPr>
                        </m:ctrlPr>
                      </m:sSupPr>
                      <m:e>
                        <m:r>
                          <m:rPr>
                            <m:sty m:val="p"/>
                          </m:rPr>
                          <w:rPr>
                            <w:rFonts w:ascii="Cambria Math" w:hAnsi="Cambria Math"/>
                            <w:color w:val="auto"/>
                          </w:rPr>
                          <m:t>10</m:t>
                        </m:r>
                        <m:ctrlPr>
                          <w:rPr>
                            <w:rFonts w:ascii="Cambria Math" w:hAnsi="Cambria Math"/>
                            <w:color w:val="auto"/>
                          </w:rPr>
                        </m:ctrlPr>
                      </m:e>
                      <m:sup>
                        <m:r>
                          <m:rPr/>
                          <w:rPr>
                            <w:rFonts w:ascii="Cambria Math" w:hAnsi="Cambria Math"/>
                            <w:color w:val="auto"/>
                          </w:rPr>
                          <m:t>6</m:t>
                        </m:r>
                        <m:ctrlPr>
                          <w:rPr>
                            <w:rFonts w:ascii="Cambria Math" w:hAnsi="Cambria Math"/>
                            <w:color w:val="auto"/>
                          </w:rPr>
                        </m:ctrlPr>
                      </m:sup>
                    </m:sSup>
                    <m:r>
                      <m:rPr/>
                      <w:rPr>
                        <w:rFonts w:ascii="Cambria Math" w:hAnsi="Cambria Math"/>
                        <w:color w:val="auto"/>
                      </w:rPr>
                      <m:t>×0</m:t>
                    </m:r>
                    <m:r>
                      <m:rPr>
                        <m:sty m:val="p"/>
                      </m:rPr>
                      <w:rPr>
                        <w:rFonts w:ascii="Cambria Math" w:hAnsi="Cambria Math"/>
                        <w:color w:val="auto"/>
                      </w:rPr>
                      <m:t>.00805×0.003</m:t>
                    </m:r>
                    <m:ctrlPr>
                      <w:rPr>
                        <w:rFonts w:ascii="Cambria Math" w:hAnsi="Cambria Math"/>
                        <w:i/>
                        <w:color w:val="auto"/>
                      </w:rPr>
                    </m:ctrlPr>
                  </m:num>
                  <m:den>
                    <m:sSup>
                      <m:sSupPr>
                        <m:ctrlPr>
                          <w:rPr>
                            <w:rFonts w:ascii="Cambria Math" w:hAnsi="Cambria Math"/>
                            <w:i/>
                            <w:color w:val="auto"/>
                          </w:rPr>
                        </m:ctrlPr>
                      </m:sSupPr>
                      <m:e>
                        <m:r>
                          <m:rPr/>
                          <w:rPr>
                            <w:rFonts w:ascii="Cambria Math" w:hAnsi="Cambria Math"/>
                            <w:color w:val="auto"/>
                          </w:rPr>
                          <m:t>2.9</m:t>
                        </m:r>
                        <m:ctrlPr>
                          <w:rPr>
                            <w:rFonts w:ascii="Cambria Math" w:hAnsi="Cambria Math"/>
                            <w:i/>
                            <w:color w:val="auto"/>
                          </w:rPr>
                        </m:ctrlPr>
                      </m:e>
                      <m:sup>
                        <m:r>
                          <m:rPr/>
                          <w:rPr>
                            <w:rFonts w:ascii="Cambria Math" w:hAnsi="Cambria Math"/>
                            <w:color w:val="auto"/>
                          </w:rPr>
                          <m:t>2</m:t>
                        </m:r>
                        <m:ctrlPr>
                          <w:rPr>
                            <w:rFonts w:ascii="Cambria Math" w:hAnsi="Cambria Math"/>
                            <w:i/>
                            <w:color w:val="auto"/>
                          </w:rPr>
                        </m:ctrlPr>
                      </m:sup>
                    </m:sSup>
                    <m:sSup>
                      <m:sSupPr>
                        <m:ctrlPr>
                          <w:rPr>
                            <w:rFonts w:ascii="Cambria Math" w:hAnsi="Cambria Math"/>
                            <w:i/>
                            <w:color w:val="auto"/>
                          </w:rPr>
                        </m:ctrlPr>
                      </m:sSupPr>
                      <m:e>
                        <m:r>
                          <m:rPr/>
                          <w:rPr>
                            <w:rFonts w:ascii="Cambria Math" w:hAnsi="Cambria Math"/>
                            <w:color w:val="auto"/>
                          </w:rPr>
                          <m:t>×4</m:t>
                        </m:r>
                        <m:ctrlPr>
                          <w:rPr>
                            <w:rFonts w:ascii="Cambria Math" w:hAnsi="Cambria Math"/>
                            <w:i/>
                            <w:color w:val="auto"/>
                          </w:rPr>
                        </m:ctrlPr>
                      </m:e>
                      <m:sup>
                        <m:r>
                          <m:rPr/>
                          <w:rPr>
                            <w:rFonts w:ascii="Cambria Math" w:hAnsi="Cambria Math"/>
                            <w:color w:val="auto"/>
                          </w:rPr>
                          <m:t>2</m:t>
                        </m:r>
                        <m:ctrlPr>
                          <w:rPr>
                            <w:rFonts w:ascii="Cambria Math" w:hAnsi="Cambria Math"/>
                            <w:i/>
                            <w:color w:val="auto"/>
                          </w:rPr>
                        </m:ctrlPr>
                      </m:sup>
                    </m:sSup>
                    <m:ctrlPr>
                      <w:rPr>
                        <w:rFonts w:ascii="Cambria Math" w:hAnsi="Cambria Math"/>
                        <w:i/>
                        <w:color w:val="auto"/>
                      </w:rPr>
                    </m:ctrlPr>
                  </m:den>
                </m:f>
                <m:r>
                  <m:rPr/>
                  <w:rPr>
                    <w:rFonts w:ascii="Cambria Math" w:hAnsi="Cambria Math" w:eastAsia="仿宋"/>
                    <w:color w:val="auto"/>
                    <w:sz w:val="24"/>
                  </w:rPr>
                  <m:t>=</m:t>
                </m:r>
                <m:r>
                  <m:rPr>
                    <m:sty m:val="p"/>
                  </m:rPr>
                  <w:rPr>
                    <w:rFonts w:ascii="Cambria Math" w:hAnsi="Cambria Math" w:eastAsia="仿宋"/>
                    <w:color w:val="auto"/>
                    <w:sz w:val="24"/>
                  </w:rPr>
                  <m:t>0.97μSv/h</m:t>
                </m:r>
              </m:oMath>
            </m:oMathPara>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剂量率合计：0.07+0.97</w:t>
            </w:r>
            <w:r>
              <w:rPr>
                <w:rFonts w:hint="default" w:ascii="Times New Roman" w:hAnsi="Times New Roman" w:eastAsia="宋体" w:cs="Times New Roman"/>
                <w:color w:val="auto"/>
                <w:szCs w:val="21"/>
              </w:rPr>
              <w:t>=1.04μSv/h</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根据以上计算，系统辐射防护区域边界剂量均不大于</w:t>
            </w:r>
            <w:r>
              <w:rPr>
                <w:rFonts w:hint="default" w:ascii="Times New Roman" w:hAnsi="Times New Roman" w:eastAsia="宋体" w:cs="Times New Roman"/>
                <w:color w:val="auto"/>
                <w:szCs w:val="21"/>
              </w:rPr>
              <w:t>2.5μSv/h</w:t>
            </w:r>
            <w:r>
              <w:rPr>
                <w:rFonts w:hint="eastAsia" w:ascii="Times New Roman" w:hAnsi="Times New Roman" w:eastAsia="宋体"/>
                <w:color w:val="auto"/>
                <w:szCs w:val="21"/>
              </w:rPr>
              <w:t>。</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11.2.</w:t>
            </w:r>
            <w:r>
              <w:rPr>
                <w:rFonts w:hint="eastAsia" w:ascii="Times New Roman" w:hAnsi="Times New Roman" w:eastAsia="宋体"/>
                <w:b/>
                <w:bCs/>
                <w:color w:val="auto"/>
                <w:szCs w:val="21"/>
                <w:lang w:val="en-US" w:eastAsia="zh-CN"/>
              </w:rPr>
              <w:t xml:space="preserve">3 </w:t>
            </w:r>
            <w:r>
              <w:rPr>
                <w:rFonts w:ascii="Times New Roman" w:hAnsi="Times New Roman" w:eastAsia="宋体"/>
                <w:b/>
                <w:bCs/>
                <w:color w:val="auto"/>
                <w:szCs w:val="21"/>
              </w:rPr>
              <w:t>射线装置周围人员受照剂量分析</w:t>
            </w:r>
          </w:p>
          <w:p>
            <w:pPr>
              <w:spacing w:line="360" w:lineRule="auto"/>
              <w:ind w:firstLine="420" w:firstLineChars="200"/>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1、货物车辆检查系统</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（1）</w:t>
            </w:r>
            <w:r>
              <w:rPr>
                <w:rFonts w:ascii="Times New Roman" w:hAnsi="Times New Roman" w:eastAsia="宋体"/>
                <w:color w:val="000000" w:themeColor="text1"/>
                <w:szCs w:val="21"/>
                <w14:textFill>
                  <w14:solidFill>
                    <w14:schemeClr w14:val="tx1"/>
                  </w14:solidFill>
                </w14:textFill>
              </w:rPr>
              <w:t>有效剂量计算模式</w:t>
            </w:r>
          </w:p>
          <w:p>
            <w:pPr>
              <w:spacing w:line="360" w:lineRule="auto"/>
              <w:ind w:firstLine="420" w:firstLineChars="200"/>
              <w:rPr>
                <w:rFonts w:hint="default" w:ascii="Times New Roman" w:hAnsi="Times New Roman" w:eastAsia="宋体"/>
                <w:color w:val="000000" w:themeColor="text1"/>
                <w:szCs w:val="21"/>
                <w:lang w:val="en-US" w:eastAsia="zh-CN"/>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E= H×T×W</w:t>
            </w:r>
            <w:r>
              <w:rPr>
                <w:rFonts w:ascii="Times New Roman" w:hAnsi="Times New Roman" w:eastAsia="宋体"/>
                <w:color w:val="000000" w:themeColor="text1"/>
                <w:szCs w:val="21"/>
                <w:vertAlign w:val="subscript"/>
                <w14:textFill>
                  <w14:solidFill>
                    <w14:schemeClr w14:val="tx1"/>
                  </w14:solidFill>
                </w14:textFill>
              </w:rPr>
              <w:t>T</w:t>
            </w:r>
            <w:r>
              <w:rPr>
                <w:rFonts w:hint="eastAsia" w:ascii="Times New Roman" w:hAnsi="Times New Roman" w:eastAsia="宋体"/>
                <w:color w:val="000000" w:themeColor="text1"/>
                <w:szCs w:val="21"/>
                <w:vertAlign w:val="subscript"/>
                <w:lang w:val="en-US" w:eastAsia="zh-CN"/>
                <w14:textFill>
                  <w14:solidFill>
                    <w14:schemeClr w14:val="tx1"/>
                  </w14:solidFill>
                </w14:textFill>
              </w:rPr>
              <w:t xml:space="preserve">        </w:t>
            </w:r>
            <w:r>
              <w:rPr>
                <w:rFonts w:hint="eastAsia" w:ascii="Times New Roman" w:hAnsi="Times New Roman" w:eastAsia="宋体"/>
                <w:b w:val="0"/>
                <w:bCs w:val="0"/>
                <w:color w:val="000000" w:themeColor="text1"/>
                <w:szCs w:val="21"/>
                <w14:textFill>
                  <w14:solidFill>
                    <w14:schemeClr w14:val="tx1"/>
                  </w14:solidFill>
                </w14:textFill>
              </w:rPr>
              <w:t>11-</w:t>
            </w:r>
            <w:r>
              <w:rPr>
                <w:rFonts w:hint="eastAsia" w:ascii="Times New Roman" w:hAnsi="Times New Roman" w:eastAsia="宋体"/>
                <w:b w:val="0"/>
                <w:bCs w:val="0"/>
                <w:color w:val="000000" w:themeColor="text1"/>
                <w:szCs w:val="21"/>
                <w:lang w:val="en-US" w:eastAsia="zh-CN"/>
                <w14:textFill>
                  <w14:solidFill>
                    <w14:schemeClr w14:val="tx1"/>
                  </w14:solidFill>
                </w14:textFill>
              </w:rPr>
              <w:t>3</w:t>
            </w:r>
            <w:r>
              <w:rPr>
                <w:rFonts w:hint="eastAsia" w:ascii="Times New Roman" w:hAnsi="Times New Roman" w:eastAsia="宋体"/>
                <w:b w:val="0"/>
                <w:bCs w:val="0"/>
                <w:color w:val="000000" w:themeColor="text1"/>
                <w:szCs w:val="21"/>
                <w14:textFill>
                  <w14:solidFill>
                    <w14:schemeClr w14:val="tx1"/>
                  </w14:solidFill>
                </w14:textFill>
              </w:rPr>
              <w:t>（</w:t>
            </w:r>
            <w:r>
              <w:rPr>
                <w:rFonts w:ascii="Times New Roman" w:hAnsi="Times New Roman" w:eastAsia="宋体"/>
                <w:color w:val="000000" w:themeColor="text1"/>
                <w:szCs w:val="21"/>
                <w14:textFill>
                  <w14:solidFill>
                    <w14:schemeClr w14:val="tx1"/>
                  </w14:solidFill>
                </w14:textFill>
              </w:rPr>
              <w:t>有效剂量计算</w:t>
            </w:r>
            <w:r>
              <w:rPr>
                <w:rFonts w:hint="eastAsia" w:ascii="Times New Roman" w:hAnsi="Times New Roman" w:eastAsia="宋体"/>
                <w:b w:val="0"/>
                <w:bCs w:val="0"/>
                <w:color w:val="000000" w:themeColor="text1"/>
                <w:szCs w:val="21"/>
                <w14:textFill>
                  <w14:solidFill>
                    <w14:schemeClr w14:val="tx1"/>
                  </w14:solidFill>
                </w14:textFill>
              </w:rPr>
              <w:t>公式）</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式中：</w:t>
            </w:r>
            <w:r>
              <w:rPr>
                <w:rFonts w:ascii="Times New Roman" w:hAnsi="Times New Roman" w:eastAsia="宋体"/>
                <w:color w:val="000000" w:themeColor="text1"/>
                <w:szCs w:val="21"/>
                <w14:textFill>
                  <w14:solidFill>
                    <w14:schemeClr w14:val="tx1"/>
                  </w14:solidFill>
                </w14:textFill>
              </w:rPr>
              <w:t>E—有效剂量，Sv/a；</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 xml:space="preserve">      H—剂量当量率，Sv/h；</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 xml:space="preserve">      T—受照时间，h；</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 xml:space="preserve">      W</w:t>
            </w:r>
            <w:r>
              <w:rPr>
                <w:rFonts w:ascii="Times New Roman" w:hAnsi="Times New Roman" w:eastAsia="宋体"/>
                <w:color w:val="000000" w:themeColor="text1"/>
                <w:szCs w:val="21"/>
                <w:vertAlign w:val="subscript"/>
                <w14:textFill>
                  <w14:solidFill>
                    <w14:schemeClr w14:val="tx1"/>
                  </w14:solidFill>
                </w14:textFill>
              </w:rPr>
              <w:t>T</w:t>
            </w:r>
            <w:r>
              <w:rPr>
                <w:rFonts w:ascii="Times New Roman" w:hAnsi="Times New Roman" w:eastAsia="宋体"/>
                <w:color w:val="000000" w:themeColor="text1"/>
                <w:szCs w:val="21"/>
                <w14:textFill>
                  <w14:solidFill>
                    <w14:schemeClr w14:val="tx1"/>
                  </w14:solidFill>
                </w14:textFill>
              </w:rPr>
              <w:t>—组织权重因子，偏安全考虑取1。</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（2</w:t>
            </w:r>
            <w:r>
              <w:rPr>
                <w:rFonts w:ascii="Times New Roman" w:hAnsi="Times New Roman" w:eastAsia="宋体"/>
                <w:color w:val="000000" w:themeColor="text1"/>
                <w:szCs w:val="21"/>
                <w14:textFill>
                  <w14:solidFill>
                    <w14:schemeClr w14:val="tx1"/>
                  </w14:solidFill>
                </w14:textFill>
              </w:rPr>
              <w:t>）受照时间（T）的选取</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fldChar w:fldCharType="begin"/>
            </w:r>
            <w:r>
              <w:rPr>
                <w:rFonts w:ascii="Times New Roman" w:hAnsi="Times New Roman" w:eastAsia="宋体"/>
                <w:color w:val="000000" w:themeColor="text1"/>
                <w:szCs w:val="21"/>
                <w14:textFill>
                  <w14:solidFill>
                    <w14:schemeClr w14:val="tx1"/>
                  </w14:solidFill>
                </w14:textFill>
              </w:rPr>
              <w:instrText xml:space="preserve"> </w:instrText>
            </w:r>
            <w:r>
              <w:rPr>
                <w:rFonts w:hint="eastAsia" w:ascii="Times New Roman" w:hAnsi="Times New Roman" w:eastAsia="宋体"/>
                <w:color w:val="000000" w:themeColor="text1"/>
                <w:szCs w:val="21"/>
                <w14:textFill>
                  <w14:solidFill>
                    <w14:schemeClr w14:val="tx1"/>
                  </w14:solidFill>
                </w14:textFill>
              </w:rPr>
              <w:instrText xml:space="preserve">= 1 \* GB3</w:instrText>
            </w:r>
            <w:r>
              <w:rPr>
                <w:rFonts w:ascii="Times New Roman" w:hAnsi="Times New Roman" w:eastAsia="宋体"/>
                <w:color w:val="000000" w:themeColor="text1"/>
                <w:szCs w:val="21"/>
                <w14:textFill>
                  <w14:solidFill>
                    <w14:schemeClr w14:val="tx1"/>
                  </w14:solidFill>
                </w14:textFill>
              </w:rPr>
              <w:instrText xml:space="preserve"> </w:instrText>
            </w:r>
            <w:r>
              <w:rPr>
                <w:rFonts w:ascii="Times New Roman" w:hAnsi="Times New Roman" w:eastAsia="宋体"/>
                <w:color w:val="000000" w:themeColor="text1"/>
                <w:szCs w:val="21"/>
                <w14:textFill>
                  <w14:solidFill>
                    <w14:schemeClr w14:val="tx1"/>
                  </w14:solidFill>
                </w14:textFill>
              </w:rPr>
              <w:fldChar w:fldCharType="separate"/>
            </w:r>
            <w:r>
              <w:rPr>
                <w:rFonts w:hint="eastAsia" w:ascii="Times New Roman" w:hAnsi="Times New Roman" w:eastAsia="宋体"/>
                <w:color w:val="000000" w:themeColor="text1"/>
                <w:szCs w:val="21"/>
                <w14:textFill>
                  <w14:solidFill>
                    <w14:schemeClr w14:val="tx1"/>
                  </w14:solidFill>
                </w14:textFill>
              </w:rPr>
              <w:t>①</w:t>
            </w:r>
            <w:r>
              <w:rPr>
                <w:rFonts w:ascii="Times New Roman" w:hAnsi="Times New Roman" w:eastAsia="宋体"/>
                <w:color w:val="000000" w:themeColor="text1"/>
                <w:szCs w:val="21"/>
                <w14:textFill>
                  <w14:solidFill>
                    <w14:schemeClr w14:val="tx1"/>
                  </w14:solidFill>
                </w14:textFill>
              </w:rPr>
              <w:fldChar w:fldCharType="end"/>
            </w:r>
            <w:r>
              <w:rPr>
                <w:rFonts w:ascii="Times New Roman" w:hAnsi="Times New Roman" w:eastAsia="宋体"/>
                <w:color w:val="000000" w:themeColor="text1"/>
                <w:szCs w:val="21"/>
                <w14:textFill>
                  <w14:solidFill>
                    <w14:schemeClr w14:val="tx1"/>
                  </w14:solidFill>
                </w14:textFill>
              </w:rPr>
              <w:t>职业工作人员受照时间：</w:t>
            </w:r>
          </w:p>
          <w:p>
            <w:pPr>
              <w:wordWrap w:val="0"/>
              <w:spacing w:line="360" w:lineRule="auto"/>
              <w:ind w:firstLine="420" w:firstLineChars="200"/>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根据提供的资料，将货物车辆检查系统该II类射线装置</w:t>
            </w:r>
            <w:r>
              <w:rPr>
                <w:rFonts w:hint="eastAsia" w:ascii="Times New Roman" w:hAnsi="Times New Roman" w:eastAsia="宋体"/>
                <w:color w:val="000000" w:themeColor="text1"/>
                <w:szCs w:val="21"/>
                <w14:textFill>
                  <w14:solidFill>
                    <w14:schemeClr w14:val="tx1"/>
                  </w14:solidFill>
                </w14:textFill>
              </w:rPr>
              <w:t>运行时间作为</w:t>
            </w:r>
            <w:r>
              <w:rPr>
                <w:rFonts w:ascii="Times New Roman" w:hAnsi="Times New Roman" w:eastAsia="宋体"/>
                <w:color w:val="000000" w:themeColor="text1"/>
                <w:szCs w:val="21"/>
                <w14:textFill>
                  <w14:solidFill>
                    <w14:schemeClr w14:val="tx1"/>
                  </w14:solidFill>
                </w14:textFill>
              </w:rPr>
              <w:t>职业工作人员</w:t>
            </w:r>
            <w:r>
              <w:rPr>
                <w:rFonts w:hint="eastAsia" w:ascii="Times New Roman" w:hAnsi="Times New Roman" w:eastAsia="宋体"/>
                <w:color w:val="000000" w:themeColor="text1"/>
                <w:szCs w:val="21"/>
                <w14:textFill>
                  <w14:solidFill>
                    <w14:schemeClr w14:val="tx1"/>
                  </w14:solidFill>
                </w14:textFill>
              </w:rPr>
              <w:t>的</w:t>
            </w:r>
            <w:r>
              <w:rPr>
                <w:rFonts w:ascii="Times New Roman" w:hAnsi="Times New Roman" w:eastAsia="宋体"/>
                <w:color w:val="000000" w:themeColor="text1"/>
                <w:szCs w:val="21"/>
                <w14:textFill>
                  <w14:solidFill>
                    <w14:schemeClr w14:val="tx1"/>
                  </w14:solidFill>
                </w14:textFill>
              </w:rPr>
              <w:t>受照时间</w:t>
            </w: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其年出束60套/年，每套出束10小时。</w:t>
            </w:r>
            <w:r>
              <w:rPr>
                <w:rFonts w:ascii="Times New Roman" w:hAnsi="Times New Roman" w:eastAsia="宋体"/>
                <w:color w:val="000000" w:themeColor="text1"/>
                <w:szCs w:val="21"/>
                <w14:textFill>
                  <w14:solidFill>
                    <w14:schemeClr w14:val="tx1"/>
                  </w14:solidFill>
                </w14:textFill>
              </w:rPr>
              <w:t>年工作时间约</w:t>
            </w:r>
            <w:r>
              <w:rPr>
                <w:rFonts w:hint="eastAsia" w:ascii="Times New Roman" w:hAnsi="Times New Roman" w:eastAsia="宋体"/>
                <w:color w:val="000000" w:themeColor="text1"/>
                <w:szCs w:val="21"/>
                <w:lang w:val="en-US" w:eastAsia="zh-CN"/>
                <w14:textFill>
                  <w14:solidFill>
                    <w14:schemeClr w14:val="tx1"/>
                  </w14:solidFill>
                </w14:textFill>
              </w:rPr>
              <w:t>10小时</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60套/年</w:t>
            </w:r>
            <w:r>
              <w:rPr>
                <w:rFonts w:ascii="Times New Roman" w:hAnsi="Times New Roman" w:eastAsia="宋体"/>
                <w:color w:val="000000" w:themeColor="text1"/>
                <w:szCs w:val="21"/>
                <w14:textFill>
                  <w14:solidFill>
                    <w14:schemeClr w14:val="tx1"/>
                  </w14:solidFill>
                </w14:textFill>
              </w:rPr>
              <w:t>，则职业工作人员年受照时间为</w:t>
            </w:r>
            <w:r>
              <w:rPr>
                <w:rFonts w:hint="eastAsia" w:ascii="Times New Roman" w:hAnsi="Times New Roman" w:eastAsia="宋体"/>
                <w:color w:val="000000" w:themeColor="text1"/>
                <w:szCs w:val="21"/>
                <w:lang w:val="en-US" w:eastAsia="zh-CN"/>
                <w14:textFill>
                  <w14:solidFill>
                    <w14:schemeClr w14:val="tx1"/>
                  </w14:solidFill>
                </w14:textFill>
              </w:rPr>
              <w:t>600</w:t>
            </w:r>
            <w:r>
              <w:rPr>
                <w:rFonts w:ascii="Times New Roman" w:hAnsi="Times New Roman" w:eastAsia="宋体"/>
                <w:color w:val="000000" w:themeColor="text1"/>
                <w:szCs w:val="21"/>
                <w14:textFill>
                  <w14:solidFill>
                    <w14:schemeClr w14:val="tx1"/>
                  </w14:solidFill>
                </w14:textFill>
              </w:rPr>
              <w:t>小时，T</w:t>
            </w:r>
            <w:r>
              <w:rPr>
                <w:rFonts w:ascii="Times New Roman" w:hAnsi="Times New Roman" w:eastAsia="宋体"/>
                <w:color w:val="000000" w:themeColor="text1"/>
                <w:szCs w:val="21"/>
                <w:vertAlign w:val="subscript"/>
                <w14:textFill>
                  <w14:solidFill>
                    <w14:schemeClr w14:val="tx1"/>
                  </w14:solidFill>
                </w14:textFill>
              </w:rPr>
              <w:t>职业</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600</w:t>
            </w:r>
            <w:r>
              <w:rPr>
                <w:rFonts w:ascii="Times New Roman" w:hAnsi="Times New Roman" w:eastAsia="宋体"/>
                <w:color w:val="000000" w:themeColor="text1"/>
                <w:szCs w:val="21"/>
                <w14:textFill>
                  <w14:solidFill>
                    <w14:schemeClr w14:val="tx1"/>
                  </w14:solidFill>
                </w14:textFill>
              </w:rPr>
              <w:t>h。</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fldChar w:fldCharType="begin"/>
            </w:r>
            <w:r>
              <w:rPr>
                <w:rFonts w:ascii="Times New Roman" w:hAnsi="Times New Roman" w:eastAsia="宋体"/>
                <w:color w:val="000000" w:themeColor="text1"/>
                <w:szCs w:val="21"/>
                <w14:textFill>
                  <w14:solidFill>
                    <w14:schemeClr w14:val="tx1"/>
                  </w14:solidFill>
                </w14:textFill>
              </w:rPr>
              <w:instrText xml:space="preserve"> </w:instrText>
            </w:r>
            <w:r>
              <w:rPr>
                <w:rFonts w:hint="eastAsia" w:ascii="Times New Roman" w:hAnsi="Times New Roman" w:eastAsia="宋体"/>
                <w:color w:val="000000" w:themeColor="text1"/>
                <w:szCs w:val="21"/>
                <w14:textFill>
                  <w14:solidFill>
                    <w14:schemeClr w14:val="tx1"/>
                  </w14:solidFill>
                </w14:textFill>
              </w:rPr>
              <w:instrText xml:space="preserve">= 2 \* GB3</w:instrText>
            </w:r>
            <w:r>
              <w:rPr>
                <w:rFonts w:ascii="Times New Roman" w:hAnsi="Times New Roman" w:eastAsia="宋体"/>
                <w:color w:val="000000" w:themeColor="text1"/>
                <w:szCs w:val="21"/>
                <w14:textFill>
                  <w14:solidFill>
                    <w14:schemeClr w14:val="tx1"/>
                  </w14:solidFill>
                </w14:textFill>
              </w:rPr>
              <w:instrText xml:space="preserve"> </w:instrText>
            </w:r>
            <w:r>
              <w:rPr>
                <w:rFonts w:ascii="Times New Roman" w:hAnsi="Times New Roman" w:eastAsia="宋体"/>
                <w:color w:val="000000" w:themeColor="text1"/>
                <w:szCs w:val="21"/>
                <w14:textFill>
                  <w14:solidFill>
                    <w14:schemeClr w14:val="tx1"/>
                  </w14:solidFill>
                </w14:textFill>
              </w:rPr>
              <w:fldChar w:fldCharType="separate"/>
            </w:r>
            <w:r>
              <w:rPr>
                <w:rFonts w:hint="eastAsia" w:ascii="Times New Roman" w:hAnsi="Times New Roman" w:eastAsia="宋体"/>
                <w:color w:val="000000" w:themeColor="text1"/>
                <w:szCs w:val="21"/>
                <w14:textFill>
                  <w14:solidFill>
                    <w14:schemeClr w14:val="tx1"/>
                  </w14:solidFill>
                </w14:textFill>
              </w:rPr>
              <w:t>②</w:t>
            </w:r>
            <w:r>
              <w:rPr>
                <w:rFonts w:ascii="Times New Roman" w:hAnsi="Times New Roman" w:eastAsia="宋体"/>
                <w:color w:val="000000" w:themeColor="text1"/>
                <w:szCs w:val="21"/>
                <w14:textFill>
                  <w14:solidFill>
                    <w14:schemeClr w14:val="tx1"/>
                  </w14:solidFill>
                </w14:textFill>
              </w:rPr>
              <w:fldChar w:fldCharType="end"/>
            </w:r>
            <w:r>
              <w:rPr>
                <w:rFonts w:ascii="Times New Roman" w:hAnsi="Times New Roman" w:eastAsia="宋体"/>
                <w:color w:val="000000" w:themeColor="text1"/>
                <w:szCs w:val="21"/>
                <w14:textFill>
                  <w14:solidFill>
                    <w14:schemeClr w14:val="tx1"/>
                  </w14:solidFill>
                </w14:textFill>
              </w:rPr>
              <w:t>公众成员受照时间：</w:t>
            </w:r>
          </w:p>
          <w:p>
            <w:pPr>
              <w:spacing w:line="360" w:lineRule="auto"/>
              <w:ind w:firstLine="420" w:firstLineChars="200"/>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公众人员年受照时间最大取职业人员的1/16，即T公众=</w:t>
            </w:r>
            <w:r>
              <w:rPr>
                <w:rFonts w:hint="eastAsia" w:ascii="Times New Roman" w:hAnsi="Times New Roman" w:eastAsia="宋体"/>
                <w:color w:val="000000" w:themeColor="text1"/>
                <w:szCs w:val="21"/>
                <w:lang w:val="en-US" w:eastAsia="zh-CN"/>
                <w14:textFill>
                  <w14:solidFill>
                    <w14:schemeClr w14:val="tx1"/>
                  </w14:solidFill>
                </w14:textFill>
              </w:rPr>
              <w:t>37.5</w:t>
            </w:r>
            <w:r>
              <w:rPr>
                <w:rFonts w:hint="eastAsia" w:ascii="Times New Roman" w:hAnsi="Times New Roman" w:eastAsia="宋体"/>
                <w:color w:val="000000" w:themeColor="text1"/>
                <w:szCs w:val="21"/>
                <w14:textFill>
                  <w14:solidFill>
                    <w14:schemeClr w14:val="tx1"/>
                  </w14:solidFill>
                </w14:textFill>
              </w:rPr>
              <w:t>h。</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（3</w:t>
            </w:r>
            <w:r>
              <w:rPr>
                <w:rFonts w:ascii="Times New Roman" w:hAnsi="Times New Roman" w:eastAsia="宋体"/>
                <w:color w:val="000000" w:themeColor="text1"/>
                <w:szCs w:val="21"/>
                <w14:textFill>
                  <w14:solidFill>
                    <w14:schemeClr w14:val="tx1"/>
                  </w14:solidFill>
                </w14:textFill>
              </w:rPr>
              <w:t>）空气吸收剂量率</w:t>
            </w:r>
          </w:p>
          <w:p>
            <w:pPr>
              <w:spacing w:line="360" w:lineRule="auto"/>
              <w:ind w:firstLine="420" w:firstLineChars="200"/>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偏安全计算，</w:t>
            </w:r>
            <w:r>
              <w:rPr>
                <w:rFonts w:hint="eastAsia" w:ascii="Times New Roman" w:hAnsi="Times New Roman" w:eastAsia="宋体"/>
                <w:color w:val="000000" w:themeColor="text1"/>
                <w:szCs w:val="21"/>
                <w14:textFill>
                  <w14:solidFill>
                    <w14:schemeClr w14:val="tx1"/>
                  </w14:solidFill>
                </w14:textFill>
              </w:rPr>
              <w:t>假设本项目辐射工作人员始终工作在场所边界上，其年剂量不大于600h×</w:t>
            </w:r>
            <w:r>
              <w:rPr>
                <w:rFonts w:hint="default" w:ascii="Times New Roman" w:hAnsi="Times New Roman" w:eastAsia="宋体" w:cs="Times New Roman"/>
                <w:color w:val="000000" w:themeColor="text1"/>
                <w:szCs w:val="21"/>
                <w14:textFill>
                  <w14:solidFill>
                    <w14:schemeClr w14:val="tx1"/>
                  </w14:solidFill>
                </w14:textFill>
              </w:rPr>
              <w:t>2.5μSv/h=1.5mSv</w:t>
            </w:r>
            <w:r>
              <w:rPr>
                <w:rFonts w:hint="eastAsia" w:ascii="Times New Roman" w:hAnsi="Times New Roman" w:eastAsia="宋体"/>
                <w:color w:val="000000" w:themeColor="text1"/>
                <w:szCs w:val="21"/>
                <w14:textFill>
                  <w14:solidFill>
                    <w14:schemeClr w14:val="tx1"/>
                  </w14:solidFill>
                </w14:textFill>
              </w:rPr>
              <w:t>。</w:t>
            </w:r>
          </w:p>
          <w:p>
            <w:pPr>
              <w:spacing w:line="360" w:lineRule="auto"/>
              <w:ind w:firstLine="420" w:firstLineChars="200"/>
              <w:rPr>
                <w:rFonts w:hint="eastAsia"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本项目以外的公众人员只会偶尔在辐射工作场所周边经过或停留，按居留因子1/16计算，其年有效剂量不大于</w:t>
            </w:r>
            <w:r>
              <w:rPr>
                <w:rFonts w:hint="default" w:ascii="Times New Roman" w:hAnsi="Times New Roman" w:eastAsia="宋体" w:cs="Times New Roman"/>
                <w:color w:val="000000" w:themeColor="text1"/>
                <w:szCs w:val="21"/>
                <w14:textFill>
                  <w14:solidFill>
                    <w14:schemeClr w14:val="tx1"/>
                  </w14:solidFill>
                </w14:textFill>
              </w:rPr>
              <w:t>600h×2.5μSv/h×1/16=0.09mSv</w:t>
            </w:r>
            <w:r>
              <w:rPr>
                <w:rFonts w:hint="eastAsia" w:ascii="Times New Roman" w:hAnsi="Times New Roman" w:eastAsia="宋体" w:cs="Times New Roman"/>
                <w:color w:val="000000" w:themeColor="text1"/>
                <w:szCs w:val="21"/>
                <w14:textFill>
                  <w14:solidFill>
                    <w14:schemeClr w14:val="tx1"/>
                  </w14:solidFill>
                </w14:textFill>
              </w:rPr>
              <w:t>。</w:t>
            </w:r>
          </w:p>
          <w:p>
            <w:pPr>
              <w:spacing w:line="360" w:lineRule="auto"/>
              <w:ind w:firstLine="420" w:firstLineChars="200"/>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本项目X射线货物/车辆检查系统具有司机驾车通过扫描模式，通过沿检查通道布置的传感器区分车辆并检测判断车辆位置，自动避让车辆驾驶室后启动X射线，对货物进行扫描检查。根据附件检测报告，货车司机驾车通过系统一次接受的辐射剂量不大于</w:t>
            </w:r>
            <w:r>
              <w:rPr>
                <w:rFonts w:hint="default" w:ascii="Times New Roman" w:hAnsi="Times New Roman" w:eastAsia="宋体" w:cs="Times New Roman"/>
                <w:color w:val="000000" w:themeColor="text1"/>
                <w:szCs w:val="21"/>
                <w14:textFill>
                  <w14:solidFill>
                    <w14:schemeClr w14:val="tx1"/>
                  </w14:solidFill>
                </w14:textFill>
              </w:rPr>
              <w:t>0.01μSv</w:t>
            </w:r>
            <w:r>
              <w:rPr>
                <w:rFonts w:hint="eastAsia" w:ascii="Times New Roman" w:hAnsi="Times New Roman" w:eastAsia="宋体" w:cs="Times New Roman"/>
                <w:color w:val="000000" w:themeColor="text1"/>
                <w:szCs w:val="21"/>
                <w14:textFill>
                  <w14:solidFill>
                    <w14:schemeClr w14:val="tx1"/>
                  </w14:solidFill>
                </w14:textFill>
              </w:rPr>
              <w:t>，满足GBZ 143-2015《货物/车辆辐射检查系统的放射防护要求》中 “对于有司机驾驶的货运车辆或列车的检查系统,驾驶员位置一次通过的周围剂量当量应不大于</w:t>
            </w:r>
            <w:r>
              <w:rPr>
                <w:rFonts w:hint="default" w:ascii="Times New Roman" w:hAnsi="Times New Roman" w:eastAsia="宋体" w:cs="Times New Roman"/>
                <w:color w:val="000000" w:themeColor="text1"/>
                <w:szCs w:val="21"/>
                <w14:textFill>
                  <w14:solidFill>
                    <w14:schemeClr w14:val="tx1"/>
                  </w14:solidFill>
                </w14:textFill>
              </w:rPr>
              <w:t>0.1μSv</w:t>
            </w:r>
            <w:r>
              <w:rPr>
                <w:rFonts w:hint="eastAsia" w:ascii="Times New Roman" w:hAnsi="Times New Roman" w:eastAsia="宋体" w:cs="Times New Roman"/>
                <w:color w:val="000000" w:themeColor="text1"/>
                <w:szCs w:val="21"/>
                <w14:textFill>
                  <w14:solidFill>
                    <w14:schemeClr w14:val="tx1"/>
                  </w14:solidFill>
                </w14:textFill>
              </w:rPr>
              <w:t>”的要求。</w:t>
            </w:r>
            <w:r>
              <w:rPr>
                <w:rFonts w:hint="eastAsia" w:ascii="Times New Roman" w:hAnsi="Times New Roman" w:eastAsia="宋体" w:cs="Times New Roman"/>
                <w:color w:val="000000" w:themeColor="text1"/>
                <w:szCs w:val="21"/>
                <w:lang w:eastAsia="zh-CN"/>
                <w14:textFill>
                  <w14:solidFill>
                    <w14:schemeClr w14:val="tx1"/>
                  </w14:solidFill>
                </w14:textFill>
              </w:rPr>
              <w:t>（</w:t>
            </w:r>
            <w:r>
              <w:rPr>
                <w:rFonts w:hint="eastAsia" w:ascii="Times New Roman" w:hAnsi="Times New Roman" w:eastAsia="宋体" w:cs="Times New Roman"/>
                <w:color w:val="000000" w:themeColor="text1"/>
                <w:szCs w:val="21"/>
                <w:lang w:val="en-US" w:eastAsia="zh-CN"/>
                <w14:textFill>
                  <w14:solidFill>
                    <w14:schemeClr w14:val="tx1"/>
                  </w14:solidFill>
                </w14:textFill>
              </w:rPr>
              <w:t>数据见附件3）</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（4）</w:t>
            </w:r>
            <w:r>
              <w:rPr>
                <w:rFonts w:ascii="Times New Roman" w:hAnsi="Times New Roman" w:eastAsia="宋体"/>
                <w:color w:val="000000" w:themeColor="text1"/>
                <w:szCs w:val="21"/>
                <w14:textFill>
                  <w14:solidFill>
                    <w14:schemeClr w14:val="tx1"/>
                  </w14:solidFill>
                </w14:textFill>
              </w:rPr>
              <w:t>计算结果</w:t>
            </w:r>
          </w:p>
          <w:p>
            <w:pPr>
              <w:spacing w:line="360" w:lineRule="auto"/>
              <w:ind w:firstLine="420" w:firstLineChars="200"/>
              <w:rPr>
                <w:rFonts w:hint="default"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由上计算可知，职业人员所受年有效剂量最大值为</w:t>
            </w:r>
            <w:r>
              <w:rPr>
                <w:rFonts w:ascii="Times New Roman" w:hAnsi="Times New Roman" w:eastAsia="宋体"/>
                <w:color w:val="000000" w:themeColor="text1"/>
                <w:szCs w:val="21"/>
                <w14:textFill>
                  <w14:solidFill>
                    <w14:schemeClr w14:val="tx1"/>
                  </w14:solidFill>
                </w14:textFill>
              </w:rPr>
              <w:t>H</w:t>
            </w:r>
            <w:r>
              <w:rPr>
                <w:rFonts w:ascii="Times New Roman" w:hAnsi="Times New Roman" w:eastAsia="宋体"/>
                <w:color w:val="000000" w:themeColor="text1"/>
                <w:szCs w:val="21"/>
                <w:vertAlign w:val="subscript"/>
                <w14:textFill>
                  <w14:solidFill>
                    <w14:schemeClr w14:val="tx1"/>
                  </w14:solidFill>
                </w14:textFill>
              </w:rPr>
              <w:t>职业</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1.5</w:t>
            </w:r>
            <w:r>
              <w:rPr>
                <w:rFonts w:ascii="Times New Roman" w:hAnsi="Times New Roman" w:eastAsia="宋体"/>
                <w:color w:val="000000" w:themeColor="text1"/>
                <w:szCs w:val="21"/>
                <w14:textFill>
                  <w14:solidFill>
                    <w14:schemeClr w14:val="tx1"/>
                  </w14:solidFill>
                </w14:textFill>
              </w:rPr>
              <w:t>mSv/a，</w:t>
            </w:r>
            <w:r>
              <w:rPr>
                <w:rFonts w:hint="eastAsia" w:ascii="Times New Roman" w:hAnsi="Times New Roman" w:eastAsia="宋体"/>
                <w:color w:val="000000" w:themeColor="text1"/>
                <w:szCs w:val="21"/>
                <w14:textFill>
                  <w14:solidFill>
                    <w14:schemeClr w14:val="tx1"/>
                  </w14:solidFill>
                </w14:textFill>
              </w:rPr>
              <w:t>公众成员所受年有效剂量最大值为</w:t>
            </w:r>
            <w:r>
              <w:rPr>
                <w:rFonts w:ascii="Times New Roman" w:hAnsi="Times New Roman" w:eastAsia="宋体"/>
                <w:color w:val="000000" w:themeColor="text1"/>
                <w:szCs w:val="21"/>
                <w14:textFill>
                  <w14:solidFill>
                    <w14:schemeClr w14:val="tx1"/>
                  </w14:solidFill>
                </w14:textFill>
              </w:rPr>
              <w:t>H</w:t>
            </w:r>
            <w:r>
              <w:rPr>
                <w:rFonts w:ascii="Times New Roman" w:hAnsi="Times New Roman" w:eastAsia="宋体"/>
                <w:color w:val="000000" w:themeColor="text1"/>
                <w:szCs w:val="21"/>
                <w:vertAlign w:val="subscript"/>
                <w14:textFill>
                  <w14:solidFill>
                    <w14:schemeClr w14:val="tx1"/>
                  </w14:solidFill>
                </w14:textFill>
              </w:rPr>
              <w:t>公众</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0.</w:t>
            </w:r>
            <w:r>
              <w:rPr>
                <w:rFonts w:hint="eastAsia" w:ascii="Times New Roman" w:hAnsi="Times New Roman" w:eastAsia="宋体"/>
                <w:color w:val="000000" w:themeColor="text1"/>
                <w:szCs w:val="21"/>
                <w:lang w:val="en-US" w:eastAsia="zh-CN"/>
                <w14:textFill>
                  <w14:solidFill>
                    <w14:schemeClr w14:val="tx1"/>
                  </w14:solidFill>
                </w14:textFill>
              </w:rPr>
              <w:t>09</w:t>
            </w:r>
            <w:r>
              <w:rPr>
                <w:rFonts w:ascii="Times New Roman" w:hAnsi="Times New Roman" w:eastAsia="宋体"/>
                <w:color w:val="000000" w:themeColor="text1"/>
                <w:szCs w:val="21"/>
                <w14:textFill>
                  <w14:solidFill>
                    <w14:schemeClr w14:val="tx1"/>
                  </w14:solidFill>
                </w14:textFill>
              </w:rPr>
              <w:t>mSv/a</w:t>
            </w:r>
            <w:r>
              <w:rPr>
                <w:rFonts w:hint="eastAsia" w:ascii="Times New Roman" w:hAnsi="Times New Roman" w:eastAsia="宋体"/>
                <w:color w:val="000000" w:themeColor="text1"/>
                <w:szCs w:val="21"/>
                <w14:textFill>
                  <w14:solidFill>
                    <w14:schemeClr w14:val="tx1"/>
                  </w14:solidFill>
                </w14:textFill>
              </w:rPr>
              <w:t>。每套系统在生产调试过程中平均需要进行不超过50次车辆扫描测试，司机所受剂量约为</w:t>
            </w:r>
            <w:r>
              <w:rPr>
                <w:rFonts w:hint="default" w:ascii="Times New Roman" w:hAnsi="Times New Roman" w:eastAsia="宋体" w:cs="Times New Roman"/>
                <w:color w:val="000000" w:themeColor="text1"/>
                <w:szCs w:val="21"/>
                <w14:textFill>
                  <w14:solidFill>
                    <w14:schemeClr w14:val="tx1"/>
                  </w14:solidFill>
                </w14:textFill>
              </w:rPr>
              <w:t>0.01μSv/次</w:t>
            </w:r>
            <w:r>
              <w:rPr>
                <w:rFonts w:hint="eastAsia" w:ascii="Times New Roman" w:hAnsi="Times New Roman" w:eastAsia="宋体"/>
                <w:color w:val="000000" w:themeColor="text1"/>
                <w:szCs w:val="21"/>
                <w14:textFill>
                  <w14:solidFill>
                    <w14:schemeClr w14:val="tx1"/>
                  </w14:solidFill>
                </w14:textFill>
              </w:rPr>
              <w:t>×</w:t>
            </w:r>
            <w:r>
              <w:rPr>
                <w:rFonts w:hint="default" w:ascii="Times New Roman" w:hAnsi="Times New Roman" w:eastAsia="宋体" w:cs="Times New Roman"/>
                <w:color w:val="000000" w:themeColor="text1"/>
                <w:szCs w:val="21"/>
                <w14:textFill>
                  <w14:solidFill>
                    <w14:schemeClr w14:val="tx1"/>
                  </w14:solidFill>
                </w14:textFill>
              </w:rPr>
              <w:t>50次=0.5μSv</w:t>
            </w:r>
            <w:r>
              <w:rPr>
                <w:rFonts w:hint="eastAsia" w:ascii="Times New Roman" w:hAnsi="Times New Roman" w:eastAsia="宋体"/>
                <w:color w:val="000000" w:themeColor="text1"/>
                <w:szCs w:val="21"/>
                <w14:textFill>
                  <w14:solidFill>
                    <w14:schemeClr w14:val="tx1"/>
                  </w14:solidFill>
                </w14:textFill>
              </w:rPr>
              <w:t>。按照年生产60套计算，即使所有的扫描测试均由同一个卡车司机完成，其接受的年剂量仅为</w:t>
            </w:r>
            <w:r>
              <w:rPr>
                <w:rFonts w:hint="default" w:ascii="Times New Roman" w:hAnsi="Times New Roman" w:eastAsia="宋体" w:cs="Times New Roman"/>
                <w:color w:val="000000" w:themeColor="text1"/>
                <w:szCs w:val="21"/>
                <w14:textFill>
                  <w14:solidFill>
                    <w14:schemeClr w14:val="tx1"/>
                  </w14:solidFill>
                </w14:textFill>
              </w:rPr>
              <w:t>0.01μSv/次</w:t>
            </w:r>
            <w:r>
              <w:rPr>
                <w:rFonts w:hint="eastAsia" w:ascii="Times New Roman" w:hAnsi="Times New Roman" w:eastAsia="宋体"/>
                <w:color w:val="000000" w:themeColor="text1"/>
                <w:szCs w:val="21"/>
                <w14:textFill>
                  <w14:solidFill>
                    <w14:schemeClr w14:val="tx1"/>
                  </w14:solidFill>
                </w14:textFill>
              </w:rPr>
              <w:t>×</w:t>
            </w:r>
            <w:r>
              <w:rPr>
                <w:rFonts w:hint="default" w:ascii="Times New Roman" w:hAnsi="Times New Roman" w:eastAsia="宋体" w:cs="Times New Roman"/>
                <w:color w:val="000000" w:themeColor="text1"/>
                <w:szCs w:val="21"/>
                <w14:textFill>
                  <w14:solidFill>
                    <w14:schemeClr w14:val="tx1"/>
                  </w14:solidFill>
                </w14:textFill>
              </w:rPr>
              <w:t>50次</w:t>
            </w:r>
            <w:r>
              <w:rPr>
                <w:rFonts w:hint="eastAsia" w:ascii="Times New Roman" w:hAnsi="Times New Roman" w:eastAsia="宋体"/>
                <w:color w:val="000000" w:themeColor="text1"/>
                <w:szCs w:val="21"/>
                <w14:textFill>
                  <w14:solidFill>
                    <w14:schemeClr w14:val="tx1"/>
                  </w14:solidFill>
                </w14:textFill>
              </w:rPr>
              <w:t>×</w:t>
            </w:r>
            <w:r>
              <w:rPr>
                <w:rFonts w:hint="default" w:ascii="Times New Roman" w:hAnsi="Times New Roman" w:eastAsia="宋体" w:cs="Times New Roman"/>
                <w:color w:val="000000" w:themeColor="text1"/>
                <w:szCs w:val="21"/>
                <w14:textFill>
                  <w14:solidFill>
                    <w14:schemeClr w14:val="tx1"/>
                  </w14:solidFill>
                </w14:textFill>
              </w:rPr>
              <w:t>60=30μSv=0.03mSv。</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（5）</w:t>
            </w:r>
            <w:r>
              <w:rPr>
                <w:rFonts w:ascii="Times New Roman" w:hAnsi="Times New Roman" w:eastAsia="宋体"/>
                <w:color w:val="000000" w:themeColor="text1"/>
                <w:szCs w:val="21"/>
                <w14:textFill>
                  <w14:solidFill>
                    <w14:schemeClr w14:val="tx1"/>
                  </w14:solidFill>
                </w14:textFill>
              </w:rPr>
              <w:t>有效剂量评价</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经过计算，在</w:t>
            </w:r>
            <w:r>
              <w:rPr>
                <w:rFonts w:hint="eastAsia" w:ascii="Times New Roman" w:hAnsi="Times New Roman" w:eastAsia="宋体"/>
                <w:color w:val="000000" w:themeColor="text1"/>
                <w:szCs w:val="21"/>
                <w:lang w:val="en-US" w:eastAsia="zh-CN"/>
                <w14:textFill>
                  <w14:solidFill>
                    <w14:schemeClr w14:val="tx1"/>
                  </w14:solidFill>
                </w14:textFill>
              </w:rPr>
              <w:t>设备运行时</w:t>
            </w:r>
            <w:r>
              <w:rPr>
                <w:rFonts w:ascii="Times New Roman" w:hAnsi="Times New Roman" w:eastAsia="宋体"/>
                <w:color w:val="000000" w:themeColor="text1"/>
                <w:szCs w:val="21"/>
                <w14:textFill>
                  <w14:solidFill>
                    <w14:schemeClr w14:val="tx1"/>
                  </w14:solidFill>
                </w14:textFill>
              </w:rPr>
              <w:t>，现场工作人员</w:t>
            </w:r>
            <w:r>
              <w:rPr>
                <w:rFonts w:hint="eastAsia" w:ascii="Times New Roman" w:hAnsi="Times New Roman" w:eastAsia="宋体"/>
                <w:color w:val="000000" w:themeColor="text1"/>
                <w:szCs w:val="21"/>
                <w14:textFill>
                  <w14:solidFill>
                    <w14:schemeClr w14:val="tx1"/>
                  </w14:solidFill>
                </w14:textFill>
              </w:rPr>
              <w:t>所受辐射造成的年有效剂量最大值为</w:t>
            </w:r>
            <w:r>
              <w:rPr>
                <w:rFonts w:hint="eastAsia" w:ascii="Times New Roman" w:hAnsi="Times New Roman" w:eastAsia="宋体"/>
                <w:color w:val="000000" w:themeColor="text1"/>
                <w:szCs w:val="21"/>
                <w:lang w:val="en-US" w:eastAsia="zh-CN"/>
                <w14:textFill>
                  <w14:solidFill>
                    <w14:schemeClr w14:val="tx1"/>
                  </w14:solidFill>
                </w14:textFill>
              </w:rPr>
              <w:t>1.5</w:t>
            </w:r>
            <w:r>
              <w:rPr>
                <w:rFonts w:ascii="Times New Roman" w:hAnsi="Times New Roman" w:eastAsia="宋体"/>
                <w:color w:val="000000" w:themeColor="text1"/>
                <w:szCs w:val="21"/>
                <w14:textFill>
                  <w14:solidFill>
                    <w14:schemeClr w14:val="tx1"/>
                  </w14:solidFill>
                </w14:textFill>
              </w:rPr>
              <w:t>mSv/a，</w:t>
            </w:r>
            <w:r>
              <w:rPr>
                <w:rFonts w:hint="eastAsia" w:ascii="Times New Roman" w:hAnsi="Times New Roman" w:eastAsia="宋体"/>
                <w:color w:val="000000" w:themeColor="text1"/>
                <w:szCs w:val="21"/>
                <w:lang w:val="en-US" w:eastAsia="zh-CN"/>
                <w14:textFill>
                  <w14:solidFill>
                    <w14:schemeClr w14:val="tx1"/>
                  </w14:solidFill>
                </w14:textFill>
              </w:rPr>
              <w:t>司机</w:t>
            </w:r>
            <w:r>
              <w:rPr>
                <w:rFonts w:hint="eastAsia" w:ascii="Times New Roman" w:hAnsi="Times New Roman" w:eastAsia="宋体"/>
                <w:color w:val="000000" w:themeColor="text1"/>
                <w:szCs w:val="21"/>
                <w14:textFill>
                  <w14:solidFill>
                    <w14:schemeClr w14:val="tx1"/>
                  </w14:solidFill>
                </w14:textFill>
              </w:rPr>
              <w:t>所受辐射造成的年有效剂量最大值为</w:t>
            </w:r>
            <w:r>
              <w:rPr>
                <w:rFonts w:hint="eastAsia" w:ascii="Times New Roman" w:hAnsi="Times New Roman" w:eastAsia="宋体"/>
                <w:color w:val="000000" w:themeColor="text1"/>
                <w:szCs w:val="21"/>
                <w:lang w:val="en-US" w:eastAsia="zh-CN"/>
                <w14:textFill>
                  <w14:solidFill>
                    <w14:schemeClr w14:val="tx1"/>
                  </w14:solidFill>
                </w14:textFill>
              </w:rPr>
              <w:t>0.03</w:t>
            </w:r>
            <w:r>
              <w:rPr>
                <w:rFonts w:ascii="Times New Roman" w:hAnsi="Times New Roman" w:eastAsia="宋体"/>
                <w:color w:val="000000" w:themeColor="text1"/>
                <w:szCs w:val="21"/>
                <w14:textFill>
                  <w14:solidFill>
                    <w14:schemeClr w14:val="tx1"/>
                  </w14:solidFill>
                </w14:textFill>
              </w:rPr>
              <w:t>mSv/a</w:t>
            </w:r>
            <w:r>
              <w:rPr>
                <w:rFonts w:hint="eastAsia" w:ascii="Times New Roman" w:hAnsi="Times New Roman" w:eastAsia="宋体"/>
                <w:color w:val="000000" w:themeColor="text1"/>
                <w:szCs w:val="21"/>
                <w:lang w:eastAsia="zh-CN"/>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均</w:t>
            </w:r>
            <w:r>
              <w:rPr>
                <w:rFonts w:ascii="Times New Roman" w:hAnsi="Times New Roman" w:eastAsia="宋体"/>
                <w:color w:val="000000" w:themeColor="text1"/>
                <w:szCs w:val="21"/>
                <w14:textFill>
                  <w14:solidFill>
                    <w14:schemeClr w14:val="tx1"/>
                  </w14:solidFill>
                </w14:textFill>
              </w:rPr>
              <w:t>低于职业人员5mSv/a的管理限值，能够满足标准要求；公众成员</w:t>
            </w:r>
            <w:r>
              <w:rPr>
                <w:rFonts w:hint="eastAsia" w:ascii="Times New Roman" w:hAnsi="Times New Roman" w:eastAsia="宋体"/>
                <w:color w:val="000000" w:themeColor="text1"/>
                <w:szCs w:val="21"/>
                <w14:textFill>
                  <w14:solidFill>
                    <w14:schemeClr w14:val="tx1"/>
                  </w14:solidFill>
                </w14:textFill>
              </w:rPr>
              <w:t>所受辐射造成的年有效剂量最大值为</w:t>
            </w:r>
            <w:r>
              <w:rPr>
                <w:rFonts w:hint="eastAsia" w:ascii="Times New Roman" w:hAnsi="Times New Roman" w:eastAsia="宋体"/>
                <w:color w:val="000000" w:themeColor="text1"/>
                <w:szCs w:val="21"/>
                <w:lang w:val="en-US" w:eastAsia="zh-CN"/>
                <w14:textFill>
                  <w14:solidFill>
                    <w14:schemeClr w14:val="tx1"/>
                  </w14:solidFill>
                </w14:textFill>
              </w:rPr>
              <w:t>0.</w:t>
            </w:r>
            <w:r>
              <w:rPr>
                <w:rFonts w:hint="eastAsia" w:ascii="Times New Roman" w:hAnsi="Times New Roman" w:eastAsia="宋体"/>
                <w:color w:val="000000" w:themeColor="text1"/>
                <w:szCs w:val="21"/>
                <w:lang w:val="en-US" w:eastAsia="zh-CN"/>
                <w14:textFill>
                  <w14:solidFill>
                    <w14:schemeClr w14:val="tx1"/>
                  </w14:solidFill>
                </w14:textFill>
              </w:rPr>
              <w:t>09</w:t>
            </w:r>
            <w:r>
              <w:rPr>
                <w:rFonts w:ascii="Times New Roman" w:hAnsi="Times New Roman" w:eastAsia="宋体"/>
                <w:color w:val="000000" w:themeColor="text1"/>
                <w:szCs w:val="21"/>
                <w14:textFill>
                  <w14:solidFill>
                    <w14:schemeClr w14:val="tx1"/>
                  </w14:solidFill>
                </w14:textFill>
              </w:rPr>
              <w:t>mSv/a，能够满足标准要求。</w:t>
            </w:r>
            <w:r>
              <w:rPr>
                <w:rFonts w:hint="eastAsia" w:ascii="Times New Roman" w:hAnsi="Times New Roman" w:eastAsia="宋体"/>
                <w:color w:val="000000" w:themeColor="text1"/>
                <w:szCs w:val="21"/>
                <w14:textFill>
                  <w14:solidFill>
                    <w14:schemeClr w14:val="tx1"/>
                  </w14:solidFill>
                </w14:textFill>
              </w:rPr>
              <w:t>由于射线装置距其他保护目标较远，经过距离及墙壁衰减，对其他保护目标无影响</w:t>
            </w:r>
            <w:r>
              <w:rPr>
                <w:rFonts w:ascii="Times New Roman" w:hAnsi="Times New Roman" w:eastAsia="宋体"/>
                <w:color w:val="000000" w:themeColor="text1"/>
                <w:szCs w:val="21"/>
                <w14:textFill>
                  <w14:solidFill>
                    <w14:schemeClr w14:val="tx1"/>
                  </w14:solidFill>
                </w14:textFill>
              </w:rPr>
              <w:t>。</w:t>
            </w:r>
          </w:p>
          <w:p>
            <w:pPr>
              <w:numPr>
                <w:ilvl w:val="0"/>
                <w:numId w:val="4"/>
              </w:numPr>
              <w:spacing w:line="360" w:lineRule="auto"/>
              <w:ind w:firstLine="420" w:firstLineChars="200"/>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车载背散射检查系统</w:t>
            </w:r>
          </w:p>
          <w:p>
            <w:pPr>
              <w:spacing w:line="360" w:lineRule="auto"/>
              <w:ind w:firstLine="420" w:firstLineChars="200"/>
              <w:jc w:val="left"/>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1</w:t>
            </w:r>
            <w:r>
              <w:rPr>
                <w:rFonts w:ascii="Times New Roman" w:hAnsi="Times New Roman" w:eastAsia="宋体"/>
                <w:color w:val="000000" w:themeColor="text1"/>
                <w:szCs w:val="21"/>
                <w14:textFill>
                  <w14:solidFill>
                    <w14:schemeClr w14:val="tx1"/>
                  </w14:solidFill>
                </w14:textFill>
              </w:rPr>
              <w:t>）受照时间（T）的选取</w:t>
            </w:r>
          </w:p>
          <w:p>
            <w:pPr>
              <w:spacing w:line="360" w:lineRule="auto"/>
              <w:ind w:firstLine="420" w:firstLineChars="200"/>
              <w:jc w:val="left"/>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fldChar w:fldCharType="begin"/>
            </w:r>
            <w:r>
              <w:rPr>
                <w:rFonts w:ascii="Times New Roman" w:hAnsi="Times New Roman" w:eastAsia="宋体"/>
                <w:color w:val="000000" w:themeColor="text1"/>
                <w:szCs w:val="21"/>
                <w14:textFill>
                  <w14:solidFill>
                    <w14:schemeClr w14:val="tx1"/>
                  </w14:solidFill>
                </w14:textFill>
              </w:rPr>
              <w:instrText xml:space="preserve"> </w:instrText>
            </w:r>
            <w:r>
              <w:rPr>
                <w:rFonts w:hint="eastAsia" w:ascii="Times New Roman" w:hAnsi="Times New Roman" w:eastAsia="宋体"/>
                <w:color w:val="000000" w:themeColor="text1"/>
                <w:szCs w:val="21"/>
                <w14:textFill>
                  <w14:solidFill>
                    <w14:schemeClr w14:val="tx1"/>
                  </w14:solidFill>
                </w14:textFill>
              </w:rPr>
              <w:instrText xml:space="preserve">= 1 \* GB3</w:instrText>
            </w:r>
            <w:r>
              <w:rPr>
                <w:rFonts w:ascii="Times New Roman" w:hAnsi="Times New Roman" w:eastAsia="宋体"/>
                <w:color w:val="000000" w:themeColor="text1"/>
                <w:szCs w:val="21"/>
                <w14:textFill>
                  <w14:solidFill>
                    <w14:schemeClr w14:val="tx1"/>
                  </w14:solidFill>
                </w14:textFill>
              </w:rPr>
              <w:instrText xml:space="preserve"> </w:instrText>
            </w:r>
            <w:r>
              <w:rPr>
                <w:rFonts w:ascii="Times New Roman" w:hAnsi="Times New Roman" w:eastAsia="宋体"/>
                <w:color w:val="000000" w:themeColor="text1"/>
                <w:szCs w:val="21"/>
                <w14:textFill>
                  <w14:solidFill>
                    <w14:schemeClr w14:val="tx1"/>
                  </w14:solidFill>
                </w14:textFill>
              </w:rPr>
              <w:fldChar w:fldCharType="separate"/>
            </w:r>
            <w:r>
              <w:rPr>
                <w:rFonts w:hint="eastAsia" w:ascii="Times New Roman" w:hAnsi="Times New Roman" w:eastAsia="宋体"/>
                <w:color w:val="000000" w:themeColor="text1"/>
                <w:szCs w:val="21"/>
                <w14:textFill>
                  <w14:solidFill>
                    <w14:schemeClr w14:val="tx1"/>
                  </w14:solidFill>
                </w14:textFill>
              </w:rPr>
              <w:t>①</w:t>
            </w:r>
            <w:r>
              <w:rPr>
                <w:rFonts w:ascii="Times New Roman" w:hAnsi="Times New Roman" w:eastAsia="宋体"/>
                <w:color w:val="000000" w:themeColor="text1"/>
                <w:szCs w:val="21"/>
                <w14:textFill>
                  <w14:solidFill>
                    <w14:schemeClr w14:val="tx1"/>
                  </w14:solidFill>
                </w14:textFill>
              </w:rPr>
              <w:fldChar w:fldCharType="end"/>
            </w:r>
            <w:r>
              <w:rPr>
                <w:rFonts w:ascii="Times New Roman" w:hAnsi="Times New Roman" w:eastAsia="宋体"/>
                <w:color w:val="000000" w:themeColor="text1"/>
                <w:szCs w:val="21"/>
                <w14:textFill>
                  <w14:solidFill>
                    <w14:schemeClr w14:val="tx1"/>
                  </w14:solidFill>
                </w14:textFill>
              </w:rPr>
              <w:t>职业工作人员受照时间：</w:t>
            </w:r>
          </w:p>
          <w:p>
            <w:pPr>
              <w:numPr>
                <w:ilvl w:val="0"/>
                <w:numId w:val="0"/>
              </w:numPr>
              <w:spacing w:line="360" w:lineRule="auto"/>
              <w:ind w:firstLine="420" w:firstLineChars="200"/>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根据提供的资料，将车载背散射检查系统该II类射线装置</w:t>
            </w:r>
            <w:r>
              <w:rPr>
                <w:rFonts w:hint="eastAsia" w:ascii="Times New Roman" w:hAnsi="Times New Roman" w:eastAsia="宋体"/>
                <w:color w:val="000000" w:themeColor="text1"/>
                <w:szCs w:val="21"/>
                <w14:textFill>
                  <w14:solidFill>
                    <w14:schemeClr w14:val="tx1"/>
                  </w14:solidFill>
                </w14:textFill>
              </w:rPr>
              <w:t>运行时间作为</w:t>
            </w:r>
            <w:r>
              <w:rPr>
                <w:rFonts w:ascii="Times New Roman" w:hAnsi="Times New Roman" w:eastAsia="宋体"/>
                <w:color w:val="000000" w:themeColor="text1"/>
                <w:szCs w:val="21"/>
                <w14:textFill>
                  <w14:solidFill>
                    <w14:schemeClr w14:val="tx1"/>
                  </w14:solidFill>
                </w14:textFill>
              </w:rPr>
              <w:t>职业工作人员</w:t>
            </w:r>
            <w:r>
              <w:rPr>
                <w:rFonts w:hint="eastAsia" w:ascii="Times New Roman" w:hAnsi="Times New Roman" w:eastAsia="宋体"/>
                <w:color w:val="000000" w:themeColor="text1"/>
                <w:szCs w:val="21"/>
                <w14:textFill>
                  <w14:solidFill>
                    <w14:schemeClr w14:val="tx1"/>
                  </w14:solidFill>
                </w14:textFill>
              </w:rPr>
              <w:t>的</w:t>
            </w:r>
            <w:r>
              <w:rPr>
                <w:rFonts w:ascii="Times New Roman" w:hAnsi="Times New Roman" w:eastAsia="宋体"/>
                <w:color w:val="000000" w:themeColor="text1"/>
                <w:szCs w:val="21"/>
                <w14:textFill>
                  <w14:solidFill>
                    <w14:schemeClr w14:val="tx1"/>
                  </w14:solidFill>
                </w14:textFill>
              </w:rPr>
              <w:t>受照时间</w:t>
            </w: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运用11-3公式计算，其年出束20套/年，每套出束10小时。</w:t>
            </w:r>
            <w:r>
              <w:rPr>
                <w:rFonts w:ascii="Times New Roman" w:hAnsi="Times New Roman" w:eastAsia="宋体"/>
                <w:color w:val="000000" w:themeColor="text1"/>
                <w:szCs w:val="21"/>
                <w14:textFill>
                  <w14:solidFill>
                    <w14:schemeClr w14:val="tx1"/>
                  </w14:solidFill>
                </w14:textFill>
              </w:rPr>
              <w:t>年工作时间约</w:t>
            </w:r>
            <w:r>
              <w:rPr>
                <w:rFonts w:hint="eastAsia" w:ascii="Times New Roman" w:hAnsi="Times New Roman" w:eastAsia="宋体"/>
                <w:color w:val="000000" w:themeColor="text1"/>
                <w:szCs w:val="21"/>
                <w:lang w:val="en-US" w:eastAsia="zh-CN"/>
                <w14:textFill>
                  <w14:solidFill>
                    <w14:schemeClr w14:val="tx1"/>
                  </w14:solidFill>
                </w14:textFill>
              </w:rPr>
              <w:t>10小时</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20套/年</w:t>
            </w:r>
            <w:r>
              <w:rPr>
                <w:rFonts w:ascii="Times New Roman" w:hAnsi="Times New Roman" w:eastAsia="宋体"/>
                <w:color w:val="000000" w:themeColor="text1"/>
                <w:szCs w:val="21"/>
                <w14:textFill>
                  <w14:solidFill>
                    <w14:schemeClr w14:val="tx1"/>
                  </w14:solidFill>
                </w14:textFill>
              </w:rPr>
              <w:t>，则职业工作人员年受照时间为</w:t>
            </w:r>
            <w:r>
              <w:rPr>
                <w:rFonts w:hint="eastAsia" w:ascii="Times New Roman" w:hAnsi="Times New Roman" w:eastAsia="宋体"/>
                <w:color w:val="000000" w:themeColor="text1"/>
                <w:szCs w:val="21"/>
                <w:lang w:val="en-US" w:eastAsia="zh-CN"/>
                <w14:textFill>
                  <w14:solidFill>
                    <w14:schemeClr w14:val="tx1"/>
                  </w14:solidFill>
                </w14:textFill>
              </w:rPr>
              <w:t>200</w:t>
            </w:r>
            <w:r>
              <w:rPr>
                <w:rFonts w:ascii="Times New Roman" w:hAnsi="Times New Roman" w:eastAsia="宋体"/>
                <w:color w:val="000000" w:themeColor="text1"/>
                <w:szCs w:val="21"/>
                <w14:textFill>
                  <w14:solidFill>
                    <w14:schemeClr w14:val="tx1"/>
                  </w14:solidFill>
                </w14:textFill>
              </w:rPr>
              <w:t>小时，T</w:t>
            </w:r>
            <w:r>
              <w:rPr>
                <w:rFonts w:ascii="Times New Roman" w:hAnsi="Times New Roman" w:eastAsia="宋体"/>
                <w:color w:val="000000" w:themeColor="text1"/>
                <w:szCs w:val="21"/>
                <w:vertAlign w:val="subscript"/>
                <w14:textFill>
                  <w14:solidFill>
                    <w14:schemeClr w14:val="tx1"/>
                  </w14:solidFill>
                </w14:textFill>
              </w:rPr>
              <w:t>职业</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200</w:t>
            </w:r>
            <w:r>
              <w:rPr>
                <w:rFonts w:ascii="Times New Roman" w:hAnsi="Times New Roman" w:eastAsia="宋体"/>
                <w:color w:val="000000" w:themeColor="text1"/>
                <w:szCs w:val="21"/>
                <w14:textFill>
                  <w14:solidFill>
                    <w14:schemeClr w14:val="tx1"/>
                  </w14:solidFill>
                </w14:textFill>
              </w:rPr>
              <w:t>h。</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fldChar w:fldCharType="begin"/>
            </w:r>
            <w:r>
              <w:rPr>
                <w:rFonts w:ascii="Times New Roman" w:hAnsi="Times New Roman" w:eastAsia="宋体"/>
                <w:color w:val="000000" w:themeColor="text1"/>
                <w:szCs w:val="21"/>
                <w14:textFill>
                  <w14:solidFill>
                    <w14:schemeClr w14:val="tx1"/>
                  </w14:solidFill>
                </w14:textFill>
              </w:rPr>
              <w:instrText xml:space="preserve"> </w:instrText>
            </w:r>
            <w:r>
              <w:rPr>
                <w:rFonts w:hint="eastAsia" w:ascii="Times New Roman" w:hAnsi="Times New Roman" w:eastAsia="宋体"/>
                <w:color w:val="000000" w:themeColor="text1"/>
                <w:szCs w:val="21"/>
                <w14:textFill>
                  <w14:solidFill>
                    <w14:schemeClr w14:val="tx1"/>
                  </w14:solidFill>
                </w14:textFill>
              </w:rPr>
              <w:instrText xml:space="preserve">= 2 \* GB3</w:instrText>
            </w:r>
            <w:r>
              <w:rPr>
                <w:rFonts w:ascii="Times New Roman" w:hAnsi="Times New Roman" w:eastAsia="宋体"/>
                <w:color w:val="000000" w:themeColor="text1"/>
                <w:szCs w:val="21"/>
                <w14:textFill>
                  <w14:solidFill>
                    <w14:schemeClr w14:val="tx1"/>
                  </w14:solidFill>
                </w14:textFill>
              </w:rPr>
              <w:instrText xml:space="preserve"> </w:instrText>
            </w:r>
            <w:r>
              <w:rPr>
                <w:rFonts w:ascii="Times New Roman" w:hAnsi="Times New Roman" w:eastAsia="宋体"/>
                <w:color w:val="000000" w:themeColor="text1"/>
                <w:szCs w:val="21"/>
                <w14:textFill>
                  <w14:solidFill>
                    <w14:schemeClr w14:val="tx1"/>
                  </w14:solidFill>
                </w14:textFill>
              </w:rPr>
              <w:fldChar w:fldCharType="separate"/>
            </w:r>
            <w:r>
              <w:rPr>
                <w:rFonts w:hint="eastAsia" w:ascii="Times New Roman" w:hAnsi="Times New Roman" w:eastAsia="宋体"/>
                <w:color w:val="000000" w:themeColor="text1"/>
                <w:szCs w:val="21"/>
                <w14:textFill>
                  <w14:solidFill>
                    <w14:schemeClr w14:val="tx1"/>
                  </w14:solidFill>
                </w14:textFill>
              </w:rPr>
              <w:t>②</w:t>
            </w:r>
            <w:r>
              <w:rPr>
                <w:rFonts w:ascii="Times New Roman" w:hAnsi="Times New Roman" w:eastAsia="宋体"/>
                <w:color w:val="000000" w:themeColor="text1"/>
                <w:szCs w:val="21"/>
                <w14:textFill>
                  <w14:solidFill>
                    <w14:schemeClr w14:val="tx1"/>
                  </w14:solidFill>
                </w14:textFill>
              </w:rPr>
              <w:fldChar w:fldCharType="end"/>
            </w:r>
            <w:r>
              <w:rPr>
                <w:rFonts w:ascii="Times New Roman" w:hAnsi="Times New Roman" w:eastAsia="宋体"/>
                <w:color w:val="000000" w:themeColor="text1"/>
                <w:szCs w:val="21"/>
                <w14:textFill>
                  <w14:solidFill>
                    <w14:schemeClr w14:val="tx1"/>
                  </w14:solidFill>
                </w14:textFill>
              </w:rPr>
              <w:t>公众成员受照时间：</w:t>
            </w:r>
          </w:p>
          <w:p>
            <w:pPr>
              <w:spacing w:line="360" w:lineRule="auto"/>
              <w:ind w:firstLine="420" w:firstLineChars="200"/>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公众人员年受照时间最大取职业人员的1/16，即T公众=</w:t>
            </w:r>
            <w:r>
              <w:rPr>
                <w:rFonts w:hint="eastAsia" w:ascii="Times New Roman" w:hAnsi="Times New Roman" w:eastAsia="宋体"/>
                <w:color w:val="000000" w:themeColor="text1"/>
                <w:szCs w:val="21"/>
                <w:lang w:val="en-US" w:eastAsia="zh-CN"/>
                <w14:textFill>
                  <w14:solidFill>
                    <w14:schemeClr w14:val="tx1"/>
                  </w14:solidFill>
                </w14:textFill>
              </w:rPr>
              <w:t>12.5</w:t>
            </w:r>
            <w:r>
              <w:rPr>
                <w:rFonts w:hint="eastAsia" w:ascii="Times New Roman" w:hAnsi="Times New Roman" w:eastAsia="宋体"/>
                <w:color w:val="000000" w:themeColor="text1"/>
                <w:szCs w:val="21"/>
                <w14:textFill>
                  <w14:solidFill>
                    <w14:schemeClr w14:val="tx1"/>
                  </w14:solidFill>
                </w14:textFill>
              </w:rPr>
              <w:t>h。</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2</w:t>
            </w:r>
            <w:r>
              <w:rPr>
                <w:rFonts w:ascii="Times New Roman" w:hAnsi="Times New Roman" w:eastAsia="宋体"/>
                <w:color w:val="000000" w:themeColor="text1"/>
                <w:szCs w:val="21"/>
                <w14:textFill>
                  <w14:solidFill>
                    <w14:schemeClr w14:val="tx1"/>
                  </w14:solidFill>
                </w14:textFill>
              </w:rPr>
              <w:t>）空气吸收剂量率</w:t>
            </w:r>
          </w:p>
          <w:p>
            <w:pPr>
              <w:spacing w:line="360" w:lineRule="auto"/>
              <w:ind w:firstLine="420" w:firstLineChars="200"/>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偏安全计算，假设本项目辐射工作人员始终工作在场所边界上或系统驾驶室内，其年剂量不大于</w:t>
            </w:r>
            <w:r>
              <w:rPr>
                <w:rFonts w:hint="default" w:ascii="Times New Roman" w:hAnsi="Times New Roman" w:eastAsia="宋体" w:cs="Times New Roman"/>
                <w:color w:val="000000" w:themeColor="text1"/>
                <w:szCs w:val="21"/>
                <w:lang w:val="en-US" w:eastAsia="zh-CN"/>
                <w14:textFill>
                  <w14:solidFill>
                    <w14:schemeClr w14:val="tx1"/>
                  </w14:solidFill>
                </w14:textFill>
              </w:rPr>
              <w:t>200h×1μSv/h=0.2mSv。</w:t>
            </w:r>
          </w:p>
          <w:p>
            <w:pPr>
              <w:spacing w:line="360" w:lineRule="auto"/>
              <w:ind w:firstLine="420" w:firstLineChars="200"/>
              <w:rPr>
                <w:rFonts w:hint="eastAsia"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本项目以外的公众人员只会偶尔在辐射工作场所周边经过或停留，按居留因子1/16计算，其年有效剂量不大于</w:t>
            </w:r>
            <w:r>
              <w:rPr>
                <w:rFonts w:hint="default" w:ascii="Times New Roman" w:hAnsi="Times New Roman" w:eastAsia="宋体" w:cs="Times New Roman"/>
                <w:color w:val="000000" w:themeColor="text1"/>
                <w:szCs w:val="21"/>
                <w:lang w:val="en-US" w:eastAsia="zh-CN"/>
                <w14:textFill>
                  <w14:solidFill>
                    <w14:schemeClr w14:val="tx1"/>
                  </w14:solidFill>
                </w14:textFill>
              </w:rPr>
              <w:t>200h×1μSv/h×1/16=0.0125mSv</w:t>
            </w:r>
            <w:r>
              <w:rPr>
                <w:rFonts w:hint="eastAsia" w:ascii="Times New Roman" w:hAnsi="Times New Roman" w:eastAsia="宋体"/>
                <w:color w:val="000000" w:themeColor="text1"/>
                <w:szCs w:val="21"/>
                <w:lang w:val="en-US" w:eastAsia="zh-CN"/>
                <w14:textFill>
                  <w14:solidFill>
                    <w14:schemeClr w14:val="tx1"/>
                  </w14:solidFill>
                </w14:textFill>
              </w:rPr>
              <w:t>。</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3</w:t>
            </w:r>
            <w:r>
              <w:rPr>
                <w:rFonts w:hint="eastAsia" w:ascii="Times New Roman" w:hAnsi="Times New Roman" w:eastAsia="宋体"/>
                <w:color w:val="000000" w:themeColor="text1"/>
                <w:szCs w:val="21"/>
                <w14:textFill>
                  <w14:solidFill>
                    <w14:schemeClr w14:val="tx1"/>
                  </w14:solidFill>
                </w14:textFill>
              </w:rPr>
              <w:t>）</w:t>
            </w:r>
            <w:r>
              <w:rPr>
                <w:rFonts w:ascii="Times New Roman" w:hAnsi="Times New Roman" w:eastAsia="宋体"/>
                <w:color w:val="000000" w:themeColor="text1"/>
                <w:szCs w:val="21"/>
                <w14:textFill>
                  <w14:solidFill>
                    <w14:schemeClr w14:val="tx1"/>
                  </w14:solidFill>
                </w14:textFill>
              </w:rPr>
              <w:t>计算结果</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由上计算可知，职业人员所受年有效剂量最大值为</w:t>
            </w:r>
            <w:r>
              <w:rPr>
                <w:rFonts w:ascii="Times New Roman" w:hAnsi="Times New Roman" w:eastAsia="宋体"/>
                <w:color w:val="000000" w:themeColor="text1"/>
                <w:szCs w:val="21"/>
                <w14:textFill>
                  <w14:solidFill>
                    <w14:schemeClr w14:val="tx1"/>
                  </w14:solidFill>
                </w14:textFill>
              </w:rPr>
              <w:t>H</w:t>
            </w:r>
            <w:r>
              <w:rPr>
                <w:rFonts w:ascii="Times New Roman" w:hAnsi="Times New Roman" w:eastAsia="宋体"/>
                <w:color w:val="000000" w:themeColor="text1"/>
                <w:szCs w:val="21"/>
                <w:vertAlign w:val="subscript"/>
                <w14:textFill>
                  <w14:solidFill>
                    <w14:schemeClr w14:val="tx1"/>
                  </w14:solidFill>
                </w14:textFill>
              </w:rPr>
              <w:t>职业</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0.2</w:t>
            </w:r>
            <w:r>
              <w:rPr>
                <w:rFonts w:ascii="Times New Roman" w:hAnsi="Times New Roman" w:eastAsia="宋体"/>
                <w:color w:val="000000" w:themeColor="text1"/>
                <w:szCs w:val="21"/>
                <w14:textFill>
                  <w14:solidFill>
                    <w14:schemeClr w14:val="tx1"/>
                  </w14:solidFill>
                </w14:textFill>
              </w:rPr>
              <w:t>mSv/a，</w:t>
            </w:r>
            <w:r>
              <w:rPr>
                <w:rFonts w:hint="eastAsia" w:ascii="Times New Roman" w:hAnsi="Times New Roman" w:eastAsia="宋体"/>
                <w:color w:val="000000" w:themeColor="text1"/>
                <w:szCs w:val="21"/>
                <w14:textFill>
                  <w14:solidFill>
                    <w14:schemeClr w14:val="tx1"/>
                  </w14:solidFill>
                </w14:textFill>
              </w:rPr>
              <w:t>公众成员所受年有效剂量最大值为</w:t>
            </w:r>
            <w:r>
              <w:rPr>
                <w:rFonts w:ascii="Times New Roman" w:hAnsi="Times New Roman" w:eastAsia="宋体"/>
                <w:color w:val="000000" w:themeColor="text1"/>
                <w:szCs w:val="21"/>
                <w14:textFill>
                  <w14:solidFill>
                    <w14:schemeClr w14:val="tx1"/>
                  </w14:solidFill>
                </w14:textFill>
              </w:rPr>
              <w:t>H</w:t>
            </w:r>
            <w:r>
              <w:rPr>
                <w:rFonts w:ascii="Times New Roman" w:hAnsi="Times New Roman" w:eastAsia="宋体"/>
                <w:color w:val="000000" w:themeColor="text1"/>
                <w:szCs w:val="21"/>
                <w:vertAlign w:val="subscript"/>
                <w14:textFill>
                  <w14:solidFill>
                    <w14:schemeClr w14:val="tx1"/>
                  </w14:solidFill>
                </w14:textFill>
              </w:rPr>
              <w:t>公众</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0.0</w:t>
            </w:r>
            <w:r>
              <w:rPr>
                <w:rFonts w:hint="eastAsia" w:ascii="Times New Roman" w:hAnsi="Times New Roman" w:eastAsia="宋体"/>
                <w:color w:val="000000" w:themeColor="text1"/>
                <w:szCs w:val="21"/>
                <w:lang w:val="en-US" w:eastAsia="zh-CN"/>
                <w14:textFill>
                  <w14:solidFill>
                    <w14:schemeClr w14:val="tx1"/>
                  </w14:solidFill>
                </w14:textFill>
              </w:rPr>
              <w:t>125</w:t>
            </w:r>
            <w:r>
              <w:rPr>
                <w:rFonts w:ascii="Times New Roman" w:hAnsi="Times New Roman" w:eastAsia="宋体"/>
                <w:color w:val="000000" w:themeColor="text1"/>
                <w:szCs w:val="21"/>
                <w14:textFill>
                  <w14:solidFill>
                    <w14:schemeClr w14:val="tx1"/>
                  </w14:solidFill>
                </w14:textFill>
              </w:rPr>
              <w:t>mSv/a</w:t>
            </w:r>
            <w:r>
              <w:rPr>
                <w:rFonts w:hint="eastAsia" w:ascii="Times New Roman" w:hAnsi="Times New Roman" w:eastAsia="宋体"/>
                <w:color w:val="000000" w:themeColor="text1"/>
                <w:szCs w:val="21"/>
                <w14:textFill>
                  <w14:solidFill>
                    <w14:schemeClr w14:val="tx1"/>
                  </w14:solidFill>
                </w14:textFill>
              </w:rPr>
              <w:t>。</w:t>
            </w:r>
            <w:bookmarkStart w:id="2" w:name="_GoBack"/>
            <w:bookmarkEnd w:id="2"/>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4</w:t>
            </w:r>
            <w:r>
              <w:rPr>
                <w:rFonts w:hint="eastAsia" w:ascii="Times New Roman" w:hAnsi="Times New Roman" w:eastAsia="宋体"/>
                <w:color w:val="000000" w:themeColor="text1"/>
                <w:szCs w:val="21"/>
                <w14:textFill>
                  <w14:solidFill>
                    <w14:schemeClr w14:val="tx1"/>
                  </w14:solidFill>
                </w14:textFill>
              </w:rPr>
              <w:t>）</w:t>
            </w:r>
            <w:r>
              <w:rPr>
                <w:rFonts w:ascii="Times New Roman" w:hAnsi="Times New Roman" w:eastAsia="宋体"/>
                <w:color w:val="000000" w:themeColor="text1"/>
                <w:szCs w:val="21"/>
                <w14:textFill>
                  <w14:solidFill>
                    <w14:schemeClr w14:val="tx1"/>
                  </w14:solidFill>
                </w14:textFill>
              </w:rPr>
              <w:t>有效剂量评价</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经过计算，在</w:t>
            </w:r>
            <w:r>
              <w:rPr>
                <w:rFonts w:hint="eastAsia" w:ascii="Times New Roman" w:hAnsi="Times New Roman" w:eastAsia="宋体"/>
                <w:color w:val="000000" w:themeColor="text1"/>
                <w:szCs w:val="21"/>
                <w:lang w:val="en-US" w:eastAsia="zh-CN"/>
                <w14:textFill>
                  <w14:solidFill>
                    <w14:schemeClr w14:val="tx1"/>
                  </w14:solidFill>
                </w14:textFill>
              </w:rPr>
              <w:t>设备运行时</w:t>
            </w:r>
            <w:r>
              <w:rPr>
                <w:rFonts w:ascii="Times New Roman" w:hAnsi="Times New Roman" w:eastAsia="宋体"/>
                <w:color w:val="000000" w:themeColor="text1"/>
                <w:szCs w:val="21"/>
                <w14:textFill>
                  <w14:solidFill>
                    <w14:schemeClr w14:val="tx1"/>
                  </w14:solidFill>
                </w14:textFill>
              </w:rPr>
              <w:t>，现场工作人员</w:t>
            </w:r>
            <w:r>
              <w:rPr>
                <w:rFonts w:hint="eastAsia" w:ascii="Times New Roman" w:hAnsi="Times New Roman" w:eastAsia="宋体"/>
                <w:color w:val="000000" w:themeColor="text1"/>
                <w:szCs w:val="21"/>
                <w14:textFill>
                  <w14:solidFill>
                    <w14:schemeClr w14:val="tx1"/>
                  </w14:solidFill>
                </w14:textFill>
              </w:rPr>
              <w:t>所受辐射造成的年有效剂量最大值为</w:t>
            </w:r>
            <w:r>
              <w:rPr>
                <w:rFonts w:hint="eastAsia" w:ascii="Times New Roman" w:hAnsi="Times New Roman" w:eastAsia="宋体"/>
                <w:color w:val="000000" w:themeColor="text1"/>
                <w:szCs w:val="21"/>
                <w:lang w:val="en-US" w:eastAsia="zh-CN"/>
                <w14:textFill>
                  <w14:solidFill>
                    <w14:schemeClr w14:val="tx1"/>
                  </w14:solidFill>
                </w14:textFill>
              </w:rPr>
              <w:t>0.2</w:t>
            </w:r>
            <w:r>
              <w:rPr>
                <w:rFonts w:ascii="Times New Roman" w:hAnsi="Times New Roman" w:eastAsia="宋体"/>
                <w:color w:val="000000" w:themeColor="text1"/>
                <w:szCs w:val="21"/>
                <w14:textFill>
                  <w14:solidFill>
                    <w14:schemeClr w14:val="tx1"/>
                  </w14:solidFill>
                </w14:textFill>
              </w:rPr>
              <w:t>mSv/a，低于职业人员5mSv/a的管理限值，能够满足标准要求；公众成员</w:t>
            </w:r>
            <w:r>
              <w:rPr>
                <w:rFonts w:hint="eastAsia" w:ascii="Times New Roman" w:hAnsi="Times New Roman" w:eastAsia="宋体"/>
                <w:color w:val="000000" w:themeColor="text1"/>
                <w:szCs w:val="21"/>
                <w14:textFill>
                  <w14:solidFill>
                    <w14:schemeClr w14:val="tx1"/>
                  </w14:solidFill>
                </w14:textFill>
              </w:rPr>
              <w:t>所受辐射造成的年有效剂量最大值为</w:t>
            </w:r>
            <w:r>
              <w:rPr>
                <w:rFonts w:hint="eastAsia" w:ascii="Times New Roman" w:hAnsi="Times New Roman" w:eastAsia="宋体"/>
                <w:color w:val="000000" w:themeColor="text1"/>
                <w:szCs w:val="21"/>
                <w:lang w:val="en-US" w:eastAsia="zh-CN"/>
                <w14:textFill>
                  <w14:solidFill>
                    <w14:schemeClr w14:val="tx1"/>
                  </w14:solidFill>
                </w14:textFill>
              </w:rPr>
              <w:t>0.0</w:t>
            </w:r>
            <w:r>
              <w:rPr>
                <w:rFonts w:hint="eastAsia" w:ascii="Times New Roman" w:hAnsi="Times New Roman" w:eastAsia="宋体"/>
                <w:color w:val="000000" w:themeColor="text1"/>
                <w:szCs w:val="21"/>
                <w:lang w:val="en-US" w:eastAsia="zh-CN"/>
                <w14:textFill>
                  <w14:solidFill>
                    <w14:schemeClr w14:val="tx1"/>
                  </w14:solidFill>
                </w14:textFill>
              </w:rPr>
              <w:t>125</w:t>
            </w:r>
            <w:r>
              <w:rPr>
                <w:rFonts w:ascii="Times New Roman" w:hAnsi="Times New Roman" w:eastAsia="宋体"/>
                <w:color w:val="000000" w:themeColor="text1"/>
                <w:szCs w:val="21"/>
                <w14:textFill>
                  <w14:solidFill>
                    <w14:schemeClr w14:val="tx1"/>
                  </w14:solidFill>
                </w14:textFill>
              </w:rPr>
              <w:t>mSv/a，低于公众成员0.1mSv/a的管理限值，能够满足标准要求。</w:t>
            </w:r>
            <w:r>
              <w:rPr>
                <w:rFonts w:hint="eastAsia" w:ascii="Times New Roman" w:hAnsi="Times New Roman" w:eastAsia="宋体"/>
                <w:color w:val="000000" w:themeColor="text1"/>
                <w:szCs w:val="21"/>
                <w14:textFill>
                  <w14:solidFill>
                    <w14:schemeClr w14:val="tx1"/>
                  </w14:solidFill>
                </w14:textFill>
              </w:rPr>
              <w:t>由于射线装置距其他保护目标较远，经过距离及墙壁衰减，对其他保护目标无影响</w:t>
            </w:r>
            <w:r>
              <w:rPr>
                <w:rFonts w:ascii="Times New Roman" w:hAnsi="Times New Roman" w:eastAsia="宋体"/>
                <w:color w:val="000000" w:themeColor="text1"/>
                <w:szCs w:val="21"/>
                <w14:textFill>
                  <w14:solidFill>
                    <w14:schemeClr w14:val="tx1"/>
                  </w14:solidFill>
                </w14:textFill>
              </w:rPr>
              <w:t>。</w:t>
            </w:r>
          </w:p>
          <w:p>
            <w:pPr>
              <w:numPr>
                <w:ilvl w:val="0"/>
                <w:numId w:val="4"/>
              </w:numPr>
              <w:spacing w:line="360" w:lineRule="auto"/>
              <w:ind w:firstLine="420" w:firstLineChars="200"/>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乘用车检查系统</w:t>
            </w:r>
          </w:p>
          <w:p>
            <w:pPr>
              <w:spacing w:line="360" w:lineRule="auto"/>
              <w:ind w:firstLine="420" w:firstLineChars="200"/>
              <w:jc w:val="left"/>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1</w:t>
            </w:r>
            <w:r>
              <w:rPr>
                <w:rFonts w:ascii="Times New Roman" w:hAnsi="Times New Roman" w:eastAsia="宋体"/>
                <w:color w:val="000000" w:themeColor="text1"/>
                <w:szCs w:val="21"/>
                <w14:textFill>
                  <w14:solidFill>
                    <w14:schemeClr w14:val="tx1"/>
                  </w14:solidFill>
                </w14:textFill>
              </w:rPr>
              <w:t>）受照时间（T）的选取</w:t>
            </w:r>
          </w:p>
          <w:p>
            <w:pPr>
              <w:spacing w:line="360" w:lineRule="auto"/>
              <w:ind w:firstLine="420" w:firstLineChars="200"/>
              <w:jc w:val="left"/>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fldChar w:fldCharType="begin"/>
            </w:r>
            <w:r>
              <w:rPr>
                <w:rFonts w:ascii="Times New Roman" w:hAnsi="Times New Roman" w:eastAsia="宋体"/>
                <w:color w:val="000000" w:themeColor="text1"/>
                <w:szCs w:val="21"/>
                <w14:textFill>
                  <w14:solidFill>
                    <w14:schemeClr w14:val="tx1"/>
                  </w14:solidFill>
                </w14:textFill>
              </w:rPr>
              <w:instrText xml:space="preserve"> </w:instrText>
            </w:r>
            <w:r>
              <w:rPr>
                <w:rFonts w:hint="eastAsia" w:ascii="Times New Roman" w:hAnsi="Times New Roman" w:eastAsia="宋体"/>
                <w:color w:val="000000" w:themeColor="text1"/>
                <w:szCs w:val="21"/>
                <w14:textFill>
                  <w14:solidFill>
                    <w14:schemeClr w14:val="tx1"/>
                  </w14:solidFill>
                </w14:textFill>
              </w:rPr>
              <w:instrText xml:space="preserve">= 1 \* GB3</w:instrText>
            </w:r>
            <w:r>
              <w:rPr>
                <w:rFonts w:ascii="Times New Roman" w:hAnsi="Times New Roman" w:eastAsia="宋体"/>
                <w:color w:val="000000" w:themeColor="text1"/>
                <w:szCs w:val="21"/>
                <w14:textFill>
                  <w14:solidFill>
                    <w14:schemeClr w14:val="tx1"/>
                  </w14:solidFill>
                </w14:textFill>
              </w:rPr>
              <w:instrText xml:space="preserve"> </w:instrText>
            </w:r>
            <w:r>
              <w:rPr>
                <w:rFonts w:ascii="Times New Roman" w:hAnsi="Times New Roman" w:eastAsia="宋体"/>
                <w:color w:val="000000" w:themeColor="text1"/>
                <w:szCs w:val="21"/>
                <w14:textFill>
                  <w14:solidFill>
                    <w14:schemeClr w14:val="tx1"/>
                  </w14:solidFill>
                </w14:textFill>
              </w:rPr>
              <w:fldChar w:fldCharType="separate"/>
            </w:r>
            <w:r>
              <w:rPr>
                <w:rFonts w:hint="eastAsia" w:ascii="Times New Roman" w:hAnsi="Times New Roman" w:eastAsia="宋体"/>
                <w:color w:val="000000" w:themeColor="text1"/>
                <w:szCs w:val="21"/>
                <w14:textFill>
                  <w14:solidFill>
                    <w14:schemeClr w14:val="tx1"/>
                  </w14:solidFill>
                </w14:textFill>
              </w:rPr>
              <w:t>①</w:t>
            </w:r>
            <w:r>
              <w:rPr>
                <w:rFonts w:ascii="Times New Roman" w:hAnsi="Times New Roman" w:eastAsia="宋体"/>
                <w:color w:val="000000" w:themeColor="text1"/>
                <w:szCs w:val="21"/>
                <w14:textFill>
                  <w14:solidFill>
                    <w14:schemeClr w14:val="tx1"/>
                  </w14:solidFill>
                </w14:textFill>
              </w:rPr>
              <w:fldChar w:fldCharType="end"/>
            </w:r>
            <w:r>
              <w:rPr>
                <w:rFonts w:ascii="Times New Roman" w:hAnsi="Times New Roman" w:eastAsia="宋体"/>
                <w:color w:val="000000" w:themeColor="text1"/>
                <w:szCs w:val="21"/>
                <w14:textFill>
                  <w14:solidFill>
                    <w14:schemeClr w14:val="tx1"/>
                  </w14:solidFill>
                </w14:textFill>
              </w:rPr>
              <w:t>职业工作人员受照时间：</w:t>
            </w:r>
          </w:p>
          <w:p>
            <w:pPr>
              <w:numPr>
                <w:ilvl w:val="0"/>
                <w:numId w:val="0"/>
              </w:numPr>
              <w:spacing w:line="360" w:lineRule="auto"/>
              <w:ind w:firstLine="420" w:firstLineChars="200"/>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根据提供的资料，将乘用车检查系统该II类射线装置</w:t>
            </w:r>
            <w:r>
              <w:rPr>
                <w:rFonts w:hint="eastAsia" w:ascii="Times New Roman" w:hAnsi="Times New Roman" w:eastAsia="宋体"/>
                <w:color w:val="000000" w:themeColor="text1"/>
                <w:szCs w:val="21"/>
                <w14:textFill>
                  <w14:solidFill>
                    <w14:schemeClr w14:val="tx1"/>
                  </w14:solidFill>
                </w14:textFill>
              </w:rPr>
              <w:t>运行时间作为</w:t>
            </w:r>
            <w:r>
              <w:rPr>
                <w:rFonts w:ascii="Times New Roman" w:hAnsi="Times New Roman" w:eastAsia="宋体"/>
                <w:color w:val="000000" w:themeColor="text1"/>
                <w:szCs w:val="21"/>
                <w14:textFill>
                  <w14:solidFill>
                    <w14:schemeClr w14:val="tx1"/>
                  </w14:solidFill>
                </w14:textFill>
              </w:rPr>
              <w:t>职业工作人员</w:t>
            </w:r>
            <w:r>
              <w:rPr>
                <w:rFonts w:hint="eastAsia" w:ascii="Times New Roman" w:hAnsi="Times New Roman" w:eastAsia="宋体"/>
                <w:color w:val="000000" w:themeColor="text1"/>
                <w:szCs w:val="21"/>
                <w14:textFill>
                  <w14:solidFill>
                    <w14:schemeClr w14:val="tx1"/>
                  </w14:solidFill>
                </w14:textFill>
              </w:rPr>
              <w:t>的</w:t>
            </w:r>
            <w:r>
              <w:rPr>
                <w:rFonts w:ascii="Times New Roman" w:hAnsi="Times New Roman" w:eastAsia="宋体"/>
                <w:color w:val="000000" w:themeColor="text1"/>
                <w:szCs w:val="21"/>
                <w14:textFill>
                  <w14:solidFill>
                    <w14:schemeClr w14:val="tx1"/>
                  </w14:solidFill>
                </w14:textFill>
              </w:rPr>
              <w:t>受照时间</w:t>
            </w: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运用11-3公式计算，其年出束40套/年，每套出束10小时。</w:t>
            </w:r>
            <w:r>
              <w:rPr>
                <w:rFonts w:ascii="Times New Roman" w:hAnsi="Times New Roman" w:eastAsia="宋体"/>
                <w:color w:val="000000" w:themeColor="text1"/>
                <w:szCs w:val="21"/>
                <w14:textFill>
                  <w14:solidFill>
                    <w14:schemeClr w14:val="tx1"/>
                  </w14:solidFill>
                </w14:textFill>
              </w:rPr>
              <w:t>年工作时间约</w:t>
            </w:r>
            <w:r>
              <w:rPr>
                <w:rFonts w:hint="eastAsia" w:ascii="Times New Roman" w:hAnsi="Times New Roman" w:eastAsia="宋体"/>
                <w:color w:val="000000" w:themeColor="text1"/>
                <w:szCs w:val="21"/>
                <w:lang w:val="en-US" w:eastAsia="zh-CN"/>
                <w14:textFill>
                  <w14:solidFill>
                    <w14:schemeClr w14:val="tx1"/>
                  </w14:solidFill>
                </w14:textFill>
              </w:rPr>
              <w:t>10小时</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40套/年</w:t>
            </w:r>
            <w:r>
              <w:rPr>
                <w:rFonts w:ascii="Times New Roman" w:hAnsi="Times New Roman" w:eastAsia="宋体"/>
                <w:color w:val="000000" w:themeColor="text1"/>
                <w:szCs w:val="21"/>
                <w14:textFill>
                  <w14:solidFill>
                    <w14:schemeClr w14:val="tx1"/>
                  </w14:solidFill>
                </w14:textFill>
              </w:rPr>
              <w:t>，则职业工作人员年受照时间为</w:t>
            </w:r>
            <w:r>
              <w:rPr>
                <w:rFonts w:hint="eastAsia" w:ascii="Times New Roman" w:hAnsi="Times New Roman" w:eastAsia="宋体"/>
                <w:color w:val="000000" w:themeColor="text1"/>
                <w:szCs w:val="21"/>
                <w:lang w:val="en-US" w:eastAsia="zh-CN"/>
                <w14:textFill>
                  <w14:solidFill>
                    <w14:schemeClr w14:val="tx1"/>
                  </w14:solidFill>
                </w14:textFill>
              </w:rPr>
              <w:t>400</w:t>
            </w:r>
            <w:r>
              <w:rPr>
                <w:rFonts w:ascii="Times New Roman" w:hAnsi="Times New Roman" w:eastAsia="宋体"/>
                <w:color w:val="000000" w:themeColor="text1"/>
                <w:szCs w:val="21"/>
                <w14:textFill>
                  <w14:solidFill>
                    <w14:schemeClr w14:val="tx1"/>
                  </w14:solidFill>
                </w14:textFill>
              </w:rPr>
              <w:t>小时，T</w:t>
            </w:r>
            <w:r>
              <w:rPr>
                <w:rFonts w:ascii="Times New Roman" w:hAnsi="Times New Roman" w:eastAsia="宋体"/>
                <w:color w:val="000000" w:themeColor="text1"/>
                <w:szCs w:val="21"/>
                <w:vertAlign w:val="subscript"/>
                <w14:textFill>
                  <w14:solidFill>
                    <w14:schemeClr w14:val="tx1"/>
                  </w14:solidFill>
                </w14:textFill>
              </w:rPr>
              <w:t>职业</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400</w:t>
            </w:r>
            <w:r>
              <w:rPr>
                <w:rFonts w:ascii="Times New Roman" w:hAnsi="Times New Roman" w:eastAsia="宋体"/>
                <w:color w:val="000000" w:themeColor="text1"/>
                <w:szCs w:val="21"/>
                <w14:textFill>
                  <w14:solidFill>
                    <w14:schemeClr w14:val="tx1"/>
                  </w14:solidFill>
                </w14:textFill>
              </w:rPr>
              <w:t>h。</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fldChar w:fldCharType="begin"/>
            </w:r>
            <w:r>
              <w:rPr>
                <w:rFonts w:ascii="Times New Roman" w:hAnsi="Times New Roman" w:eastAsia="宋体"/>
                <w:color w:val="000000" w:themeColor="text1"/>
                <w:szCs w:val="21"/>
                <w14:textFill>
                  <w14:solidFill>
                    <w14:schemeClr w14:val="tx1"/>
                  </w14:solidFill>
                </w14:textFill>
              </w:rPr>
              <w:instrText xml:space="preserve"> </w:instrText>
            </w:r>
            <w:r>
              <w:rPr>
                <w:rFonts w:hint="eastAsia" w:ascii="Times New Roman" w:hAnsi="Times New Roman" w:eastAsia="宋体"/>
                <w:color w:val="000000" w:themeColor="text1"/>
                <w:szCs w:val="21"/>
                <w14:textFill>
                  <w14:solidFill>
                    <w14:schemeClr w14:val="tx1"/>
                  </w14:solidFill>
                </w14:textFill>
              </w:rPr>
              <w:instrText xml:space="preserve">= 2 \* GB3</w:instrText>
            </w:r>
            <w:r>
              <w:rPr>
                <w:rFonts w:ascii="Times New Roman" w:hAnsi="Times New Roman" w:eastAsia="宋体"/>
                <w:color w:val="000000" w:themeColor="text1"/>
                <w:szCs w:val="21"/>
                <w14:textFill>
                  <w14:solidFill>
                    <w14:schemeClr w14:val="tx1"/>
                  </w14:solidFill>
                </w14:textFill>
              </w:rPr>
              <w:instrText xml:space="preserve"> </w:instrText>
            </w:r>
            <w:r>
              <w:rPr>
                <w:rFonts w:ascii="Times New Roman" w:hAnsi="Times New Roman" w:eastAsia="宋体"/>
                <w:color w:val="000000" w:themeColor="text1"/>
                <w:szCs w:val="21"/>
                <w14:textFill>
                  <w14:solidFill>
                    <w14:schemeClr w14:val="tx1"/>
                  </w14:solidFill>
                </w14:textFill>
              </w:rPr>
              <w:fldChar w:fldCharType="separate"/>
            </w:r>
            <w:r>
              <w:rPr>
                <w:rFonts w:hint="eastAsia" w:ascii="Times New Roman" w:hAnsi="Times New Roman" w:eastAsia="宋体"/>
                <w:color w:val="000000" w:themeColor="text1"/>
                <w:szCs w:val="21"/>
                <w14:textFill>
                  <w14:solidFill>
                    <w14:schemeClr w14:val="tx1"/>
                  </w14:solidFill>
                </w14:textFill>
              </w:rPr>
              <w:t>②</w:t>
            </w:r>
            <w:r>
              <w:rPr>
                <w:rFonts w:ascii="Times New Roman" w:hAnsi="Times New Roman" w:eastAsia="宋体"/>
                <w:color w:val="000000" w:themeColor="text1"/>
                <w:szCs w:val="21"/>
                <w14:textFill>
                  <w14:solidFill>
                    <w14:schemeClr w14:val="tx1"/>
                  </w14:solidFill>
                </w14:textFill>
              </w:rPr>
              <w:fldChar w:fldCharType="end"/>
            </w:r>
            <w:r>
              <w:rPr>
                <w:rFonts w:ascii="Times New Roman" w:hAnsi="Times New Roman" w:eastAsia="宋体"/>
                <w:color w:val="000000" w:themeColor="text1"/>
                <w:szCs w:val="21"/>
                <w14:textFill>
                  <w14:solidFill>
                    <w14:schemeClr w14:val="tx1"/>
                  </w14:solidFill>
                </w14:textFill>
              </w:rPr>
              <w:t>公众成员受照时间：</w:t>
            </w:r>
          </w:p>
          <w:p>
            <w:pPr>
              <w:spacing w:line="360" w:lineRule="auto"/>
              <w:ind w:firstLine="420" w:firstLineChars="200"/>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公众人员年受照时间最大取职业人员的1/16，即T公众=</w:t>
            </w:r>
            <w:r>
              <w:rPr>
                <w:rFonts w:hint="eastAsia" w:ascii="Times New Roman" w:hAnsi="Times New Roman" w:eastAsia="宋体"/>
                <w:color w:val="000000" w:themeColor="text1"/>
                <w:szCs w:val="21"/>
                <w:lang w:val="en-US" w:eastAsia="zh-CN"/>
                <w14:textFill>
                  <w14:solidFill>
                    <w14:schemeClr w14:val="tx1"/>
                  </w14:solidFill>
                </w14:textFill>
              </w:rPr>
              <w:t>25</w:t>
            </w:r>
            <w:r>
              <w:rPr>
                <w:rFonts w:hint="eastAsia" w:ascii="Times New Roman" w:hAnsi="Times New Roman" w:eastAsia="宋体"/>
                <w:color w:val="000000" w:themeColor="text1"/>
                <w:szCs w:val="21"/>
                <w14:textFill>
                  <w14:solidFill>
                    <w14:schemeClr w14:val="tx1"/>
                  </w14:solidFill>
                </w14:textFill>
              </w:rPr>
              <w:t>h。</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2</w:t>
            </w:r>
            <w:r>
              <w:rPr>
                <w:rFonts w:ascii="Times New Roman" w:hAnsi="Times New Roman" w:eastAsia="宋体"/>
                <w:color w:val="000000" w:themeColor="text1"/>
                <w:szCs w:val="21"/>
                <w14:textFill>
                  <w14:solidFill>
                    <w14:schemeClr w14:val="tx1"/>
                  </w14:solidFill>
                </w14:textFill>
              </w:rPr>
              <w:t>）空气吸收剂量率</w:t>
            </w:r>
          </w:p>
          <w:p>
            <w:pPr>
              <w:spacing w:line="360" w:lineRule="auto"/>
              <w:ind w:firstLine="420" w:firstLineChars="200"/>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偏安全计算，假设本项目辐射工作人员始终工作在场所边界上，其年剂量不大于</w:t>
            </w:r>
            <w:r>
              <w:rPr>
                <w:rFonts w:hint="default" w:ascii="Times New Roman" w:hAnsi="Times New Roman" w:eastAsia="宋体" w:cs="Times New Roman"/>
                <w:color w:val="000000" w:themeColor="text1"/>
                <w:szCs w:val="21"/>
                <w:lang w:val="en-US" w:eastAsia="zh-CN"/>
                <w14:textFill>
                  <w14:solidFill>
                    <w14:schemeClr w14:val="tx1"/>
                  </w14:solidFill>
                </w14:textFill>
              </w:rPr>
              <w:t>400h×2.5μSv/h=1mSv。</w:t>
            </w:r>
          </w:p>
          <w:p>
            <w:pPr>
              <w:spacing w:line="360" w:lineRule="auto"/>
              <w:ind w:firstLine="420" w:firstLineChars="200"/>
              <w:rPr>
                <w:rFonts w:hint="eastAsia"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本项目以外的公众人员只会偶尔在辐射工作场所周边经过或停留，按居留因子1/16计算，其年有效剂量不大于</w:t>
            </w:r>
            <w:r>
              <w:rPr>
                <w:rFonts w:hint="default" w:ascii="Times New Roman" w:hAnsi="Times New Roman" w:eastAsia="宋体" w:cs="Times New Roman"/>
                <w:color w:val="000000" w:themeColor="text1"/>
                <w:szCs w:val="21"/>
                <w:lang w:val="en-US" w:eastAsia="zh-CN"/>
                <w14:textFill>
                  <w14:solidFill>
                    <w14:schemeClr w14:val="tx1"/>
                  </w14:solidFill>
                </w14:textFill>
              </w:rPr>
              <w:t>400h×2.5μSv/h×1/16=0.0625mSv。</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3</w:t>
            </w:r>
            <w:r>
              <w:rPr>
                <w:rFonts w:hint="eastAsia" w:ascii="Times New Roman" w:hAnsi="Times New Roman" w:eastAsia="宋体"/>
                <w:color w:val="000000" w:themeColor="text1"/>
                <w:szCs w:val="21"/>
                <w14:textFill>
                  <w14:solidFill>
                    <w14:schemeClr w14:val="tx1"/>
                  </w14:solidFill>
                </w14:textFill>
              </w:rPr>
              <w:t>）</w:t>
            </w:r>
            <w:r>
              <w:rPr>
                <w:rFonts w:ascii="Times New Roman" w:hAnsi="Times New Roman" w:eastAsia="宋体"/>
                <w:color w:val="000000" w:themeColor="text1"/>
                <w:szCs w:val="21"/>
                <w14:textFill>
                  <w14:solidFill>
                    <w14:schemeClr w14:val="tx1"/>
                  </w14:solidFill>
                </w14:textFill>
              </w:rPr>
              <w:t>计算结果</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由上计算可知，职业人员所受年有效剂量最大值为</w:t>
            </w:r>
            <w:r>
              <w:rPr>
                <w:rFonts w:ascii="Times New Roman" w:hAnsi="Times New Roman" w:eastAsia="宋体"/>
                <w:color w:val="000000" w:themeColor="text1"/>
                <w:szCs w:val="21"/>
                <w14:textFill>
                  <w14:solidFill>
                    <w14:schemeClr w14:val="tx1"/>
                  </w14:solidFill>
                </w14:textFill>
              </w:rPr>
              <w:t>H</w:t>
            </w:r>
            <w:r>
              <w:rPr>
                <w:rFonts w:ascii="Times New Roman" w:hAnsi="Times New Roman" w:eastAsia="宋体"/>
                <w:color w:val="000000" w:themeColor="text1"/>
                <w:szCs w:val="21"/>
                <w:vertAlign w:val="subscript"/>
                <w14:textFill>
                  <w14:solidFill>
                    <w14:schemeClr w14:val="tx1"/>
                  </w14:solidFill>
                </w14:textFill>
              </w:rPr>
              <w:t>职业</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1</w:t>
            </w:r>
            <w:r>
              <w:rPr>
                <w:rFonts w:ascii="Times New Roman" w:hAnsi="Times New Roman" w:eastAsia="宋体"/>
                <w:color w:val="000000" w:themeColor="text1"/>
                <w:szCs w:val="21"/>
                <w14:textFill>
                  <w14:solidFill>
                    <w14:schemeClr w14:val="tx1"/>
                  </w14:solidFill>
                </w14:textFill>
              </w:rPr>
              <w:t>mSv/a，</w:t>
            </w:r>
            <w:r>
              <w:rPr>
                <w:rFonts w:hint="eastAsia" w:ascii="Times New Roman" w:hAnsi="Times New Roman" w:eastAsia="宋体"/>
                <w:color w:val="000000" w:themeColor="text1"/>
                <w:szCs w:val="21"/>
                <w14:textFill>
                  <w14:solidFill>
                    <w14:schemeClr w14:val="tx1"/>
                  </w14:solidFill>
                </w14:textFill>
              </w:rPr>
              <w:t>公众成员所受年有效剂量最大值为</w:t>
            </w:r>
            <w:r>
              <w:rPr>
                <w:rFonts w:ascii="Times New Roman" w:hAnsi="Times New Roman" w:eastAsia="宋体"/>
                <w:color w:val="000000" w:themeColor="text1"/>
                <w:szCs w:val="21"/>
                <w14:textFill>
                  <w14:solidFill>
                    <w14:schemeClr w14:val="tx1"/>
                  </w14:solidFill>
                </w14:textFill>
              </w:rPr>
              <w:t>H</w:t>
            </w:r>
            <w:r>
              <w:rPr>
                <w:rFonts w:ascii="Times New Roman" w:hAnsi="Times New Roman" w:eastAsia="宋体"/>
                <w:color w:val="000000" w:themeColor="text1"/>
                <w:szCs w:val="21"/>
                <w:vertAlign w:val="subscript"/>
                <w14:textFill>
                  <w14:solidFill>
                    <w14:schemeClr w14:val="tx1"/>
                  </w14:solidFill>
                </w14:textFill>
              </w:rPr>
              <w:t>公众</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0.0625</w:t>
            </w:r>
            <w:r>
              <w:rPr>
                <w:rFonts w:ascii="Times New Roman" w:hAnsi="Times New Roman" w:eastAsia="宋体"/>
                <w:color w:val="000000" w:themeColor="text1"/>
                <w:szCs w:val="21"/>
                <w14:textFill>
                  <w14:solidFill>
                    <w14:schemeClr w14:val="tx1"/>
                  </w14:solidFill>
                </w14:textFill>
              </w:rPr>
              <w:t>mSv/a</w:t>
            </w:r>
            <w:r>
              <w:rPr>
                <w:rFonts w:hint="eastAsia" w:ascii="Times New Roman" w:hAnsi="Times New Roman" w:eastAsia="宋体"/>
                <w:color w:val="000000" w:themeColor="text1"/>
                <w:szCs w:val="21"/>
                <w14:textFill>
                  <w14:solidFill>
                    <w14:schemeClr w14:val="tx1"/>
                  </w14:solidFill>
                </w14:textFill>
              </w:rPr>
              <w:t>。</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4</w:t>
            </w:r>
            <w:r>
              <w:rPr>
                <w:rFonts w:hint="eastAsia" w:ascii="Times New Roman" w:hAnsi="Times New Roman" w:eastAsia="宋体"/>
                <w:color w:val="000000" w:themeColor="text1"/>
                <w:szCs w:val="21"/>
                <w14:textFill>
                  <w14:solidFill>
                    <w14:schemeClr w14:val="tx1"/>
                  </w14:solidFill>
                </w14:textFill>
              </w:rPr>
              <w:t>）</w:t>
            </w:r>
            <w:r>
              <w:rPr>
                <w:rFonts w:ascii="Times New Roman" w:hAnsi="Times New Roman" w:eastAsia="宋体"/>
                <w:color w:val="000000" w:themeColor="text1"/>
                <w:szCs w:val="21"/>
                <w14:textFill>
                  <w14:solidFill>
                    <w14:schemeClr w14:val="tx1"/>
                  </w14:solidFill>
                </w14:textFill>
              </w:rPr>
              <w:t>有效剂量评价</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经过计算，在</w:t>
            </w:r>
            <w:r>
              <w:rPr>
                <w:rFonts w:hint="eastAsia" w:ascii="Times New Roman" w:hAnsi="Times New Roman" w:eastAsia="宋体"/>
                <w:color w:val="000000" w:themeColor="text1"/>
                <w:szCs w:val="21"/>
                <w:lang w:val="en-US" w:eastAsia="zh-CN"/>
                <w14:textFill>
                  <w14:solidFill>
                    <w14:schemeClr w14:val="tx1"/>
                  </w14:solidFill>
                </w14:textFill>
              </w:rPr>
              <w:t>设备运行时</w:t>
            </w:r>
            <w:r>
              <w:rPr>
                <w:rFonts w:ascii="Times New Roman" w:hAnsi="Times New Roman" w:eastAsia="宋体"/>
                <w:color w:val="000000" w:themeColor="text1"/>
                <w:szCs w:val="21"/>
                <w14:textFill>
                  <w14:solidFill>
                    <w14:schemeClr w14:val="tx1"/>
                  </w14:solidFill>
                </w14:textFill>
              </w:rPr>
              <w:t>，现场工作人员</w:t>
            </w:r>
            <w:r>
              <w:rPr>
                <w:rFonts w:hint="eastAsia" w:ascii="Times New Roman" w:hAnsi="Times New Roman" w:eastAsia="宋体"/>
                <w:color w:val="000000" w:themeColor="text1"/>
                <w:szCs w:val="21"/>
                <w14:textFill>
                  <w14:solidFill>
                    <w14:schemeClr w14:val="tx1"/>
                  </w14:solidFill>
                </w14:textFill>
              </w:rPr>
              <w:t>所受辐射造成的年有效剂量最大值为</w:t>
            </w:r>
            <w:r>
              <w:rPr>
                <w:rFonts w:hint="eastAsia" w:ascii="Times New Roman" w:hAnsi="Times New Roman" w:eastAsia="宋体"/>
                <w:color w:val="000000" w:themeColor="text1"/>
                <w:szCs w:val="21"/>
                <w:lang w:val="en-US" w:eastAsia="zh-CN"/>
                <w14:textFill>
                  <w14:solidFill>
                    <w14:schemeClr w14:val="tx1"/>
                  </w14:solidFill>
                </w14:textFill>
              </w:rPr>
              <w:t>1</w:t>
            </w:r>
            <w:r>
              <w:rPr>
                <w:rFonts w:ascii="Times New Roman" w:hAnsi="Times New Roman" w:eastAsia="宋体"/>
                <w:color w:val="000000" w:themeColor="text1"/>
                <w:szCs w:val="21"/>
                <w14:textFill>
                  <w14:solidFill>
                    <w14:schemeClr w14:val="tx1"/>
                  </w14:solidFill>
                </w14:textFill>
              </w:rPr>
              <w:t>mSv/a，低于职业人员5mSv/a的管理限值，能够满足标准要求；公众成员</w:t>
            </w:r>
            <w:r>
              <w:rPr>
                <w:rFonts w:hint="eastAsia" w:ascii="Times New Roman" w:hAnsi="Times New Roman" w:eastAsia="宋体"/>
                <w:color w:val="000000" w:themeColor="text1"/>
                <w:szCs w:val="21"/>
                <w14:textFill>
                  <w14:solidFill>
                    <w14:schemeClr w14:val="tx1"/>
                  </w14:solidFill>
                </w14:textFill>
              </w:rPr>
              <w:t>所受辐射造成的年有效剂量最大值为</w:t>
            </w:r>
            <w:r>
              <w:rPr>
                <w:rFonts w:hint="eastAsia" w:ascii="Times New Roman" w:hAnsi="Times New Roman" w:eastAsia="宋体"/>
                <w:color w:val="000000" w:themeColor="text1"/>
                <w:szCs w:val="21"/>
                <w:lang w:val="en-US" w:eastAsia="zh-CN"/>
                <w14:textFill>
                  <w14:solidFill>
                    <w14:schemeClr w14:val="tx1"/>
                  </w14:solidFill>
                </w14:textFill>
              </w:rPr>
              <w:t>0.0625</w:t>
            </w:r>
            <w:r>
              <w:rPr>
                <w:rFonts w:ascii="Times New Roman" w:hAnsi="Times New Roman" w:eastAsia="宋体"/>
                <w:color w:val="000000" w:themeColor="text1"/>
                <w:szCs w:val="21"/>
                <w14:textFill>
                  <w14:solidFill>
                    <w14:schemeClr w14:val="tx1"/>
                  </w14:solidFill>
                </w14:textFill>
              </w:rPr>
              <w:t>mSv/a，低于公众成员0.1mSv/a的管理限值，能够满足标准要求。</w:t>
            </w:r>
            <w:r>
              <w:rPr>
                <w:rFonts w:hint="eastAsia" w:ascii="Times New Roman" w:hAnsi="Times New Roman" w:eastAsia="宋体"/>
                <w:color w:val="000000" w:themeColor="text1"/>
                <w:szCs w:val="21"/>
                <w14:textFill>
                  <w14:solidFill>
                    <w14:schemeClr w14:val="tx1"/>
                  </w14:solidFill>
                </w14:textFill>
              </w:rPr>
              <w:t>由于射线装置距其他保护目标较远，经过距离及墙壁衰减，对其他保护目标无影响</w:t>
            </w:r>
            <w:r>
              <w:rPr>
                <w:rFonts w:ascii="Times New Roman" w:hAnsi="Times New Roman" w:eastAsia="宋体"/>
                <w:color w:val="000000" w:themeColor="text1"/>
                <w:szCs w:val="21"/>
                <w14:textFill>
                  <w14:solidFill>
                    <w14:schemeClr w14:val="tx1"/>
                  </w14:solidFill>
                </w14:textFill>
              </w:rPr>
              <w:t>。</w:t>
            </w:r>
          </w:p>
          <w:p>
            <w:pPr>
              <w:numPr>
                <w:ilvl w:val="0"/>
                <w:numId w:val="4"/>
              </w:numPr>
              <w:spacing w:line="360" w:lineRule="auto"/>
              <w:ind w:firstLine="420" w:firstLineChars="200"/>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行李包检查系统</w:t>
            </w:r>
          </w:p>
          <w:p>
            <w:pPr>
              <w:spacing w:line="360" w:lineRule="auto"/>
              <w:ind w:firstLine="420" w:firstLineChars="200"/>
              <w:jc w:val="left"/>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1</w:t>
            </w:r>
            <w:r>
              <w:rPr>
                <w:rFonts w:ascii="Times New Roman" w:hAnsi="Times New Roman" w:eastAsia="宋体"/>
                <w:color w:val="000000" w:themeColor="text1"/>
                <w:szCs w:val="21"/>
                <w14:textFill>
                  <w14:solidFill>
                    <w14:schemeClr w14:val="tx1"/>
                  </w14:solidFill>
                </w14:textFill>
              </w:rPr>
              <w:t>）受照时间（T）的选取</w:t>
            </w:r>
          </w:p>
          <w:p>
            <w:pPr>
              <w:spacing w:line="360" w:lineRule="auto"/>
              <w:ind w:firstLine="420" w:firstLineChars="200"/>
              <w:jc w:val="left"/>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fldChar w:fldCharType="begin"/>
            </w:r>
            <w:r>
              <w:rPr>
                <w:rFonts w:ascii="Times New Roman" w:hAnsi="Times New Roman" w:eastAsia="宋体"/>
                <w:color w:val="000000" w:themeColor="text1"/>
                <w:szCs w:val="21"/>
                <w14:textFill>
                  <w14:solidFill>
                    <w14:schemeClr w14:val="tx1"/>
                  </w14:solidFill>
                </w14:textFill>
              </w:rPr>
              <w:instrText xml:space="preserve"> </w:instrText>
            </w:r>
            <w:r>
              <w:rPr>
                <w:rFonts w:hint="eastAsia" w:ascii="Times New Roman" w:hAnsi="Times New Roman" w:eastAsia="宋体"/>
                <w:color w:val="000000" w:themeColor="text1"/>
                <w:szCs w:val="21"/>
                <w14:textFill>
                  <w14:solidFill>
                    <w14:schemeClr w14:val="tx1"/>
                  </w14:solidFill>
                </w14:textFill>
              </w:rPr>
              <w:instrText xml:space="preserve">= 1 \* GB3</w:instrText>
            </w:r>
            <w:r>
              <w:rPr>
                <w:rFonts w:ascii="Times New Roman" w:hAnsi="Times New Roman" w:eastAsia="宋体"/>
                <w:color w:val="000000" w:themeColor="text1"/>
                <w:szCs w:val="21"/>
                <w14:textFill>
                  <w14:solidFill>
                    <w14:schemeClr w14:val="tx1"/>
                  </w14:solidFill>
                </w14:textFill>
              </w:rPr>
              <w:instrText xml:space="preserve"> </w:instrText>
            </w:r>
            <w:r>
              <w:rPr>
                <w:rFonts w:ascii="Times New Roman" w:hAnsi="Times New Roman" w:eastAsia="宋体"/>
                <w:color w:val="000000" w:themeColor="text1"/>
                <w:szCs w:val="21"/>
                <w14:textFill>
                  <w14:solidFill>
                    <w14:schemeClr w14:val="tx1"/>
                  </w14:solidFill>
                </w14:textFill>
              </w:rPr>
              <w:fldChar w:fldCharType="separate"/>
            </w:r>
            <w:r>
              <w:rPr>
                <w:rFonts w:hint="eastAsia" w:ascii="Times New Roman" w:hAnsi="Times New Roman" w:eastAsia="宋体"/>
                <w:color w:val="000000" w:themeColor="text1"/>
                <w:szCs w:val="21"/>
                <w14:textFill>
                  <w14:solidFill>
                    <w14:schemeClr w14:val="tx1"/>
                  </w14:solidFill>
                </w14:textFill>
              </w:rPr>
              <w:t>①</w:t>
            </w:r>
            <w:r>
              <w:rPr>
                <w:rFonts w:ascii="Times New Roman" w:hAnsi="Times New Roman" w:eastAsia="宋体"/>
                <w:color w:val="000000" w:themeColor="text1"/>
                <w:szCs w:val="21"/>
                <w14:textFill>
                  <w14:solidFill>
                    <w14:schemeClr w14:val="tx1"/>
                  </w14:solidFill>
                </w14:textFill>
              </w:rPr>
              <w:fldChar w:fldCharType="end"/>
            </w:r>
            <w:r>
              <w:rPr>
                <w:rFonts w:ascii="Times New Roman" w:hAnsi="Times New Roman" w:eastAsia="宋体"/>
                <w:color w:val="000000" w:themeColor="text1"/>
                <w:szCs w:val="21"/>
                <w14:textFill>
                  <w14:solidFill>
                    <w14:schemeClr w14:val="tx1"/>
                  </w14:solidFill>
                </w14:textFill>
              </w:rPr>
              <w:t>职业工作人员受照时间：</w:t>
            </w:r>
          </w:p>
          <w:p>
            <w:pPr>
              <w:numPr>
                <w:ilvl w:val="0"/>
                <w:numId w:val="0"/>
              </w:numPr>
              <w:spacing w:line="360" w:lineRule="auto"/>
              <w:ind w:firstLine="420" w:firstLineChars="200"/>
              <w:rPr>
                <w:rFonts w:hint="eastAsia" w:ascii="Times New Roman" w:hAnsi="Times New Roman" w:eastAsia="宋体"/>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根据提供的资料，将乘用车检查系统该II类射线装置</w:t>
            </w:r>
            <w:r>
              <w:rPr>
                <w:rFonts w:hint="eastAsia" w:ascii="Times New Roman" w:hAnsi="Times New Roman" w:eastAsia="宋体"/>
                <w:color w:val="000000" w:themeColor="text1"/>
                <w:szCs w:val="21"/>
                <w14:textFill>
                  <w14:solidFill>
                    <w14:schemeClr w14:val="tx1"/>
                  </w14:solidFill>
                </w14:textFill>
              </w:rPr>
              <w:t>运行时间作为</w:t>
            </w:r>
            <w:r>
              <w:rPr>
                <w:rFonts w:ascii="Times New Roman" w:hAnsi="Times New Roman" w:eastAsia="宋体"/>
                <w:color w:val="000000" w:themeColor="text1"/>
                <w:szCs w:val="21"/>
                <w14:textFill>
                  <w14:solidFill>
                    <w14:schemeClr w14:val="tx1"/>
                  </w14:solidFill>
                </w14:textFill>
              </w:rPr>
              <w:t>职业工作人员</w:t>
            </w:r>
            <w:r>
              <w:rPr>
                <w:rFonts w:hint="eastAsia" w:ascii="Times New Roman" w:hAnsi="Times New Roman" w:eastAsia="宋体"/>
                <w:color w:val="000000" w:themeColor="text1"/>
                <w:szCs w:val="21"/>
                <w14:textFill>
                  <w14:solidFill>
                    <w14:schemeClr w14:val="tx1"/>
                  </w14:solidFill>
                </w14:textFill>
              </w:rPr>
              <w:t>的</w:t>
            </w:r>
            <w:r>
              <w:rPr>
                <w:rFonts w:ascii="Times New Roman" w:hAnsi="Times New Roman" w:eastAsia="宋体"/>
                <w:color w:val="000000" w:themeColor="text1"/>
                <w:szCs w:val="21"/>
                <w14:textFill>
                  <w14:solidFill>
                    <w14:schemeClr w14:val="tx1"/>
                  </w14:solidFill>
                </w14:textFill>
              </w:rPr>
              <w:t>受照时间</w:t>
            </w: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运用11-3公式计算，其年出束500套/年，每套出束5小时。</w:t>
            </w:r>
            <w:r>
              <w:rPr>
                <w:rFonts w:ascii="Times New Roman" w:hAnsi="Times New Roman" w:eastAsia="宋体"/>
                <w:color w:val="000000" w:themeColor="text1"/>
                <w:szCs w:val="21"/>
                <w14:textFill>
                  <w14:solidFill>
                    <w14:schemeClr w14:val="tx1"/>
                  </w14:solidFill>
                </w14:textFill>
              </w:rPr>
              <w:t>年工作时间约</w:t>
            </w:r>
            <w:r>
              <w:rPr>
                <w:rFonts w:hint="eastAsia" w:ascii="Times New Roman" w:hAnsi="Times New Roman" w:eastAsia="宋体"/>
                <w:color w:val="000000" w:themeColor="text1"/>
                <w:szCs w:val="21"/>
                <w:lang w:val="en-US" w:eastAsia="zh-CN"/>
                <w14:textFill>
                  <w14:solidFill>
                    <w14:schemeClr w14:val="tx1"/>
                  </w14:solidFill>
                </w14:textFill>
              </w:rPr>
              <w:t>5小时</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 xml:space="preserve"> 500套/年</w:t>
            </w:r>
            <w:r>
              <w:rPr>
                <w:rFonts w:ascii="Times New Roman" w:hAnsi="Times New Roman" w:eastAsia="宋体"/>
                <w:color w:val="000000" w:themeColor="text1"/>
                <w:szCs w:val="21"/>
                <w14:textFill>
                  <w14:solidFill>
                    <w14:schemeClr w14:val="tx1"/>
                  </w14:solidFill>
                </w14:textFill>
              </w:rPr>
              <w:t>，则职业工作人员年受照时间为</w:t>
            </w:r>
            <w:r>
              <w:rPr>
                <w:rFonts w:hint="eastAsia" w:ascii="Times New Roman" w:hAnsi="Times New Roman" w:eastAsia="宋体"/>
                <w:color w:val="000000" w:themeColor="text1"/>
                <w:szCs w:val="21"/>
                <w:lang w:val="en-US" w:eastAsia="zh-CN"/>
                <w14:textFill>
                  <w14:solidFill>
                    <w14:schemeClr w14:val="tx1"/>
                  </w14:solidFill>
                </w14:textFill>
              </w:rPr>
              <w:t>2500</w:t>
            </w:r>
            <w:r>
              <w:rPr>
                <w:rFonts w:ascii="Times New Roman" w:hAnsi="Times New Roman" w:eastAsia="宋体"/>
                <w:color w:val="000000" w:themeColor="text1"/>
                <w:szCs w:val="21"/>
                <w14:textFill>
                  <w14:solidFill>
                    <w14:schemeClr w14:val="tx1"/>
                  </w14:solidFill>
                </w14:textFill>
              </w:rPr>
              <w:t>小时，T</w:t>
            </w:r>
            <w:r>
              <w:rPr>
                <w:rFonts w:ascii="Times New Roman" w:hAnsi="Times New Roman" w:eastAsia="宋体"/>
                <w:color w:val="000000" w:themeColor="text1"/>
                <w:szCs w:val="21"/>
                <w:vertAlign w:val="subscript"/>
                <w14:textFill>
                  <w14:solidFill>
                    <w14:schemeClr w14:val="tx1"/>
                  </w14:solidFill>
                </w14:textFill>
              </w:rPr>
              <w:t>职业</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2500</w:t>
            </w:r>
            <w:r>
              <w:rPr>
                <w:rFonts w:ascii="Times New Roman" w:hAnsi="Times New Roman" w:eastAsia="宋体"/>
                <w:color w:val="000000" w:themeColor="text1"/>
                <w:szCs w:val="21"/>
                <w14:textFill>
                  <w14:solidFill>
                    <w14:schemeClr w14:val="tx1"/>
                  </w14:solidFill>
                </w14:textFill>
              </w:rPr>
              <w:t>h。</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fldChar w:fldCharType="begin"/>
            </w:r>
            <w:r>
              <w:rPr>
                <w:rFonts w:ascii="Times New Roman" w:hAnsi="Times New Roman" w:eastAsia="宋体"/>
                <w:color w:val="000000" w:themeColor="text1"/>
                <w:szCs w:val="21"/>
                <w14:textFill>
                  <w14:solidFill>
                    <w14:schemeClr w14:val="tx1"/>
                  </w14:solidFill>
                </w14:textFill>
              </w:rPr>
              <w:instrText xml:space="preserve"> </w:instrText>
            </w:r>
            <w:r>
              <w:rPr>
                <w:rFonts w:hint="eastAsia" w:ascii="Times New Roman" w:hAnsi="Times New Roman" w:eastAsia="宋体"/>
                <w:color w:val="000000" w:themeColor="text1"/>
                <w:szCs w:val="21"/>
                <w14:textFill>
                  <w14:solidFill>
                    <w14:schemeClr w14:val="tx1"/>
                  </w14:solidFill>
                </w14:textFill>
              </w:rPr>
              <w:instrText xml:space="preserve">= 2 \* GB3</w:instrText>
            </w:r>
            <w:r>
              <w:rPr>
                <w:rFonts w:ascii="Times New Roman" w:hAnsi="Times New Roman" w:eastAsia="宋体"/>
                <w:color w:val="000000" w:themeColor="text1"/>
                <w:szCs w:val="21"/>
                <w14:textFill>
                  <w14:solidFill>
                    <w14:schemeClr w14:val="tx1"/>
                  </w14:solidFill>
                </w14:textFill>
              </w:rPr>
              <w:instrText xml:space="preserve"> </w:instrText>
            </w:r>
            <w:r>
              <w:rPr>
                <w:rFonts w:ascii="Times New Roman" w:hAnsi="Times New Roman" w:eastAsia="宋体"/>
                <w:color w:val="000000" w:themeColor="text1"/>
                <w:szCs w:val="21"/>
                <w14:textFill>
                  <w14:solidFill>
                    <w14:schemeClr w14:val="tx1"/>
                  </w14:solidFill>
                </w14:textFill>
              </w:rPr>
              <w:fldChar w:fldCharType="separate"/>
            </w:r>
            <w:r>
              <w:rPr>
                <w:rFonts w:hint="eastAsia" w:ascii="Times New Roman" w:hAnsi="Times New Roman" w:eastAsia="宋体"/>
                <w:color w:val="000000" w:themeColor="text1"/>
                <w:szCs w:val="21"/>
                <w14:textFill>
                  <w14:solidFill>
                    <w14:schemeClr w14:val="tx1"/>
                  </w14:solidFill>
                </w14:textFill>
              </w:rPr>
              <w:t>②</w:t>
            </w:r>
            <w:r>
              <w:rPr>
                <w:rFonts w:ascii="Times New Roman" w:hAnsi="Times New Roman" w:eastAsia="宋体"/>
                <w:color w:val="000000" w:themeColor="text1"/>
                <w:szCs w:val="21"/>
                <w14:textFill>
                  <w14:solidFill>
                    <w14:schemeClr w14:val="tx1"/>
                  </w14:solidFill>
                </w14:textFill>
              </w:rPr>
              <w:fldChar w:fldCharType="end"/>
            </w:r>
            <w:r>
              <w:rPr>
                <w:rFonts w:ascii="Times New Roman" w:hAnsi="Times New Roman" w:eastAsia="宋体"/>
                <w:color w:val="000000" w:themeColor="text1"/>
                <w:szCs w:val="21"/>
                <w14:textFill>
                  <w14:solidFill>
                    <w14:schemeClr w14:val="tx1"/>
                  </w14:solidFill>
                </w14:textFill>
              </w:rPr>
              <w:t>公众成员受照时间：</w:t>
            </w:r>
          </w:p>
          <w:p>
            <w:pPr>
              <w:spacing w:line="360" w:lineRule="auto"/>
              <w:ind w:firstLine="420" w:firstLineChars="200"/>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公众人员年受照时间最大取职业人员的1/</w:t>
            </w:r>
            <w:r>
              <w:rPr>
                <w:rFonts w:hint="eastAsia" w:ascii="Times New Roman" w:hAnsi="Times New Roman" w:eastAsia="宋体"/>
                <w:color w:val="000000" w:themeColor="text1"/>
                <w:szCs w:val="21"/>
                <w:lang w:val="en-US" w:eastAsia="zh-CN"/>
                <w14:textFill>
                  <w14:solidFill>
                    <w14:schemeClr w14:val="tx1"/>
                  </w14:solidFill>
                </w14:textFill>
              </w:rPr>
              <w:t>40</w:t>
            </w:r>
            <w:r>
              <w:rPr>
                <w:rFonts w:hint="eastAsia" w:ascii="Times New Roman" w:hAnsi="Times New Roman" w:eastAsia="宋体"/>
                <w:color w:val="000000" w:themeColor="text1"/>
                <w:szCs w:val="21"/>
                <w14:textFill>
                  <w14:solidFill>
                    <w14:schemeClr w14:val="tx1"/>
                  </w14:solidFill>
                </w14:textFill>
              </w:rPr>
              <w:t>，即T公众=</w:t>
            </w:r>
            <w:r>
              <w:rPr>
                <w:rFonts w:hint="eastAsia" w:ascii="Times New Roman" w:hAnsi="Times New Roman" w:eastAsia="宋体"/>
                <w:color w:val="000000" w:themeColor="text1"/>
                <w:szCs w:val="21"/>
                <w:lang w:val="en-US" w:eastAsia="zh-CN"/>
                <w14:textFill>
                  <w14:solidFill>
                    <w14:schemeClr w14:val="tx1"/>
                  </w14:solidFill>
                </w14:textFill>
              </w:rPr>
              <w:t>62.5</w:t>
            </w:r>
            <w:r>
              <w:rPr>
                <w:rFonts w:hint="eastAsia" w:ascii="Times New Roman" w:hAnsi="Times New Roman" w:eastAsia="宋体"/>
                <w:color w:val="000000" w:themeColor="text1"/>
                <w:szCs w:val="21"/>
                <w14:textFill>
                  <w14:solidFill>
                    <w14:schemeClr w14:val="tx1"/>
                  </w14:solidFill>
                </w14:textFill>
              </w:rPr>
              <w:t>h。</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2</w:t>
            </w:r>
            <w:r>
              <w:rPr>
                <w:rFonts w:ascii="Times New Roman" w:hAnsi="Times New Roman" w:eastAsia="宋体"/>
                <w:color w:val="000000" w:themeColor="text1"/>
                <w:szCs w:val="21"/>
                <w14:textFill>
                  <w14:solidFill>
                    <w14:schemeClr w14:val="tx1"/>
                  </w14:solidFill>
                </w14:textFill>
              </w:rPr>
              <w:t>）空气吸收剂量率</w:t>
            </w:r>
          </w:p>
          <w:p>
            <w:pPr>
              <w:spacing w:line="360" w:lineRule="auto"/>
              <w:ind w:firstLine="420" w:firstLineChars="200"/>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偏安全计算，假设本项目辐射工作人员始终工作在场所边界上，其年剂量不大于</w:t>
            </w:r>
            <w:r>
              <w:rPr>
                <w:rFonts w:hint="eastAsia" w:ascii="Times New Roman" w:hAnsi="Times New Roman" w:eastAsia="宋体" w:cs="Times New Roman"/>
                <w:color w:val="000000" w:themeColor="text1"/>
                <w:szCs w:val="21"/>
                <w:lang w:val="en-US" w:eastAsia="zh-CN"/>
                <w14:textFill>
                  <w14:solidFill>
                    <w14:schemeClr w14:val="tx1"/>
                  </w14:solidFill>
                </w14:textFill>
              </w:rPr>
              <w:t>2500</w:t>
            </w:r>
            <w:r>
              <w:rPr>
                <w:rFonts w:hint="default" w:ascii="Times New Roman" w:hAnsi="Times New Roman" w:eastAsia="宋体" w:cs="Times New Roman"/>
                <w:color w:val="000000" w:themeColor="text1"/>
                <w:szCs w:val="21"/>
                <w:lang w:val="en-US" w:eastAsia="zh-CN"/>
                <w14:textFill>
                  <w14:solidFill>
                    <w14:schemeClr w14:val="tx1"/>
                  </w14:solidFill>
                </w14:textFill>
              </w:rPr>
              <w:t>h×</w:t>
            </w:r>
            <w:r>
              <w:rPr>
                <w:rFonts w:hint="eastAsia" w:ascii="Times New Roman" w:hAnsi="Times New Roman" w:eastAsia="宋体" w:cs="Times New Roman"/>
                <w:color w:val="000000" w:themeColor="text1"/>
                <w:szCs w:val="21"/>
                <w:lang w:val="en-US" w:eastAsia="zh-CN"/>
                <w14:textFill>
                  <w14:solidFill>
                    <w14:schemeClr w14:val="tx1"/>
                  </w14:solidFill>
                </w14:textFill>
              </w:rPr>
              <w:t>1</w:t>
            </w:r>
            <w:r>
              <w:rPr>
                <w:rFonts w:hint="default" w:ascii="Times New Roman" w:hAnsi="Times New Roman" w:eastAsia="宋体" w:cs="Times New Roman"/>
                <w:color w:val="000000" w:themeColor="text1"/>
                <w:szCs w:val="21"/>
                <w:lang w:val="en-US" w:eastAsia="zh-CN"/>
                <w14:textFill>
                  <w14:solidFill>
                    <w14:schemeClr w14:val="tx1"/>
                  </w14:solidFill>
                </w14:textFill>
              </w:rPr>
              <w:t>μSv/h=</w:t>
            </w:r>
            <w:r>
              <w:rPr>
                <w:rFonts w:hint="eastAsia" w:ascii="Times New Roman" w:hAnsi="Times New Roman" w:eastAsia="宋体" w:cs="Times New Roman"/>
                <w:color w:val="000000" w:themeColor="text1"/>
                <w:szCs w:val="21"/>
                <w:lang w:val="en-US" w:eastAsia="zh-CN"/>
                <w14:textFill>
                  <w14:solidFill>
                    <w14:schemeClr w14:val="tx1"/>
                  </w14:solidFill>
                </w14:textFill>
              </w:rPr>
              <w:t>2.5</w:t>
            </w:r>
            <w:r>
              <w:rPr>
                <w:rFonts w:hint="default" w:ascii="Times New Roman" w:hAnsi="Times New Roman" w:eastAsia="宋体" w:cs="Times New Roman"/>
                <w:color w:val="000000" w:themeColor="text1"/>
                <w:szCs w:val="21"/>
                <w:lang w:val="en-US" w:eastAsia="zh-CN"/>
                <w14:textFill>
                  <w14:solidFill>
                    <w14:schemeClr w14:val="tx1"/>
                  </w14:solidFill>
                </w14:textFill>
              </w:rPr>
              <w:t>mSv。</w:t>
            </w:r>
          </w:p>
          <w:p>
            <w:pPr>
              <w:spacing w:line="360" w:lineRule="auto"/>
              <w:ind w:firstLine="420" w:firstLineChars="200"/>
              <w:rPr>
                <w:rFonts w:hint="eastAsia"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本项目以外的公众人员只会偶尔在辐射工作场所周边经过或停留，按居留因子1/40计算，其年有效剂量不大于</w:t>
            </w:r>
            <w:r>
              <w:rPr>
                <w:rFonts w:hint="eastAsia" w:ascii="Times New Roman" w:hAnsi="Times New Roman" w:eastAsia="宋体" w:cs="Times New Roman"/>
                <w:color w:val="000000" w:themeColor="text1"/>
                <w:szCs w:val="21"/>
                <w:lang w:val="en-US" w:eastAsia="zh-CN"/>
                <w14:textFill>
                  <w14:solidFill>
                    <w14:schemeClr w14:val="tx1"/>
                  </w14:solidFill>
                </w14:textFill>
              </w:rPr>
              <w:t>2500</w:t>
            </w:r>
            <w:r>
              <w:rPr>
                <w:rFonts w:hint="default" w:ascii="Times New Roman" w:hAnsi="Times New Roman" w:eastAsia="宋体" w:cs="Times New Roman"/>
                <w:color w:val="000000" w:themeColor="text1"/>
                <w:szCs w:val="21"/>
                <w:lang w:val="en-US" w:eastAsia="zh-CN"/>
                <w14:textFill>
                  <w14:solidFill>
                    <w14:schemeClr w14:val="tx1"/>
                  </w14:solidFill>
                </w14:textFill>
              </w:rPr>
              <w:t>h×</w:t>
            </w:r>
            <w:r>
              <w:rPr>
                <w:rFonts w:hint="eastAsia" w:ascii="Times New Roman" w:hAnsi="Times New Roman" w:eastAsia="宋体" w:cs="Times New Roman"/>
                <w:color w:val="000000" w:themeColor="text1"/>
                <w:szCs w:val="21"/>
                <w:lang w:val="en-US" w:eastAsia="zh-CN"/>
                <w14:textFill>
                  <w14:solidFill>
                    <w14:schemeClr w14:val="tx1"/>
                  </w14:solidFill>
                </w14:textFill>
              </w:rPr>
              <w:t>1</w:t>
            </w:r>
            <w:r>
              <w:rPr>
                <w:rFonts w:hint="default" w:ascii="Times New Roman" w:hAnsi="Times New Roman" w:eastAsia="宋体" w:cs="Times New Roman"/>
                <w:color w:val="000000" w:themeColor="text1"/>
                <w:szCs w:val="21"/>
                <w:lang w:val="en-US" w:eastAsia="zh-CN"/>
                <w14:textFill>
                  <w14:solidFill>
                    <w14:schemeClr w14:val="tx1"/>
                  </w14:solidFill>
                </w14:textFill>
              </w:rPr>
              <w:t>μSv/h×1/</w:t>
            </w:r>
            <w:r>
              <w:rPr>
                <w:rFonts w:hint="eastAsia" w:ascii="Times New Roman" w:hAnsi="Times New Roman" w:eastAsia="宋体" w:cs="Times New Roman"/>
                <w:color w:val="000000" w:themeColor="text1"/>
                <w:szCs w:val="21"/>
                <w:lang w:val="en-US" w:eastAsia="zh-CN"/>
                <w14:textFill>
                  <w14:solidFill>
                    <w14:schemeClr w14:val="tx1"/>
                  </w14:solidFill>
                </w14:textFill>
              </w:rPr>
              <w:t>40</w:t>
            </w:r>
            <w:r>
              <w:rPr>
                <w:rFonts w:hint="default" w:ascii="Times New Roman" w:hAnsi="Times New Roman" w:eastAsia="宋体" w:cs="Times New Roman"/>
                <w:color w:val="000000" w:themeColor="text1"/>
                <w:szCs w:val="21"/>
                <w:lang w:val="en-US" w:eastAsia="zh-CN"/>
                <w14:textFill>
                  <w14:solidFill>
                    <w14:schemeClr w14:val="tx1"/>
                  </w14:solidFill>
                </w14:textFill>
              </w:rPr>
              <w:t>=0.0625mSv。</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3</w:t>
            </w:r>
            <w:r>
              <w:rPr>
                <w:rFonts w:hint="eastAsia" w:ascii="Times New Roman" w:hAnsi="Times New Roman" w:eastAsia="宋体"/>
                <w:color w:val="000000" w:themeColor="text1"/>
                <w:szCs w:val="21"/>
                <w14:textFill>
                  <w14:solidFill>
                    <w14:schemeClr w14:val="tx1"/>
                  </w14:solidFill>
                </w14:textFill>
              </w:rPr>
              <w:t>）</w:t>
            </w:r>
            <w:r>
              <w:rPr>
                <w:rFonts w:ascii="Times New Roman" w:hAnsi="Times New Roman" w:eastAsia="宋体"/>
                <w:color w:val="000000" w:themeColor="text1"/>
                <w:szCs w:val="21"/>
                <w14:textFill>
                  <w14:solidFill>
                    <w14:schemeClr w14:val="tx1"/>
                  </w14:solidFill>
                </w14:textFill>
              </w:rPr>
              <w:t>计算结果</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由上计算可知，职业人员所受年有效剂量最大值为</w:t>
            </w:r>
            <w:r>
              <w:rPr>
                <w:rFonts w:ascii="Times New Roman" w:hAnsi="Times New Roman" w:eastAsia="宋体"/>
                <w:color w:val="000000" w:themeColor="text1"/>
                <w:szCs w:val="21"/>
                <w14:textFill>
                  <w14:solidFill>
                    <w14:schemeClr w14:val="tx1"/>
                  </w14:solidFill>
                </w14:textFill>
              </w:rPr>
              <w:t>H</w:t>
            </w:r>
            <w:r>
              <w:rPr>
                <w:rFonts w:ascii="Times New Roman" w:hAnsi="Times New Roman" w:eastAsia="宋体"/>
                <w:color w:val="000000" w:themeColor="text1"/>
                <w:szCs w:val="21"/>
                <w:vertAlign w:val="subscript"/>
                <w14:textFill>
                  <w14:solidFill>
                    <w14:schemeClr w14:val="tx1"/>
                  </w14:solidFill>
                </w14:textFill>
              </w:rPr>
              <w:t>职业</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2.5</w:t>
            </w:r>
            <w:r>
              <w:rPr>
                <w:rFonts w:ascii="Times New Roman" w:hAnsi="Times New Roman" w:eastAsia="宋体"/>
                <w:color w:val="000000" w:themeColor="text1"/>
                <w:szCs w:val="21"/>
                <w14:textFill>
                  <w14:solidFill>
                    <w14:schemeClr w14:val="tx1"/>
                  </w14:solidFill>
                </w14:textFill>
              </w:rPr>
              <w:t>mSv/a，</w:t>
            </w:r>
            <w:r>
              <w:rPr>
                <w:rFonts w:hint="eastAsia" w:ascii="Times New Roman" w:hAnsi="Times New Roman" w:eastAsia="宋体"/>
                <w:color w:val="000000" w:themeColor="text1"/>
                <w:szCs w:val="21"/>
                <w14:textFill>
                  <w14:solidFill>
                    <w14:schemeClr w14:val="tx1"/>
                  </w14:solidFill>
                </w14:textFill>
              </w:rPr>
              <w:t>公众成员所受年有效剂量最大值为</w:t>
            </w:r>
            <w:r>
              <w:rPr>
                <w:rFonts w:ascii="Times New Roman" w:hAnsi="Times New Roman" w:eastAsia="宋体"/>
                <w:color w:val="000000" w:themeColor="text1"/>
                <w:szCs w:val="21"/>
                <w14:textFill>
                  <w14:solidFill>
                    <w14:schemeClr w14:val="tx1"/>
                  </w14:solidFill>
                </w14:textFill>
              </w:rPr>
              <w:t>H</w:t>
            </w:r>
            <w:r>
              <w:rPr>
                <w:rFonts w:ascii="Times New Roman" w:hAnsi="Times New Roman" w:eastAsia="宋体"/>
                <w:color w:val="000000" w:themeColor="text1"/>
                <w:szCs w:val="21"/>
                <w:vertAlign w:val="subscript"/>
                <w14:textFill>
                  <w14:solidFill>
                    <w14:schemeClr w14:val="tx1"/>
                  </w14:solidFill>
                </w14:textFill>
              </w:rPr>
              <w:t>公众</w:t>
            </w:r>
            <w:r>
              <w:rPr>
                <w:rFonts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0.0625</w:t>
            </w:r>
            <w:r>
              <w:rPr>
                <w:rFonts w:ascii="Times New Roman" w:hAnsi="Times New Roman" w:eastAsia="宋体"/>
                <w:color w:val="000000" w:themeColor="text1"/>
                <w:szCs w:val="21"/>
                <w14:textFill>
                  <w14:solidFill>
                    <w14:schemeClr w14:val="tx1"/>
                  </w14:solidFill>
                </w14:textFill>
              </w:rPr>
              <w:t>mSv/a</w:t>
            </w:r>
            <w:r>
              <w:rPr>
                <w:rFonts w:hint="eastAsia" w:ascii="Times New Roman" w:hAnsi="Times New Roman" w:eastAsia="宋体"/>
                <w:color w:val="000000" w:themeColor="text1"/>
                <w:szCs w:val="21"/>
                <w14:textFill>
                  <w14:solidFill>
                    <w14:schemeClr w14:val="tx1"/>
                  </w14:solidFill>
                </w14:textFill>
              </w:rPr>
              <w:t>。</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w:t>
            </w:r>
            <w:r>
              <w:rPr>
                <w:rFonts w:hint="eastAsia" w:ascii="Times New Roman" w:hAnsi="Times New Roman" w:eastAsia="宋体"/>
                <w:color w:val="000000" w:themeColor="text1"/>
                <w:szCs w:val="21"/>
                <w:lang w:val="en-US" w:eastAsia="zh-CN"/>
                <w14:textFill>
                  <w14:solidFill>
                    <w14:schemeClr w14:val="tx1"/>
                  </w14:solidFill>
                </w14:textFill>
              </w:rPr>
              <w:t>4</w:t>
            </w:r>
            <w:r>
              <w:rPr>
                <w:rFonts w:hint="eastAsia" w:ascii="Times New Roman" w:hAnsi="Times New Roman" w:eastAsia="宋体"/>
                <w:color w:val="000000" w:themeColor="text1"/>
                <w:szCs w:val="21"/>
                <w14:textFill>
                  <w14:solidFill>
                    <w14:schemeClr w14:val="tx1"/>
                  </w14:solidFill>
                </w14:textFill>
              </w:rPr>
              <w:t>）</w:t>
            </w:r>
            <w:r>
              <w:rPr>
                <w:rFonts w:ascii="Times New Roman" w:hAnsi="Times New Roman" w:eastAsia="宋体"/>
                <w:color w:val="000000" w:themeColor="text1"/>
                <w:szCs w:val="21"/>
                <w14:textFill>
                  <w14:solidFill>
                    <w14:schemeClr w14:val="tx1"/>
                  </w14:solidFill>
                </w14:textFill>
              </w:rPr>
              <w:t>有效剂量评价</w:t>
            </w:r>
          </w:p>
          <w:p>
            <w:pPr>
              <w:spacing w:line="360" w:lineRule="auto"/>
              <w:ind w:firstLine="420" w:firstLineChars="200"/>
              <w:rPr>
                <w:color w:val="000000" w:themeColor="text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经过计算，在</w:t>
            </w:r>
            <w:r>
              <w:rPr>
                <w:rFonts w:hint="eastAsia" w:ascii="Times New Roman" w:hAnsi="Times New Roman" w:eastAsia="宋体"/>
                <w:color w:val="000000" w:themeColor="text1"/>
                <w:szCs w:val="21"/>
                <w:lang w:val="en-US" w:eastAsia="zh-CN"/>
                <w14:textFill>
                  <w14:solidFill>
                    <w14:schemeClr w14:val="tx1"/>
                  </w14:solidFill>
                </w14:textFill>
              </w:rPr>
              <w:t>设备运行时</w:t>
            </w:r>
            <w:r>
              <w:rPr>
                <w:rFonts w:ascii="Times New Roman" w:hAnsi="Times New Roman" w:eastAsia="宋体"/>
                <w:color w:val="000000" w:themeColor="text1"/>
                <w:szCs w:val="21"/>
                <w14:textFill>
                  <w14:solidFill>
                    <w14:schemeClr w14:val="tx1"/>
                  </w14:solidFill>
                </w14:textFill>
              </w:rPr>
              <w:t>，现场工作人员</w:t>
            </w:r>
            <w:r>
              <w:rPr>
                <w:rFonts w:hint="eastAsia" w:ascii="Times New Roman" w:hAnsi="Times New Roman" w:eastAsia="宋体"/>
                <w:color w:val="000000" w:themeColor="text1"/>
                <w:szCs w:val="21"/>
                <w14:textFill>
                  <w14:solidFill>
                    <w14:schemeClr w14:val="tx1"/>
                  </w14:solidFill>
                </w14:textFill>
              </w:rPr>
              <w:t>所受辐射造成的年有效剂量最大值为</w:t>
            </w:r>
            <w:r>
              <w:rPr>
                <w:rFonts w:hint="eastAsia" w:ascii="Times New Roman" w:hAnsi="Times New Roman" w:eastAsia="宋体"/>
                <w:color w:val="000000" w:themeColor="text1"/>
                <w:szCs w:val="21"/>
                <w:lang w:val="en-US" w:eastAsia="zh-CN"/>
                <w14:textFill>
                  <w14:solidFill>
                    <w14:schemeClr w14:val="tx1"/>
                  </w14:solidFill>
                </w14:textFill>
              </w:rPr>
              <w:t>2.5</w:t>
            </w:r>
            <w:r>
              <w:rPr>
                <w:rFonts w:ascii="Times New Roman" w:hAnsi="Times New Roman" w:eastAsia="宋体"/>
                <w:color w:val="000000" w:themeColor="text1"/>
                <w:szCs w:val="21"/>
                <w14:textFill>
                  <w14:solidFill>
                    <w14:schemeClr w14:val="tx1"/>
                  </w14:solidFill>
                </w14:textFill>
              </w:rPr>
              <w:t>mSv/a，低于职业人员5mSv/a的管理限值，能够满足标准要求；公众成员</w:t>
            </w:r>
            <w:r>
              <w:rPr>
                <w:rFonts w:hint="eastAsia" w:ascii="Times New Roman" w:hAnsi="Times New Roman" w:eastAsia="宋体"/>
                <w:color w:val="000000" w:themeColor="text1"/>
                <w:szCs w:val="21"/>
                <w14:textFill>
                  <w14:solidFill>
                    <w14:schemeClr w14:val="tx1"/>
                  </w14:solidFill>
                </w14:textFill>
              </w:rPr>
              <w:t>所受辐射造成的年有效剂量最大值为</w:t>
            </w:r>
            <w:r>
              <w:rPr>
                <w:rFonts w:hint="eastAsia" w:ascii="Times New Roman" w:hAnsi="Times New Roman" w:eastAsia="宋体"/>
                <w:color w:val="000000" w:themeColor="text1"/>
                <w:szCs w:val="21"/>
                <w:lang w:val="en-US" w:eastAsia="zh-CN"/>
                <w14:textFill>
                  <w14:solidFill>
                    <w14:schemeClr w14:val="tx1"/>
                  </w14:solidFill>
                </w14:textFill>
              </w:rPr>
              <w:t>0.0625</w:t>
            </w:r>
            <w:r>
              <w:rPr>
                <w:rFonts w:ascii="Times New Roman" w:hAnsi="Times New Roman" w:eastAsia="宋体"/>
                <w:color w:val="000000" w:themeColor="text1"/>
                <w:szCs w:val="21"/>
                <w14:textFill>
                  <w14:solidFill>
                    <w14:schemeClr w14:val="tx1"/>
                  </w14:solidFill>
                </w14:textFill>
              </w:rPr>
              <w:t>mSv/a，低于公众成员0.1mSv/a的管理限值，能够满足标准要求。</w:t>
            </w:r>
            <w:r>
              <w:rPr>
                <w:rFonts w:hint="eastAsia" w:ascii="Times New Roman" w:hAnsi="Times New Roman" w:eastAsia="宋体"/>
                <w:color w:val="000000" w:themeColor="text1"/>
                <w:szCs w:val="21"/>
                <w14:textFill>
                  <w14:solidFill>
                    <w14:schemeClr w14:val="tx1"/>
                  </w14:solidFill>
                </w14:textFill>
              </w:rPr>
              <w:t>由于射线装置距其他保护目标较远，经过距离及墙壁衰减，对其他保护目标无影响</w:t>
            </w:r>
            <w:r>
              <w:rPr>
                <w:rFonts w:ascii="Times New Roman" w:hAnsi="Times New Roman" w:eastAsia="宋体"/>
                <w:color w:val="000000" w:themeColor="text1"/>
                <w:szCs w:val="21"/>
                <w14:textFill>
                  <w14:solidFill>
                    <w14:schemeClr w14:val="tx1"/>
                  </w14:solidFill>
                </w14:textFill>
              </w:rPr>
              <w:t>。</w:t>
            </w:r>
          </w:p>
          <w:p>
            <w:pPr>
              <w:pStyle w:val="2"/>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表</w:t>
            </w:r>
            <w:r>
              <w:rPr>
                <w:rFonts w:hint="default" w:ascii="Times New Roman" w:hAnsi="Times New Roman" w:cs="Times New Roman"/>
                <w:color w:val="000000" w:themeColor="text1"/>
                <w:lang w:val="en-US" w:eastAsia="zh-CN"/>
                <w14:textFill>
                  <w14:solidFill>
                    <w14:schemeClr w14:val="tx1"/>
                  </w14:solidFill>
                </w14:textFill>
              </w:rPr>
              <w:t>11.1</w:t>
            </w:r>
            <w:r>
              <w:rPr>
                <w:rFonts w:hint="eastAsia"/>
                <w:color w:val="000000" w:themeColor="text1"/>
                <w:lang w:val="en-US" w:eastAsia="zh-CN"/>
                <w14:textFill>
                  <w14:solidFill>
                    <w14:schemeClr w14:val="tx1"/>
                  </w14:solidFill>
                </w14:textFill>
              </w:rPr>
              <w:t xml:space="preserve">         </w:t>
            </w:r>
            <w:r>
              <w:rPr>
                <w:rFonts w:ascii="Times New Roman" w:hAnsi="Times New Roman"/>
                <w:color w:val="000000" w:themeColor="text1"/>
                <w:sz w:val="21"/>
                <w:szCs w:val="21"/>
                <w:lang w:val="en-US" w:eastAsia="zh-CN"/>
                <w14:textFill>
                  <w14:solidFill>
                    <w14:schemeClr w14:val="tx1"/>
                  </w14:solidFill>
                </w14:textFill>
              </w:rPr>
              <w:t>职业</w:t>
            </w:r>
            <w:r>
              <w:rPr>
                <w:rFonts w:hint="eastAsia"/>
                <w:color w:val="000000" w:themeColor="text1"/>
                <w:sz w:val="21"/>
                <w:szCs w:val="21"/>
                <w:lang w:val="en-US" w:eastAsia="zh-CN"/>
                <w14:textFill>
                  <w14:solidFill>
                    <w14:schemeClr w14:val="tx1"/>
                  </w14:solidFill>
                </w14:textFill>
              </w:rPr>
              <w:t xml:space="preserve">人员及公众人员所受的辐射剂量当量率  </w:t>
            </w:r>
            <w:r>
              <w:rPr>
                <w:rFonts w:hint="default" w:ascii="Times New Roman" w:hAnsi="Times New Roman" w:eastAsia="宋体" w:cs="Times New Roman"/>
                <w:color w:val="000000" w:themeColor="text1"/>
                <w:szCs w:val="21"/>
                <w14:textFill>
                  <w14:solidFill>
                    <w14:schemeClr w14:val="tx1"/>
                  </w14:solidFill>
                </w14:textFill>
              </w:rPr>
              <w:t>m</w:t>
            </w:r>
            <w:r>
              <w:rPr>
                <w:rFonts w:ascii="Times New Roman" w:hAnsi="Times New Roman" w:cs="Times New Roman"/>
                <w:color w:val="000000" w:themeColor="text1"/>
                <w:sz w:val="21"/>
                <w:szCs w:val="21"/>
                <w:lang w:val="en-US" w:eastAsia="zh-CN"/>
                <w14:textFill>
                  <w14:solidFill>
                    <w14:schemeClr w14:val="tx1"/>
                  </w14:solidFill>
                </w14:textFill>
              </w:rPr>
              <w:t>Sv/</w:t>
            </w:r>
            <w:r>
              <w:rPr>
                <w:rFonts w:hint="default" w:ascii="Times New Roman" w:hAnsi="Times New Roman" w:cs="Times New Roman"/>
                <w:color w:val="000000" w:themeColor="text1"/>
                <w:sz w:val="21"/>
                <w:szCs w:val="21"/>
                <w:lang w:val="en-US" w:eastAsia="zh-CN"/>
                <w14:textFill>
                  <w14:solidFill>
                    <w14:schemeClr w14:val="tx1"/>
                  </w14:solidFill>
                </w14:textFill>
              </w:rPr>
              <w:t>a</w:t>
            </w:r>
          </w:p>
          <w:tbl>
            <w:tblPr>
              <w:tblStyle w:val="12"/>
              <w:tblW w:w="90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6"/>
              <w:gridCol w:w="3259"/>
              <w:gridCol w:w="31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2636" w:type="dxa"/>
                  <w:vAlign w:val="center"/>
                </w:tcPr>
                <w:p>
                  <w:pPr>
                    <w:pStyle w:val="2"/>
                    <w:ind w:firstLine="0" w:firstLineChars="0"/>
                    <w:jc w:val="center"/>
                    <w:rPr>
                      <w:rFonts w:hint="default" w:eastAsia="宋体"/>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人员类别</w:t>
                  </w:r>
                </w:p>
              </w:tc>
              <w:tc>
                <w:tcPr>
                  <w:tcW w:w="3259" w:type="dxa"/>
                  <w:vAlign w:val="center"/>
                </w:tcPr>
                <w:p>
                  <w:pPr>
                    <w:pStyle w:val="2"/>
                    <w:ind w:firstLine="0" w:firstLineChars="0"/>
                    <w:jc w:val="center"/>
                    <w:rPr>
                      <w:rFonts w:hint="default" w:eastAsia="宋体"/>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系统</w:t>
                  </w:r>
                </w:p>
              </w:tc>
              <w:tc>
                <w:tcPr>
                  <w:tcW w:w="3109" w:type="dxa"/>
                  <w:vAlign w:val="center"/>
                </w:tcPr>
                <w:p>
                  <w:pPr>
                    <w:pStyle w:val="2"/>
                    <w:ind w:firstLine="0" w:firstLineChars="0"/>
                    <w:jc w:val="center"/>
                    <w:rPr>
                      <w:color w:val="000000" w:themeColor="text1"/>
                      <w:vertAlign w:val="baseline"/>
                      <w14:textFill>
                        <w14:solidFill>
                          <w14:schemeClr w14:val="tx1"/>
                        </w14:solidFill>
                      </w14:textFill>
                    </w:rPr>
                  </w:pPr>
                  <w:r>
                    <w:rPr>
                      <w:color w:val="000000" w:themeColor="text1"/>
                      <w14:textFill>
                        <w14:solidFill>
                          <w14:schemeClr w14:val="tx1"/>
                        </w14:solidFill>
                      </w14:textFill>
                    </w:rPr>
                    <w:t>辐射剂量当量率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2636" w:type="dxa"/>
                  <w:vMerge w:val="restart"/>
                  <w:vAlign w:val="center"/>
                </w:tcPr>
                <w:p>
                  <w:pPr>
                    <w:pStyle w:val="2"/>
                    <w:ind w:firstLine="0" w:firstLineChars="0"/>
                    <w:jc w:val="center"/>
                    <w:rPr>
                      <w:rFonts w:hint="eastAsia" w:eastAsia="宋体"/>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职业人员</w:t>
                  </w:r>
                </w:p>
              </w:tc>
              <w:tc>
                <w:tcPr>
                  <w:tcW w:w="3259" w:type="dxa"/>
                  <w:vAlign w:val="center"/>
                </w:tcPr>
                <w:p>
                  <w:pPr>
                    <w:pStyle w:val="2"/>
                    <w:ind w:firstLine="0" w:firstLineChars="0"/>
                    <w:jc w:val="center"/>
                    <w:rPr>
                      <w:color w:val="000000" w:themeColor="text1"/>
                      <w:vertAlign w:val="baseline"/>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货物车辆检查系统</w:t>
                  </w:r>
                </w:p>
              </w:tc>
              <w:tc>
                <w:tcPr>
                  <w:tcW w:w="3109" w:type="dxa"/>
                  <w:vAlign w:val="center"/>
                </w:tcPr>
                <w:p>
                  <w:pPr>
                    <w:pStyle w:val="2"/>
                    <w:ind w:firstLine="0" w:firstLineChars="0"/>
                    <w:jc w:val="center"/>
                    <w:rPr>
                      <w:color w:val="000000" w:themeColor="text1"/>
                      <w:vertAlign w:val="baseline"/>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2636" w:type="dxa"/>
                  <w:vMerge w:val="continue"/>
                  <w:vAlign w:val="center"/>
                </w:tcPr>
                <w:p>
                  <w:pPr>
                    <w:pStyle w:val="2"/>
                    <w:jc w:val="center"/>
                    <w:rPr>
                      <w:color w:val="000000" w:themeColor="text1"/>
                      <w:vertAlign w:val="baseline"/>
                      <w14:textFill>
                        <w14:solidFill>
                          <w14:schemeClr w14:val="tx1"/>
                        </w14:solidFill>
                      </w14:textFill>
                    </w:rPr>
                  </w:pPr>
                </w:p>
              </w:tc>
              <w:tc>
                <w:tcPr>
                  <w:tcW w:w="3259" w:type="dxa"/>
                  <w:vAlign w:val="center"/>
                </w:tcPr>
                <w:p>
                  <w:pPr>
                    <w:pStyle w:val="2"/>
                    <w:ind w:firstLine="0" w:firstLineChars="0"/>
                    <w:jc w:val="center"/>
                    <w:rPr>
                      <w:color w:val="000000" w:themeColor="text1"/>
                      <w:vertAlign w:val="baseline"/>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车载背散射检查系统</w:t>
                  </w:r>
                </w:p>
              </w:tc>
              <w:tc>
                <w:tcPr>
                  <w:tcW w:w="3109" w:type="dxa"/>
                  <w:vAlign w:val="center"/>
                </w:tcPr>
                <w:p>
                  <w:pPr>
                    <w:pStyle w:val="2"/>
                    <w:ind w:firstLine="0" w:firstLineChars="0"/>
                    <w:jc w:val="center"/>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2636" w:type="dxa"/>
                  <w:vMerge w:val="continue"/>
                  <w:vAlign w:val="center"/>
                </w:tcPr>
                <w:p>
                  <w:pPr>
                    <w:pStyle w:val="2"/>
                    <w:jc w:val="center"/>
                    <w:rPr>
                      <w:color w:val="000000" w:themeColor="text1"/>
                      <w:vertAlign w:val="baseline"/>
                      <w14:textFill>
                        <w14:solidFill>
                          <w14:schemeClr w14:val="tx1"/>
                        </w14:solidFill>
                      </w14:textFill>
                    </w:rPr>
                  </w:pPr>
                </w:p>
              </w:tc>
              <w:tc>
                <w:tcPr>
                  <w:tcW w:w="3259" w:type="dxa"/>
                  <w:vAlign w:val="center"/>
                </w:tcPr>
                <w:p>
                  <w:pPr>
                    <w:pStyle w:val="2"/>
                    <w:ind w:firstLine="0" w:firstLineChars="0"/>
                    <w:jc w:val="center"/>
                    <w:rPr>
                      <w:rFonts w:hint="eastAsia" w:ascii="Times New Roman" w:hAnsi="Times New Roman" w:eastAsia="宋体"/>
                      <w:color w:val="000000" w:themeColor="text1"/>
                      <w:vertAlign w:val="baseline"/>
                      <w14:textFill>
                        <w14:solidFill>
                          <w14:schemeClr w14:val="tx1"/>
                        </w14:solidFill>
                      </w14:textFill>
                    </w:rPr>
                  </w:pPr>
                  <w:r>
                    <w:rPr>
                      <w:rFonts w:hint="eastAsia" w:ascii="Times New Roman" w:hAnsi="Times New Roman" w:eastAsia="宋体"/>
                      <w:color w:val="000000" w:themeColor="text1"/>
                      <w:szCs w:val="21"/>
                      <w:lang w:val="en-US" w:eastAsia="zh-CN"/>
                      <w14:textFill>
                        <w14:solidFill>
                          <w14:schemeClr w14:val="tx1"/>
                        </w14:solidFill>
                      </w14:textFill>
                    </w:rPr>
                    <w:t>乘用车检查系统</w:t>
                  </w:r>
                </w:p>
              </w:tc>
              <w:tc>
                <w:tcPr>
                  <w:tcW w:w="3109" w:type="dxa"/>
                  <w:vAlign w:val="center"/>
                </w:tcPr>
                <w:p>
                  <w:pPr>
                    <w:pStyle w:val="2"/>
                    <w:ind w:firstLine="0" w:firstLineChars="0"/>
                    <w:jc w:val="center"/>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2636" w:type="dxa"/>
                  <w:vMerge w:val="continue"/>
                  <w:vAlign w:val="center"/>
                </w:tcPr>
                <w:p>
                  <w:pPr>
                    <w:pStyle w:val="2"/>
                    <w:jc w:val="center"/>
                    <w:rPr>
                      <w:color w:val="000000" w:themeColor="text1"/>
                      <w:vertAlign w:val="baseline"/>
                      <w14:textFill>
                        <w14:solidFill>
                          <w14:schemeClr w14:val="tx1"/>
                        </w14:solidFill>
                      </w14:textFill>
                    </w:rPr>
                  </w:pPr>
                </w:p>
              </w:tc>
              <w:tc>
                <w:tcPr>
                  <w:tcW w:w="3259" w:type="dxa"/>
                  <w:vAlign w:val="center"/>
                </w:tcPr>
                <w:p>
                  <w:pPr>
                    <w:pStyle w:val="2"/>
                    <w:ind w:firstLine="0" w:firstLineChars="0"/>
                    <w:jc w:val="center"/>
                    <w:rPr>
                      <w:rFonts w:hint="eastAsia" w:ascii="Times New Roman" w:hAnsi="Times New Roman" w:eastAsia="宋体"/>
                      <w:color w:val="000000" w:themeColor="text1"/>
                      <w:vertAlign w:val="baseline"/>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行李包检查系统</w:t>
                  </w:r>
                </w:p>
              </w:tc>
              <w:tc>
                <w:tcPr>
                  <w:tcW w:w="3109" w:type="dxa"/>
                  <w:vAlign w:val="center"/>
                </w:tcPr>
                <w:p>
                  <w:pPr>
                    <w:pStyle w:val="2"/>
                    <w:ind w:firstLine="0" w:firstLineChars="0"/>
                    <w:jc w:val="center"/>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636" w:type="dxa"/>
                  <w:vAlign w:val="center"/>
                </w:tcPr>
                <w:p>
                  <w:pPr>
                    <w:pStyle w:val="2"/>
                    <w:ind w:firstLine="0" w:firstLineChars="0"/>
                    <w:jc w:val="center"/>
                    <w:rPr>
                      <w:rFonts w:hint="eastAsia" w:eastAsia="宋体"/>
                      <w:color w:val="000000" w:themeColor="text1"/>
                      <w:vertAlign w:val="baseline"/>
                      <w:lang w:val="en-US" w:eastAsia="zh-CN"/>
                      <w14:textFill>
                        <w14:solidFill>
                          <w14:schemeClr w14:val="tx1"/>
                        </w14:solidFill>
                      </w14:textFill>
                    </w:rPr>
                  </w:pPr>
                  <w:r>
                    <w:rPr>
                      <w:color w:val="000000" w:themeColor="text1"/>
                      <w:sz w:val="21"/>
                      <w14:textFill>
                        <w14:solidFill>
                          <w14:schemeClr w14:val="tx1"/>
                        </w14:solidFill>
                      </w14:textFill>
                    </w:rPr>
                    <mc:AlternateContent>
                      <mc:Choice Requires="wps">
                        <w:drawing>
                          <wp:anchor distT="0" distB="0" distL="114300" distR="114300" simplePos="0" relativeHeight="251719680" behindDoc="0" locked="0" layoutInCell="1" allowOverlap="1">
                            <wp:simplePos x="0" y="0"/>
                            <wp:positionH relativeFrom="column">
                              <wp:posOffset>1592580</wp:posOffset>
                            </wp:positionH>
                            <wp:positionV relativeFrom="paragraph">
                              <wp:posOffset>5715</wp:posOffset>
                            </wp:positionV>
                            <wp:extent cx="2095500" cy="333375"/>
                            <wp:effectExtent l="635" t="4445" r="18415" b="5080"/>
                            <wp:wrapNone/>
                            <wp:docPr id="118" name="直接连接符 118"/>
                            <wp:cNvGraphicFramePr/>
                            <a:graphic xmlns:a="http://schemas.openxmlformats.org/drawingml/2006/main">
                              <a:graphicData uri="http://schemas.microsoft.com/office/word/2010/wordprocessingShape">
                                <wps:wsp>
                                  <wps:cNvCnPr/>
                                  <wps:spPr>
                                    <a:xfrm flipV="1">
                                      <a:off x="2747645" y="6426835"/>
                                      <a:ext cx="2095500" cy="333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25.4pt;margin-top:0.45pt;height:26.25pt;width:165pt;z-index:251719680;mso-width-relative:page;mso-height-relative:page;" filled="f" stroked="t" coordsize="21600,21600" o:gfxdata="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kWBOLUAAAABwEAAA8AAAAAAAAAAQAgAAAAIgAAAGRycy9kb3du&#10;cmV2LnhtbFBLAQIUABQAAAAIAIdO4kANbTL4AwIAANADAAAOAAAAAAAAAAEAIAAAACMBAABkcnMv&#10;ZTJvRG9jLnhtbFBLBQYAAAAABgAGAFkBAACYBQAAAAA=&#10;">
                            <v:fill on="f" focussize="0,0"/>
                            <v:stroke weight="0.5pt" color="#000000 [3200]" miterlimit="8" joinstyle="miter"/>
                            <v:imagedata o:title=""/>
                            <o:lock v:ext="edit" aspectratio="f"/>
                          </v:line>
                        </w:pict>
                      </mc:Fallback>
                    </mc:AlternateContent>
                  </w:r>
                  <w:r>
                    <w:rPr>
                      <w:rFonts w:hint="eastAsia"/>
                      <w:color w:val="000000" w:themeColor="text1"/>
                      <w:vertAlign w:val="baseline"/>
                      <w:lang w:val="en-US" w:eastAsia="zh-CN"/>
                      <w14:textFill>
                        <w14:solidFill>
                          <w14:schemeClr w14:val="tx1"/>
                        </w14:solidFill>
                      </w14:textFill>
                    </w:rPr>
                    <w:t>公众人员</w:t>
                  </w:r>
                </w:p>
              </w:tc>
              <w:tc>
                <w:tcPr>
                  <w:tcW w:w="3259" w:type="dxa"/>
                  <w:vAlign w:val="center"/>
                </w:tcPr>
                <w:p>
                  <w:pPr>
                    <w:pStyle w:val="2"/>
                    <w:ind w:firstLine="0" w:firstLineChars="0"/>
                    <w:jc w:val="center"/>
                    <w:rPr>
                      <w:rFonts w:hint="default" w:ascii="Times New Roman" w:hAnsi="Times New Roman" w:eastAsia="宋体"/>
                      <w:color w:val="000000" w:themeColor="text1"/>
                      <w:szCs w:val="21"/>
                      <w:lang w:val="en-US" w:eastAsia="zh-CN"/>
                      <w14:textFill>
                        <w14:solidFill>
                          <w14:schemeClr w14:val="tx1"/>
                        </w14:solidFill>
                      </w14:textFill>
                    </w:rPr>
                  </w:pPr>
                </w:p>
              </w:tc>
              <w:tc>
                <w:tcPr>
                  <w:tcW w:w="3109" w:type="dxa"/>
                  <w:tcBorders/>
                  <w:vAlign w:val="center"/>
                </w:tcPr>
                <w:p>
                  <w:pPr>
                    <w:pStyle w:val="2"/>
                    <w:ind w:firstLine="0" w:firstLineChars="0"/>
                    <w:jc w:val="center"/>
                    <w:rPr>
                      <w:rFonts w:hint="default" w:ascii="Times New Roman" w:hAnsi="Times New Roman" w:eastAsia="宋体" w:cs="Times New Roman"/>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vertAlign w:val="baseline"/>
                      <w:lang w:val="en-US" w:eastAsia="zh-CN"/>
                      <w14:textFill>
                        <w14:solidFill>
                          <w14:schemeClr w14:val="tx1"/>
                        </w14:solidFill>
                      </w14:textFill>
                    </w:rPr>
                    <w:t>0.0625</w:t>
                  </w:r>
                </w:p>
              </w:tc>
            </w:tr>
          </w:tbl>
          <w:p>
            <w:pPr>
              <w:spacing w:line="360" w:lineRule="auto"/>
              <w:ind w:firstLine="0" w:firstLineChars="0"/>
              <w:rPr>
                <w:rFonts w:ascii="Times New Roman" w:hAnsi="Times New Roman" w:eastAsia="宋体"/>
                <w:b/>
                <w:bCs/>
                <w:color w:val="000000" w:themeColor="text1"/>
                <w:szCs w:val="21"/>
                <w14:textFill>
                  <w14:solidFill>
                    <w14:schemeClr w14:val="tx1"/>
                  </w14:solidFill>
                </w14:textFill>
              </w:rPr>
            </w:pPr>
            <w:r>
              <w:rPr>
                <w:rFonts w:hint="eastAsia" w:ascii="Times New Roman" w:hAnsi="Times New Roman" w:eastAsia="宋体"/>
                <w:b/>
                <w:bCs/>
                <w:color w:val="000000" w:themeColor="text1"/>
                <w:szCs w:val="21"/>
                <w:lang w:val="en-US" w:eastAsia="zh-CN"/>
                <w14:textFill>
                  <w14:solidFill>
                    <w14:schemeClr w14:val="tx1"/>
                  </w14:solidFill>
                </w14:textFill>
              </w:rPr>
              <w:t>1</w:t>
            </w:r>
            <w:r>
              <w:rPr>
                <w:rFonts w:ascii="Times New Roman" w:hAnsi="Times New Roman" w:eastAsia="宋体"/>
                <w:b/>
                <w:bCs/>
                <w:color w:val="000000" w:themeColor="text1"/>
                <w:szCs w:val="21"/>
                <w14:textFill>
                  <w14:solidFill>
                    <w14:schemeClr w14:val="tx1"/>
                  </w14:solidFill>
                </w14:textFill>
              </w:rPr>
              <w:t>1.2.</w:t>
            </w:r>
            <w:r>
              <w:rPr>
                <w:rFonts w:hint="eastAsia" w:ascii="Times New Roman" w:hAnsi="Times New Roman" w:eastAsia="宋体"/>
                <w:b/>
                <w:bCs/>
                <w:color w:val="000000" w:themeColor="text1"/>
                <w:szCs w:val="21"/>
                <w:lang w:val="en-US" w:eastAsia="zh-CN"/>
                <w14:textFill>
                  <w14:solidFill>
                    <w14:schemeClr w14:val="tx1"/>
                  </w14:solidFill>
                </w14:textFill>
              </w:rPr>
              <w:t>4</w:t>
            </w:r>
            <w:r>
              <w:rPr>
                <w:rFonts w:ascii="Times New Roman" w:hAnsi="Times New Roman" w:eastAsia="宋体"/>
                <w:b/>
                <w:bCs/>
                <w:color w:val="000000" w:themeColor="text1"/>
                <w:szCs w:val="21"/>
                <w14:textFill>
                  <w14:solidFill>
                    <w14:schemeClr w14:val="tx1"/>
                  </w14:solidFill>
                </w14:textFill>
              </w:rPr>
              <w:t xml:space="preserve"> 非放射性污染物排放的环境影响分析</w:t>
            </w:r>
          </w:p>
          <w:p>
            <w:pPr>
              <w:spacing w:line="360" w:lineRule="auto"/>
              <w:ind w:firstLine="420" w:firstLineChars="200"/>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X射线与空气中的氧气电离作用会产生微量的臭氧和氮氧化物，由于氮氧化物的产率仅为臭氧产率的十分之一，且臭氧是强氧化物，能使材料加速老化，与有机物及可燃气体接触时易引起爆炸。国家标准对空气中臭氧浓度的标准严于氮氧化物，因此，在考虑有害气体的影响时仅考虑臭氧的影响。</w:t>
            </w:r>
            <w:r>
              <w:rPr>
                <w:rFonts w:hint="eastAsia" w:ascii="Times New Roman" w:hAnsi="Times New Roman" w:eastAsia="宋体"/>
                <w:color w:val="000000" w:themeColor="text1"/>
                <w:szCs w:val="21"/>
                <w14:textFill>
                  <w14:solidFill>
                    <w14:schemeClr w14:val="tx1"/>
                  </w14:solidFill>
                </w14:textFill>
              </w:rPr>
              <w:t>臭氧在空气中</w:t>
            </w:r>
            <w:r>
              <w:rPr>
                <w:rFonts w:ascii="Times New Roman" w:hAnsi="Times New Roman" w:eastAsia="宋体"/>
                <w:color w:val="000000" w:themeColor="text1"/>
                <w:szCs w:val="21"/>
                <w14:textFill>
                  <w14:solidFill>
                    <w14:schemeClr w14:val="tx1"/>
                  </w14:solidFill>
                </w14:textFill>
              </w:rPr>
              <w:t>50分钟后会自动分解为氧气，所产生的微量臭氧经自然分解和稀释后，对环境几乎没有影响。</w:t>
            </w:r>
          </w:p>
          <w:p>
            <w:pPr>
              <w:spacing w:line="360" w:lineRule="auto"/>
              <w:ind w:firstLine="0" w:firstLineChars="0"/>
              <w:rPr>
                <w:rFonts w:ascii="Times New Roman" w:hAnsi="Times New Roman" w:eastAsia="宋体"/>
                <w:b/>
                <w:bCs/>
                <w:color w:val="000000" w:themeColor="text1"/>
                <w:szCs w:val="21"/>
                <w14:textFill>
                  <w14:solidFill>
                    <w14:schemeClr w14:val="tx1"/>
                  </w14:solidFill>
                </w14:textFill>
              </w:rPr>
            </w:pPr>
            <w:r>
              <w:rPr>
                <w:rFonts w:ascii="Times New Roman" w:hAnsi="Times New Roman" w:eastAsia="宋体"/>
                <w:b/>
                <w:bCs/>
                <w:color w:val="000000" w:themeColor="text1"/>
                <w:szCs w:val="21"/>
                <w14:textFill>
                  <w14:solidFill>
                    <w14:schemeClr w14:val="tx1"/>
                  </w14:solidFill>
                </w14:textFill>
              </w:rPr>
              <w:t>11.3 事故影响分析</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事故是指引起异常的辐射危害的任何情况，风险评价的目的是分析存在的潜在的危险，提出合理可行的防范、应急与减缓措施。射线装置仅在运行时产生</w:t>
            </w:r>
            <w:r>
              <w:rPr>
                <w:rFonts w:ascii="Times New Roman" w:hAnsi="Times New Roman" w:eastAsia="宋体"/>
                <w:color w:val="auto"/>
                <w:szCs w:val="21"/>
              </w:rPr>
              <w:t>X射线，停机后射线就会消失，故只有在开机状态下，射线装置产生的X射线才会贯穿屏蔽设施进入外环境，从而带来一定的辐射影响。</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w:t>
            </w:r>
            <w:r>
              <w:rPr>
                <w:rFonts w:hint="eastAsia" w:ascii="Times New Roman" w:hAnsi="Times New Roman" w:eastAsia="宋体"/>
                <w:color w:val="auto"/>
                <w:szCs w:val="21"/>
              </w:rPr>
              <w:t>环境风险识别</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①射线装置正常运行时，工作人员和公众可能误入监督区，造成</w:t>
            </w:r>
            <w:r>
              <w:rPr>
                <w:rFonts w:ascii="Times New Roman" w:hAnsi="Times New Roman" w:eastAsia="宋体"/>
                <w:color w:val="auto"/>
                <w:szCs w:val="21"/>
              </w:rPr>
              <w:t>X射线误照射。</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②运行过程中工作状态指示灯出现故障，报警仪未报警，人员误入受到</w:t>
            </w:r>
            <w:r>
              <w:rPr>
                <w:rFonts w:ascii="Times New Roman" w:hAnsi="Times New Roman" w:eastAsia="宋体"/>
                <w:color w:val="auto"/>
                <w:szCs w:val="21"/>
              </w:rPr>
              <w:t>X射线照射。</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③工作人员误操作，在控制区有人的情况下运行射线装置。</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2）辐射事故防范措施</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为避免误照事故的发生和发生后能够立即采取有效措施，建设单位需做好以下防范措施：</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①防止</w:t>
            </w:r>
            <w:r>
              <w:rPr>
                <w:rFonts w:ascii="Times New Roman" w:hAnsi="Times New Roman" w:eastAsia="宋体"/>
                <w:color w:val="auto"/>
                <w:szCs w:val="21"/>
              </w:rPr>
              <w:t>X射线</w:t>
            </w:r>
            <w:r>
              <w:rPr>
                <w:rFonts w:hint="eastAsia" w:ascii="Times New Roman" w:hAnsi="Times New Roman" w:eastAsia="宋体"/>
                <w:color w:val="auto"/>
                <w:szCs w:val="21"/>
              </w:rPr>
              <w:t>防护失效</w:t>
            </w:r>
            <w:r>
              <w:rPr>
                <w:rFonts w:ascii="Times New Roman" w:hAnsi="Times New Roman" w:eastAsia="宋体"/>
                <w:color w:val="auto"/>
                <w:szCs w:val="21"/>
              </w:rPr>
              <w:t>，给周围活动人员和工作人员造成不必要的照射。</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对于此项风险，该公司拟配备辐射监测仪器进行日常的监测，并定期委托有资质单位对辐射场所进行监测，监测结果进行妥善保存，监测结果出现异常时，及时进行分析，采取相应的措施，确保射线装置在正常防护状态下运行。</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②人员误入</w:t>
            </w:r>
            <w:r>
              <w:rPr>
                <w:rFonts w:hint="eastAsia" w:ascii="Times New Roman" w:hAnsi="Times New Roman" w:eastAsia="宋体"/>
                <w:color w:val="auto"/>
                <w:szCs w:val="21"/>
                <w:lang w:val="en-US" w:eastAsia="zh-CN"/>
              </w:rPr>
              <w:t>监督</w:t>
            </w:r>
            <w:r>
              <w:rPr>
                <w:rFonts w:hint="eastAsia" w:ascii="Times New Roman" w:hAnsi="Times New Roman" w:eastAsia="宋体"/>
                <w:color w:val="auto"/>
                <w:szCs w:val="21"/>
              </w:rPr>
              <w:t>区</w:t>
            </w:r>
            <w:r>
              <w:rPr>
                <w:rFonts w:hint="eastAsia" w:ascii="Times New Roman" w:hAnsi="Times New Roman" w:eastAsia="宋体"/>
                <w:color w:val="auto"/>
                <w:szCs w:val="21"/>
                <w:lang w:val="en-US" w:eastAsia="zh-CN"/>
              </w:rPr>
              <w:t>或控制区</w:t>
            </w:r>
            <w:r>
              <w:rPr>
                <w:rFonts w:hint="eastAsia" w:ascii="Times New Roman" w:hAnsi="Times New Roman" w:eastAsia="宋体"/>
                <w:color w:val="auto"/>
                <w:szCs w:val="21"/>
              </w:rPr>
              <w:t>，导致人员受到超剂量照射。</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对于此项风险，应在射线装置运行前对</w:t>
            </w:r>
            <w:r>
              <w:rPr>
                <w:rFonts w:hint="eastAsia" w:ascii="Times New Roman" w:hAnsi="Times New Roman" w:eastAsia="宋体"/>
                <w:color w:val="auto"/>
                <w:szCs w:val="21"/>
                <w:lang w:val="en-US" w:eastAsia="zh-CN"/>
              </w:rPr>
              <w:t>8#厂房生产调试区内</w:t>
            </w:r>
            <w:r>
              <w:rPr>
                <w:rFonts w:hint="eastAsia" w:ascii="Times New Roman" w:hAnsi="Times New Roman" w:eastAsia="宋体"/>
                <w:color w:val="auto"/>
                <w:szCs w:val="21"/>
              </w:rPr>
              <w:t>人员进行清场，限制人员进入</w:t>
            </w:r>
            <w:r>
              <w:rPr>
                <w:rFonts w:hint="eastAsia" w:ascii="Times New Roman" w:hAnsi="Times New Roman" w:eastAsia="宋体"/>
                <w:color w:val="auto"/>
                <w:szCs w:val="21"/>
                <w:lang w:val="en-US" w:eastAsia="zh-CN"/>
              </w:rPr>
              <w:t>生产调试区</w:t>
            </w:r>
            <w:r>
              <w:rPr>
                <w:rFonts w:hint="eastAsia" w:ascii="Times New Roman" w:hAnsi="Times New Roman" w:eastAsia="宋体"/>
                <w:color w:val="auto"/>
                <w:szCs w:val="21"/>
              </w:rPr>
              <w:t>，运行过程中禁止无关人员</w:t>
            </w:r>
            <w:r>
              <w:rPr>
                <w:rFonts w:hint="eastAsia" w:ascii="Times New Roman" w:hAnsi="Times New Roman" w:eastAsia="宋体"/>
                <w:color w:val="auto"/>
                <w:szCs w:val="21"/>
                <w:lang w:val="en-US" w:eastAsia="zh-CN"/>
              </w:rPr>
              <w:t>进入</w:t>
            </w:r>
            <w:r>
              <w:rPr>
                <w:rFonts w:hint="eastAsia" w:ascii="Times New Roman" w:hAnsi="Times New Roman" w:eastAsia="宋体"/>
                <w:color w:val="auto"/>
                <w:szCs w:val="21"/>
              </w:rPr>
              <w:t>。在辐射工作场所设置警告牌、防护栏、警戒线、视频监控系统、警示灯、紧急安全出口灯等设施，防止公众误入</w:t>
            </w:r>
            <w:r>
              <w:rPr>
                <w:rFonts w:hint="eastAsia" w:ascii="Times New Roman" w:hAnsi="Times New Roman" w:eastAsia="宋体"/>
                <w:color w:val="auto"/>
                <w:szCs w:val="21"/>
                <w:lang w:val="en-US" w:eastAsia="zh-CN"/>
              </w:rPr>
              <w:t>生产调试区</w:t>
            </w:r>
            <w:r>
              <w:rPr>
                <w:rFonts w:hint="eastAsia" w:ascii="Times New Roman" w:hAnsi="Times New Roman" w:eastAsia="宋体"/>
                <w:color w:val="auto"/>
                <w:szCs w:val="21"/>
              </w:rPr>
              <w:t>。乘用车检查系统设置于6#和8#厂房调试区。在系统周围1m处设置警戒线，运行过程中除系统调试人员外限制人员进入警戒区。</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③检查系统准备启动和工作中，操作室操作员应密切注视监视器，以便在发生异常情况时及时关断辐射源出束或停机，防止事故发生。</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④检查系统发生故障而紧急停机后，在未查明原因和维修结束前，不得重新启动射线装置。</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⑤调试和维修时，应保证切断辐射源出束状态。</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⑥辐射工作场所应醒目设置警示标识。</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hint="eastAsia" w:ascii="Times New Roman" w:hAnsi="Times New Roman" w:eastAsia="宋体"/>
                <w:color w:val="auto"/>
                <w:szCs w:val="21"/>
                <w:lang w:eastAsia="zh-CN"/>
              </w:rPr>
              <w:t>3</w:t>
            </w:r>
            <w:r>
              <w:rPr>
                <w:rFonts w:ascii="Times New Roman" w:hAnsi="Times New Roman" w:eastAsia="宋体"/>
                <w:color w:val="auto"/>
                <w:szCs w:val="21"/>
              </w:rPr>
              <w:t>）辐射事故应急预案</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针对项目可能会发生的误照射事故，公司应制定《辐射事故应急预案》，该应急预案包括有：辐射事故严重度分类、应急救援组织与职责、应急准备、培训与演练、应急响应等内容。</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针对项目发生的误照射事故，应采取以下的具体应急措施：</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①发生辐射事故时，操作人员应立即关闭电源，迅速撤离现场并及时向上级领导报告。射线装置使用单位在接到事故报告后，应以最快的速度组织应急救援工作，迅速封闭事故现场，禁止无关人员进入该区域。</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②对受辐射</w:t>
            </w:r>
            <w:r>
              <w:rPr>
                <w:rFonts w:hint="eastAsia" w:ascii="Times New Roman" w:hAnsi="Times New Roman" w:eastAsia="宋体"/>
                <w:color w:val="auto"/>
                <w:szCs w:val="21"/>
                <w:lang w:val="en-US" w:eastAsia="zh-CN"/>
              </w:rPr>
              <w:t>损伤</w:t>
            </w:r>
            <w:r>
              <w:rPr>
                <w:rFonts w:hint="eastAsia" w:ascii="Times New Roman" w:hAnsi="Times New Roman" w:eastAsia="宋体"/>
                <w:color w:val="auto"/>
                <w:szCs w:val="21"/>
              </w:rPr>
              <w:t>人员</w:t>
            </w:r>
            <w:r>
              <w:rPr>
                <w:rFonts w:hint="eastAsia" w:ascii="Times New Roman" w:hAnsi="Times New Roman" w:eastAsia="宋体"/>
                <w:color w:val="auto"/>
                <w:szCs w:val="21"/>
                <w:lang w:val="en-US" w:eastAsia="zh-CN"/>
              </w:rPr>
              <w:t>进行现场医疗救助及伤员转送</w:t>
            </w:r>
            <w:r>
              <w:rPr>
                <w:rFonts w:hint="eastAsia" w:ascii="Times New Roman" w:hAnsi="Times New Roman" w:eastAsia="宋体"/>
                <w:color w:val="auto"/>
                <w:szCs w:val="21"/>
              </w:rPr>
              <w:t>，并在第一时间将事故情况通报当地生态环境、卫生</w:t>
            </w:r>
            <w:r>
              <w:rPr>
                <w:rFonts w:hint="eastAsia" w:ascii="Times New Roman" w:hAnsi="Times New Roman" w:eastAsia="宋体"/>
                <w:color w:val="auto"/>
                <w:szCs w:val="21"/>
                <w:lang w:val="en-US" w:eastAsia="zh-CN"/>
              </w:rPr>
              <w:t>健康</w:t>
            </w:r>
            <w:r>
              <w:rPr>
                <w:rFonts w:hint="eastAsia" w:ascii="Times New Roman" w:hAnsi="Times New Roman" w:eastAsia="宋体"/>
                <w:color w:val="auto"/>
                <w:szCs w:val="21"/>
              </w:rPr>
              <w:t>等主管部门。</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③迅速查明和分析发生事故的原因，制订事故处理方案，尽快排除故障。若不能自行排除故障，则应上报生态环境主管部门并通知进行现场警戒和守卫，及时组织专业技术人员排除事故。</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④事故的善后处理，总结事故原因，吸取教训，采取补救措施。</w:t>
            </w:r>
          </w:p>
          <w:p>
            <w:pPr>
              <w:spacing w:line="360" w:lineRule="auto"/>
              <w:ind w:firstLine="420" w:firstLineChars="200"/>
              <w:rPr>
                <w:rFonts w:ascii="Times New Roman" w:hAnsi="Times New Roman" w:eastAsia="宋体"/>
                <w:b/>
                <w:bCs/>
                <w:color w:val="auto"/>
                <w:szCs w:val="21"/>
              </w:rPr>
            </w:pPr>
            <w:r>
              <w:rPr>
                <w:rFonts w:hint="eastAsia" w:ascii="Times New Roman" w:hAnsi="Times New Roman" w:eastAsia="宋体"/>
                <w:color w:val="auto"/>
                <w:szCs w:val="21"/>
              </w:rPr>
              <w:t>⑤如发生射线装置丢失现象，应尽快将情况通报当地公安部门。</w:t>
            </w:r>
          </w:p>
          <w:p>
            <w:pPr>
              <w:spacing w:line="360" w:lineRule="auto"/>
              <w:ind w:firstLine="0" w:firstLineChars="0"/>
              <w:rPr>
                <w:rFonts w:ascii="Times New Roman" w:hAnsi="Times New Roman" w:eastAsia="宋体"/>
                <w:b/>
                <w:bCs/>
                <w:color w:val="auto"/>
                <w:szCs w:val="21"/>
              </w:rPr>
            </w:pPr>
            <w:r>
              <w:rPr>
                <w:rFonts w:ascii="Times New Roman" w:hAnsi="Times New Roman" w:eastAsia="宋体"/>
                <w:b/>
                <w:bCs/>
                <w:color w:val="auto"/>
                <w:szCs w:val="21"/>
              </w:rPr>
              <w:t>11.4 选址的合理性分析</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本次评价对象为</w:t>
            </w:r>
            <w:r>
              <w:rPr>
                <w:rFonts w:hint="eastAsia" w:ascii="Times New Roman" w:hAnsi="Times New Roman" w:eastAsia="宋体"/>
                <w:color w:val="auto"/>
              </w:rPr>
              <w:t>中泰元科股份有限公司</w:t>
            </w:r>
            <w:r>
              <w:rPr>
                <w:rFonts w:hint="eastAsia" w:ascii="Times New Roman" w:hAnsi="Times New Roman" w:eastAsia="宋体"/>
                <w:color w:val="auto"/>
                <w:szCs w:val="21"/>
              </w:rPr>
              <w:t>拟生产、销售和使用（安装调试和维护）II类射线装置（车辆检查用X射线装置）</w:t>
            </w:r>
            <w:r>
              <w:rPr>
                <w:rFonts w:hint="eastAsia" w:ascii="Times New Roman" w:hAnsi="Times New Roman" w:eastAsia="宋体"/>
                <w:color w:val="auto"/>
                <w:szCs w:val="21"/>
                <w:lang w:eastAsia="zh-CN"/>
              </w:rPr>
              <w:t>。</w:t>
            </w:r>
            <w:r>
              <w:rPr>
                <w:rFonts w:hint="eastAsia" w:ascii="Times New Roman" w:hAnsi="Times New Roman" w:eastAsia="宋体"/>
                <w:color w:val="auto"/>
              </w:rPr>
              <w:t>项目</w:t>
            </w:r>
            <w:r>
              <w:rPr>
                <w:rFonts w:hint="eastAsia" w:ascii="Times New Roman" w:hAnsi="Times New Roman" w:eastAsia="宋体"/>
                <w:color w:val="auto"/>
                <w:szCs w:val="21"/>
              </w:rPr>
              <w:t>II类射线装置</w:t>
            </w:r>
            <w:r>
              <w:rPr>
                <w:rFonts w:hint="eastAsia" w:ascii="Times New Roman" w:hAnsi="Times New Roman" w:eastAsia="宋体"/>
                <w:color w:val="auto"/>
              </w:rPr>
              <w:t>拟安装于</w:t>
            </w:r>
            <w:r>
              <w:rPr>
                <w:rFonts w:hint="eastAsia" w:ascii="Times New Roman" w:hAnsi="Times New Roman" w:eastAsia="宋体"/>
                <w:color w:val="auto"/>
                <w:lang w:val="en-US" w:eastAsia="zh-CN"/>
              </w:rPr>
              <w:t>6#厂房中部、8#厂房东侧的生产调试区中</w:t>
            </w:r>
            <w:r>
              <w:rPr>
                <w:rFonts w:hint="eastAsia" w:ascii="Times New Roman" w:hAnsi="Times New Roman" w:eastAsia="宋体"/>
                <w:color w:val="auto"/>
                <w:lang w:eastAsia="zh-CN"/>
              </w:rPr>
              <w:t>。</w:t>
            </w:r>
            <w:r>
              <w:rPr>
                <w:rFonts w:hint="eastAsia" w:ascii="Times New Roman" w:hAnsi="Times New Roman" w:eastAsia="宋体"/>
                <w:color w:val="auto"/>
                <w:szCs w:val="21"/>
              </w:rPr>
              <w:t>II类射线装置</w:t>
            </w:r>
            <w:r>
              <w:rPr>
                <w:rFonts w:hint="eastAsia" w:ascii="Times New Roman" w:hAnsi="Times New Roman" w:eastAsia="宋体"/>
                <w:color w:val="auto"/>
              </w:rPr>
              <w:t>控制系统拟布置在</w:t>
            </w:r>
            <w:r>
              <w:rPr>
                <w:rFonts w:hint="eastAsia" w:ascii="Times New Roman" w:hAnsi="Times New Roman" w:eastAsia="宋体"/>
                <w:color w:val="auto"/>
                <w:lang w:val="en-US" w:eastAsia="zh-CN"/>
              </w:rPr>
              <w:t>6#厂房和8#厂房的西侧。</w:t>
            </w:r>
            <w:r>
              <w:rPr>
                <w:rFonts w:hint="eastAsia" w:ascii="Times New Roman" w:hAnsi="Times New Roman" w:eastAsia="宋体"/>
                <w:color w:val="auto"/>
              </w:rPr>
              <w:t>项目</w:t>
            </w:r>
            <w:r>
              <w:rPr>
                <w:rFonts w:hint="eastAsia" w:ascii="Times New Roman" w:hAnsi="Times New Roman" w:eastAsia="宋体"/>
                <w:color w:val="auto"/>
                <w:szCs w:val="21"/>
              </w:rPr>
              <w:t>II类射线装置</w:t>
            </w:r>
            <w:r>
              <w:rPr>
                <w:rFonts w:hint="eastAsia" w:ascii="Times New Roman" w:hAnsi="Times New Roman" w:eastAsia="宋体"/>
                <w:color w:val="auto"/>
              </w:rPr>
              <w:t>主射方向均为无人员可达区。</w:t>
            </w:r>
            <w:r>
              <w:rPr>
                <w:rFonts w:hint="eastAsia" w:ascii="Times New Roman" w:hAnsi="Times New Roman" w:eastAsia="宋体"/>
                <w:color w:val="auto"/>
                <w:szCs w:val="21"/>
                <w:lang w:val="en-US" w:eastAsia="zh-CN"/>
              </w:rPr>
              <w:t>8#厂房</w:t>
            </w:r>
            <w:r>
              <w:rPr>
                <w:rFonts w:hint="eastAsia" w:ascii="Times New Roman" w:hAnsi="Times New Roman" w:eastAsia="宋体"/>
                <w:color w:val="auto"/>
                <w:szCs w:val="21"/>
              </w:rPr>
              <w:t>应在射线装置运行前对</w:t>
            </w:r>
            <w:r>
              <w:rPr>
                <w:rFonts w:hint="eastAsia" w:ascii="Times New Roman" w:hAnsi="Times New Roman" w:eastAsia="宋体"/>
                <w:color w:val="auto"/>
                <w:szCs w:val="21"/>
                <w:lang w:val="en-US" w:eastAsia="zh-CN"/>
              </w:rPr>
              <w:t>8#厂房生产调试区内</w:t>
            </w:r>
            <w:r>
              <w:rPr>
                <w:rFonts w:hint="eastAsia" w:ascii="Times New Roman" w:hAnsi="Times New Roman" w:eastAsia="宋体"/>
                <w:color w:val="auto"/>
                <w:szCs w:val="21"/>
              </w:rPr>
              <w:t>人员进行清场，限制人员进入</w:t>
            </w:r>
            <w:r>
              <w:rPr>
                <w:rFonts w:hint="eastAsia" w:ascii="Times New Roman" w:hAnsi="Times New Roman" w:eastAsia="宋体"/>
                <w:color w:val="auto"/>
                <w:szCs w:val="21"/>
                <w:lang w:val="en-US" w:eastAsia="zh-CN"/>
              </w:rPr>
              <w:t>生产调试区</w:t>
            </w:r>
            <w:r>
              <w:rPr>
                <w:rFonts w:hint="eastAsia" w:ascii="Times New Roman" w:hAnsi="Times New Roman" w:eastAsia="宋体"/>
                <w:color w:val="auto"/>
                <w:szCs w:val="21"/>
              </w:rPr>
              <w:t>，乘用车检查系统设置于6#和8#厂房调试区。在系统周围1m处设置警戒线，运行过程中除系统调试人员外限制人员进入警戒区。</w:t>
            </w:r>
            <w:r>
              <w:rPr>
                <w:rFonts w:ascii="Times New Roman" w:hAnsi="Times New Roman" w:eastAsia="宋体"/>
                <w:color w:val="auto"/>
                <w:szCs w:val="21"/>
              </w:rPr>
              <w:t>按本报告提出的要求，所致工作人员及公众成员的有效剂量满足标准要求，从辐射环境保护角度分析，选址合理</w:t>
            </w:r>
            <w:r>
              <w:rPr>
                <w:rFonts w:hint="eastAsia" w:ascii="Times New Roman" w:hAnsi="Times New Roman" w:eastAsia="宋体"/>
                <w:color w:val="auto"/>
                <w:szCs w:val="21"/>
              </w:rPr>
              <w:t>。</w:t>
            </w:r>
          </w:p>
        </w:tc>
      </w:tr>
    </w:tbl>
    <w:p>
      <w:pPr>
        <w:rPr>
          <w:rFonts w:ascii="Times New Roman" w:hAnsi="Times New Roman" w:eastAsia="宋体"/>
          <w:color w:val="auto"/>
        </w:rPr>
      </w:pPr>
      <w:r>
        <w:rPr>
          <w:rFonts w:ascii="Times New Roman" w:hAnsi="Times New Roman" w:eastAsia="宋体"/>
          <w:color w:val="auto"/>
        </w:rPr>
        <w:br w:type="page"/>
      </w:r>
    </w:p>
    <w:p>
      <w:pPr>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12 辐射安全管理</w:t>
      </w:r>
    </w:p>
    <w:tbl>
      <w:tblPr>
        <w:tblStyle w:val="11"/>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9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209" w:type="dxa"/>
          </w:tcPr>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12.1 辐射安全与环境保护管理机构的设置</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根据《中华人民共和国环境保护法》、《放射性同位素与射线装置安全和防护条例》等有关法律法规及国家标准的要求，为了加强射线装置的安全和防护的监督管理，促进射线装置的安全应用，正确应对突发性辐射事故，确保事故发生后能快速有效地进行现场应急处理、处置，维护和保障工作人员和公众的生命安全和财产，</w:t>
            </w:r>
            <w:r>
              <w:rPr>
                <w:rFonts w:hint="eastAsia" w:ascii="Times New Roman" w:hAnsi="Times New Roman" w:eastAsia="宋体"/>
                <w:color w:val="auto"/>
                <w:lang w:val="en-US" w:eastAsia="zh-CN"/>
              </w:rPr>
              <w:t>中泰元科股份有限公司</w:t>
            </w:r>
            <w:r>
              <w:rPr>
                <w:rFonts w:hint="eastAsia" w:ascii="Times New Roman" w:hAnsi="Times New Roman" w:eastAsia="宋体"/>
                <w:color w:val="auto"/>
                <w:szCs w:val="21"/>
              </w:rPr>
              <w:t>应成立辐射安全与防护领导小组，组长由</w:t>
            </w:r>
            <w:r>
              <w:rPr>
                <w:rFonts w:hint="eastAsia" w:ascii="Times New Roman" w:hAnsi="Times New Roman" w:eastAsia="宋体"/>
                <w:color w:val="auto"/>
                <w:szCs w:val="21"/>
                <w:lang w:val="en-US" w:eastAsia="zh-CN"/>
              </w:rPr>
              <w:t>副总经理</w:t>
            </w:r>
            <w:r>
              <w:rPr>
                <w:rFonts w:hint="eastAsia" w:ascii="Times New Roman" w:hAnsi="Times New Roman" w:eastAsia="宋体"/>
                <w:color w:val="auto"/>
                <w:szCs w:val="21"/>
              </w:rPr>
              <w:t>担任，同时设置</w:t>
            </w:r>
            <w:r>
              <w:rPr>
                <w:rFonts w:ascii="Times New Roman" w:hAnsi="Times New Roman" w:eastAsia="宋体"/>
                <w:color w:val="auto"/>
                <w:szCs w:val="21"/>
              </w:rPr>
              <w:t>1名</w:t>
            </w:r>
            <w:r>
              <w:rPr>
                <w:rFonts w:hint="eastAsia" w:ascii="Times New Roman" w:hAnsi="Times New Roman" w:eastAsia="宋体"/>
                <w:color w:val="auto"/>
                <w:szCs w:val="21"/>
              </w:rPr>
              <w:t>技术人员</w:t>
            </w:r>
            <w:r>
              <w:rPr>
                <w:rFonts w:ascii="Times New Roman" w:hAnsi="Times New Roman" w:eastAsia="宋体"/>
                <w:color w:val="auto"/>
                <w:szCs w:val="21"/>
              </w:rPr>
              <w:t>专职</w:t>
            </w:r>
            <w:r>
              <w:rPr>
                <w:rFonts w:hint="eastAsia" w:ascii="Times New Roman" w:hAnsi="Times New Roman" w:eastAsia="宋体"/>
                <w:color w:val="auto"/>
                <w:szCs w:val="21"/>
              </w:rPr>
              <w:t>负责辐射安全与环境保护</w:t>
            </w:r>
            <w:r>
              <w:rPr>
                <w:rFonts w:ascii="Times New Roman" w:hAnsi="Times New Roman" w:eastAsia="宋体"/>
                <w:color w:val="auto"/>
                <w:szCs w:val="21"/>
              </w:rPr>
              <w:t>管理</w:t>
            </w:r>
            <w:r>
              <w:rPr>
                <w:rFonts w:hint="eastAsia" w:ascii="Times New Roman" w:hAnsi="Times New Roman" w:eastAsia="宋体"/>
                <w:color w:val="auto"/>
                <w:szCs w:val="21"/>
              </w:rPr>
              <w:t>工作</w:t>
            </w:r>
            <w:r>
              <w:rPr>
                <w:rFonts w:ascii="Times New Roman" w:hAnsi="Times New Roman" w:eastAsia="宋体"/>
                <w:color w:val="auto"/>
                <w:szCs w:val="21"/>
              </w:rPr>
              <w:t>，专职管理人员需通过</w:t>
            </w:r>
            <w:r>
              <w:rPr>
                <w:rFonts w:hint="eastAsia" w:ascii="Times New Roman" w:hAnsi="Times New Roman" w:eastAsia="宋体"/>
                <w:color w:val="auto"/>
                <w:szCs w:val="21"/>
              </w:rPr>
              <w:t>辐射安全和防护专业知识及相关法律法规的</w:t>
            </w:r>
            <w:r>
              <w:rPr>
                <w:rFonts w:ascii="Times New Roman" w:hAnsi="Times New Roman" w:eastAsia="宋体"/>
                <w:color w:val="auto"/>
                <w:szCs w:val="21"/>
              </w:rPr>
              <w:t>培训</w:t>
            </w:r>
            <w:r>
              <w:rPr>
                <w:rFonts w:hint="eastAsia" w:ascii="Times New Roman" w:hAnsi="Times New Roman" w:eastAsia="宋体"/>
                <w:color w:val="auto"/>
                <w:szCs w:val="21"/>
              </w:rPr>
              <w:t>和</w:t>
            </w:r>
            <w:r>
              <w:rPr>
                <w:rFonts w:ascii="Times New Roman" w:hAnsi="Times New Roman" w:eastAsia="宋体"/>
                <w:color w:val="auto"/>
                <w:szCs w:val="21"/>
              </w:rPr>
              <w:t>考核。</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rPr>
              <w:t>中泰元科股份有限公司</w:t>
            </w:r>
            <w:r>
              <w:rPr>
                <w:rFonts w:hint="eastAsia" w:ascii="Times New Roman" w:hAnsi="Times New Roman" w:eastAsia="宋体"/>
                <w:color w:val="auto"/>
                <w:lang w:val="en-US" w:eastAsia="zh-CN"/>
              </w:rPr>
              <w:t>生产、销售、使用</w:t>
            </w:r>
            <w:r>
              <w:rPr>
                <w:rFonts w:hint="eastAsia" w:ascii="Times New Roman" w:hAnsi="Times New Roman" w:eastAsia="宋体"/>
                <w:color w:val="auto"/>
                <w:szCs w:val="21"/>
              </w:rPr>
              <w:t>II类射线装置</w:t>
            </w:r>
            <w:r>
              <w:rPr>
                <w:rFonts w:ascii="Times New Roman" w:hAnsi="Times New Roman" w:eastAsia="宋体"/>
                <w:color w:val="auto"/>
                <w:szCs w:val="21"/>
              </w:rPr>
              <w:t>项目</w:t>
            </w:r>
            <w:r>
              <w:rPr>
                <w:rFonts w:hint="eastAsia" w:ascii="Times New Roman" w:hAnsi="Times New Roman" w:eastAsia="宋体"/>
                <w:color w:val="auto"/>
                <w:szCs w:val="21"/>
              </w:rPr>
              <w:t>至少</w:t>
            </w:r>
            <w:r>
              <w:rPr>
                <w:rFonts w:ascii="Times New Roman" w:hAnsi="Times New Roman" w:eastAsia="宋体"/>
                <w:color w:val="auto"/>
                <w:szCs w:val="21"/>
              </w:rPr>
              <w:t>须配备</w:t>
            </w:r>
            <w:r>
              <w:rPr>
                <w:rFonts w:hint="eastAsia" w:ascii="Times New Roman" w:hAnsi="Times New Roman" w:eastAsia="宋体"/>
                <w:color w:val="auto"/>
                <w:szCs w:val="21"/>
                <w:lang w:val="en-US" w:eastAsia="zh-CN"/>
              </w:rPr>
              <w:t>8</w:t>
            </w:r>
            <w:r>
              <w:rPr>
                <w:rFonts w:ascii="Times New Roman" w:hAnsi="Times New Roman" w:eastAsia="宋体"/>
                <w:color w:val="auto"/>
                <w:szCs w:val="21"/>
                <w:shd w:val="clear" w:color="auto" w:fill="auto"/>
              </w:rPr>
              <w:t>名</w:t>
            </w:r>
            <w:r>
              <w:rPr>
                <w:rFonts w:ascii="Times New Roman" w:hAnsi="Times New Roman" w:eastAsia="宋体"/>
                <w:color w:val="auto"/>
                <w:szCs w:val="21"/>
              </w:rPr>
              <w:t>辐射工作人员</w:t>
            </w:r>
            <w:r>
              <w:rPr>
                <w:rFonts w:hint="eastAsia" w:ascii="Times New Roman" w:hAnsi="Times New Roman" w:eastAsia="宋体"/>
                <w:color w:val="auto"/>
                <w:szCs w:val="21"/>
                <w:lang w:eastAsia="zh-CN"/>
              </w:rPr>
              <w:t>，</w:t>
            </w:r>
            <w:r>
              <w:rPr>
                <w:rFonts w:hint="eastAsia" w:ascii="Times New Roman" w:hAnsi="Times New Roman" w:eastAsia="宋体"/>
                <w:color w:val="auto"/>
                <w:szCs w:val="21"/>
              </w:rPr>
              <w:t>其中生产中测试和调试环节拟设置</w:t>
            </w:r>
            <w:r>
              <w:rPr>
                <w:rFonts w:hint="eastAsia" w:ascii="Times New Roman" w:hAnsi="Times New Roman" w:eastAsia="宋体"/>
                <w:color w:val="auto"/>
                <w:szCs w:val="21"/>
                <w:lang w:eastAsia="zh-CN"/>
              </w:rPr>
              <w:t>4</w:t>
            </w:r>
            <w:r>
              <w:rPr>
                <w:rFonts w:hint="eastAsia" w:ascii="Times New Roman" w:hAnsi="Times New Roman" w:eastAsia="宋体"/>
                <w:color w:val="auto"/>
                <w:szCs w:val="21"/>
              </w:rPr>
              <w:t>名辐射工作人员，另设置1名辐射工作人员作为管理兼销售人员。从事</w:t>
            </w:r>
            <w:r>
              <w:rPr>
                <w:rFonts w:ascii="Times New Roman" w:hAnsi="Times New Roman" w:eastAsia="宋体"/>
                <w:color w:val="auto"/>
                <w:szCs w:val="21"/>
              </w:rPr>
              <w:t>辐射工作</w:t>
            </w:r>
            <w:r>
              <w:rPr>
                <w:rFonts w:hint="eastAsia" w:ascii="Times New Roman" w:hAnsi="Times New Roman" w:eastAsia="宋体"/>
                <w:color w:val="auto"/>
                <w:szCs w:val="21"/>
              </w:rPr>
              <w:t>的</w:t>
            </w:r>
            <w:r>
              <w:rPr>
                <w:rFonts w:ascii="Times New Roman" w:hAnsi="Times New Roman" w:eastAsia="宋体"/>
                <w:color w:val="auto"/>
                <w:szCs w:val="21"/>
              </w:rPr>
              <w:t>人员应通过生态环境部开发的国家核技术利用辐射安全与防护培训平台（网址：http：//fushe.mee.gov.cn）进行培训并参加考核合格</w:t>
            </w:r>
            <w:r>
              <w:rPr>
                <w:rFonts w:hint="eastAsia" w:ascii="Times New Roman" w:hAnsi="Times New Roman" w:eastAsia="宋体"/>
                <w:color w:val="auto"/>
                <w:szCs w:val="21"/>
              </w:rPr>
              <w:t>，</w:t>
            </w:r>
            <w:r>
              <w:rPr>
                <w:rFonts w:ascii="Times New Roman" w:hAnsi="Times New Roman" w:eastAsia="宋体"/>
                <w:color w:val="auto"/>
                <w:szCs w:val="21"/>
              </w:rPr>
              <w:t>如以后新增加或变动辐射工作人员，均应通过</w:t>
            </w:r>
            <w:r>
              <w:rPr>
                <w:rFonts w:hint="eastAsia" w:ascii="Times New Roman" w:hAnsi="Times New Roman" w:eastAsia="宋体"/>
                <w:color w:val="auto"/>
                <w:szCs w:val="21"/>
              </w:rPr>
              <w:t>辐射安全和防护专业知识及相关法律法规的</w:t>
            </w:r>
            <w:r>
              <w:rPr>
                <w:rFonts w:ascii="Times New Roman" w:hAnsi="Times New Roman" w:eastAsia="宋体"/>
                <w:color w:val="auto"/>
                <w:szCs w:val="21"/>
              </w:rPr>
              <w:t>培训</w:t>
            </w:r>
            <w:r>
              <w:rPr>
                <w:rFonts w:hint="eastAsia" w:ascii="Times New Roman" w:hAnsi="Times New Roman" w:eastAsia="宋体"/>
                <w:color w:val="auto"/>
                <w:szCs w:val="21"/>
              </w:rPr>
              <w:t>和</w:t>
            </w:r>
            <w:r>
              <w:rPr>
                <w:rFonts w:ascii="Times New Roman" w:hAnsi="Times New Roman" w:eastAsia="宋体"/>
                <w:color w:val="auto"/>
                <w:szCs w:val="21"/>
              </w:rPr>
              <w:t>考核。</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辐射安全与防护领导小组的主要职责：</w:t>
            </w:r>
          </w:p>
          <w:p>
            <w:pPr>
              <w:pStyle w:val="28"/>
              <w:spacing w:line="360" w:lineRule="auto"/>
              <w:rPr>
                <w:rFonts w:ascii="Times New Roman" w:hAnsi="Times New Roman" w:eastAsia="宋体"/>
                <w:color w:val="auto"/>
                <w:szCs w:val="21"/>
              </w:rPr>
            </w:pPr>
            <w:r>
              <w:rPr>
                <w:rFonts w:ascii="Times New Roman" w:hAnsi="Times New Roman" w:eastAsia="宋体"/>
                <w:color w:val="auto"/>
                <w:szCs w:val="21"/>
              </w:rPr>
              <w:fldChar w:fldCharType="begin"/>
            </w:r>
            <w:r>
              <w:rPr>
                <w:rFonts w:ascii="Times New Roman" w:hAnsi="Times New Roman" w:eastAsia="宋体"/>
                <w:color w:val="auto"/>
                <w:szCs w:val="21"/>
              </w:rPr>
              <w:instrText xml:space="preserve"> </w:instrText>
            </w:r>
            <w:r>
              <w:rPr>
                <w:rFonts w:hint="eastAsia" w:ascii="Times New Roman" w:hAnsi="Times New Roman" w:eastAsia="宋体"/>
                <w:color w:val="auto"/>
                <w:szCs w:val="21"/>
              </w:rPr>
              <w:instrText xml:space="preserve">= 1 \* GB3</w:instrText>
            </w:r>
            <w:r>
              <w:rPr>
                <w:rFonts w:ascii="Times New Roman" w:hAnsi="Times New Roman" w:eastAsia="宋体"/>
                <w:color w:val="auto"/>
                <w:szCs w:val="21"/>
              </w:rPr>
              <w:instrText xml:space="preserve"> </w:instrText>
            </w:r>
            <w:r>
              <w:rPr>
                <w:rFonts w:ascii="Times New Roman" w:hAnsi="Times New Roman" w:eastAsia="宋体"/>
                <w:color w:val="auto"/>
                <w:szCs w:val="21"/>
              </w:rPr>
              <w:fldChar w:fldCharType="separate"/>
            </w:r>
            <w:r>
              <w:rPr>
                <w:rFonts w:hint="eastAsia" w:ascii="Times New Roman" w:hAnsi="Times New Roman" w:eastAsia="宋体"/>
                <w:color w:val="auto"/>
                <w:szCs w:val="21"/>
              </w:rPr>
              <w:t>①</w:t>
            </w:r>
            <w:r>
              <w:rPr>
                <w:rFonts w:ascii="Times New Roman" w:hAnsi="Times New Roman" w:eastAsia="宋体"/>
                <w:color w:val="auto"/>
                <w:szCs w:val="21"/>
              </w:rPr>
              <w:fldChar w:fldCharType="end"/>
            </w:r>
            <w:r>
              <w:rPr>
                <w:rFonts w:hint="eastAsia" w:ascii="Times New Roman" w:hAnsi="Times New Roman" w:eastAsia="宋体"/>
                <w:color w:val="auto"/>
                <w:szCs w:val="21"/>
              </w:rPr>
              <w:t>全面负责本单位的辐射安全与防护管理工作。</w:t>
            </w:r>
          </w:p>
          <w:p>
            <w:pPr>
              <w:pStyle w:val="28"/>
              <w:spacing w:line="360" w:lineRule="auto"/>
              <w:rPr>
                <w:rFonts w:ascii="Times New Roman" w:hAnsi="Times New Roman" w:eastAsia="宋体"/>
                <w:color w:val="auto"/>
                <w:szCs w:val="21"/>
              </w:rPr>
            </w:pPr>
            <w:r>
              <w:rPr>
                <w:rFonts w:ascii="Times New Roman" w:hAnsi="Times New Roman" w:eastAsia="宋体"/>
                <w:color w:val="auto"/>
                <w:szCs w:val="21"/>
              </w:rPr>
              <w:fldChar w:fldCharType="begin"/>
            </w:r>
            <w:r>
              <w:rPr>
                <w:rFonts w:ascii="Times New Roman" w:hAnsi="Times New Roman" w:eastAsia="宋体"/>
                <w:color w:val="auto"/>
                <w:szCs w:val="21"/>
              </w:rPr>
              <w:instrText xml:space="preserve"> </w:instrText>
            </w:r>
            <w:r>
              <w:rPr>
                <w:rFonts w:hint="eastAsia" w:ascii="Times New Roman" w:hAnsi="Times New Roman" w:eastAsia="宋体"/>
                <w:color w:val="auto"/>
                <w:szCs w:val="21"/>
              </w:rPr>
              <w:instrText xml:space="preserve">= 2 \* GB3</w:instrText>
            </w:r>
            <w:r>
              <w:rPr>
                <w:rFonts w:ascii="Times New Roman" w:hAnsi="Times New Roman" w:eastAsia="宋体"/>
                <w:color w:val="auto"/>
                <w:szCs w:val="21"/>
              </w:rPr>
              <w:instrText xml:space="preserve"> </w:instrText>
            </w:r>
            <w:r>
              <w:rPr>
                <w:rFonts w:ascii="Times New Roman" w:hAnsi="Times New Roman" w:eastAsia="宋体"/>
                <w:color w:val="auto"/>
                <w:szCs w:val="21"/>
              </w:rPr>
              <w:fldChar w:fldCharType="separate"/>
            </w:r>
            <w:r>
              <w:rPr>
                <w:rFonts w:hint="eastAsia" w:ascii="Times New Roman" w:hAnsi="Times New Roman" w:eastAsia="宋体"/>
                <w:color w:val="auto"/>
                <w:szCs w:val="21"/>
              </w:rPr>
              <w:t>②</w:t>
            </w:r>
            <w:r>
              <w:rPr>
                <w:rFonts w:ascii="Times New Roman" w:hAnsi="Times New Roman" w:eastAsia="宋体"/>
                <w:color w:val="auto"/>
                <w:szCs w:val="21"/>
              </w:rPr>
              <w:fldChar w:fldCharType="end"/>
            </w:r>
            <w:r>
              <w:rPr>
                <w:rFonts w:hint="eastAsia" w:ascii="Times New Roman" w:hAnsi="Times New Roman" w:eastAsia="宋体"/>
                <w:color w:val="auto"/>
                <w:szCs w:val="21"/>
              </w:rPr>
              <w:t>认真学习贯彻国家相关法律法规、标准，结合实际工作特点制定辐射安全与防护规章制度并检查监督实施。</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③负责对本单位所有从事辐射工作的人员进行辐射安全与环境保护的知识宣贯，并安排辐射工作人员参加辐射安全和防护专业知识及相关法律法规的培训和考核。</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④检查辐射安全与防护设施，开展辐射环境监测，对射线装置的安全与防护情况进行年度评估。</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⑤实施辐射工作人员的健康体检并做好体检资料的档案管理工作。</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⑥建立健全操作规程、岗位职责、人员培训计划等辐射安全管理制度，编制辐射事故应急预案，并能妥善处理所有可能发生的辐射事故。</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⑦定期向生态环境部门报告辐射安全工作，接受环保监督、监测部门的检查指导。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9209" w:type="dxa"/>
          </w:tcPr>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12.2 辐射安全管理规章制度</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根据《放射性同位素与射线装置安全许可管理办法》和《放射性同位素与射线装置安全和防护管理办法》的相关管理要求，</w:t>
            </w:r>
            <w:r>
              <w:rPr>
                <w:rFonts w:hint="eastAsia" w:ascii="Times New Roman" w:hAnsi="Times New Roman" w:eastAsia="宋体"/>
                <w:color w:val="auto"/>
                <w:lang w:val="en-US" w:eastAsia="zh-CN"/>
              </w:rPr>
              <w:t>中泰元科股份有限公司</w:t>
            </w:r>
            <w:r>
              <w:rPr>
                <w:rFonts w:hint="eastAsia" w:ascii="Times New Roman" w:hAnsi="Times New Roman" w:eastAsia="宋体"/>
                <w:color w:val="auto"/>
                <w:szCs w:val="21"/>
              </w:rPr>
              <w:t>应当具备健全的操作规程、岗位职责、辐射防护和安全保卫制度、设备检修维护制度、人员培训计划、监测方案等。</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根据《核技术利用监督检查技术程序》（</w:t>
            </w:r>
            <w:r>
              <w:rPr>
                <w:rFonts w:ascii="Times New Roman" w:hAnsi="Times New Roman" w:eastAsia="宋体"/>
                <w:color w:val="auto"/>
                <w:szCs w:val="21"/>
              </w:rPr>
              <w:t>2020年发布版）</w:t>
            </w:r>
            <w:r>
              <w:rPr>
                <w:rFonts w:hint="eastAsia" w:ascii="Times New Roman" w:hAnsi="Times New Roman" w:eastAsia="宋体"/>
                <w:color w:val="auto"/>
                <w:szCs w:val="21"/>
              </w:rPr>
              <w:t>的相关要求，</w:t>
            </w:r>
            <w:r>
              <w:rPr>
                <w:rFonts w:hint="eastAsia" w:ascii="Times New Roman" w:hAnsi="Times New Roman" w:eastAsia="宋体"/>
                <w:color w:val="auto"/>
                <w:lang w:val="en-US" w:eastAsia="zh-CN"/>
              </w:rPr>
              <w:t>中泰元科股份有限公司</w:t>
            </w:r>
            <w:r>
              <w:rPr>
                <w:rFonts w:hint="eastAsia" w:ascii="Times New Roman" w:hAnsi="Times New Roman" w:eastAsia="宋体"/>
                <w:color w:val="auto"/>
                <w:szCs w:val="21"/>
              </w:rPr>
              <w:t>需制定的辐射安全管理规章制度见表</w:t>
            </w:r>
            <w:r>
              <w:rPr>
                <w:rFonts w:ascii="Times New Roman" w:hAnsi="Times New Roman" w:eastAsia="宋体"/>
                <w:color w:val="auto"/>
                <w:szCs w:val="21"/>
              </w:rPr>
              <w:t>12.1。</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12.1                    辐射安全管理规章制度一览表</w:t>
            </w:r>
          </w:p>
          <w:tbl>
            <w:tblPr>
              <w:tblStyle w:val="11"/>
              <w:tblW w:w="8993" w:type="dxa"/>
              <w:jc w:val="center"/>
              <w:tblLayout w:type="fixed"/>
              <w:tblCellMar>
                <w:top w:w="0" w:type="dxa"/>
                <w:left w:w="108" w:type="dxa"/>
                <w:bottom w:w="0" w:type="dxa"/>
                <w:right w:w="108" w:type="dxa"/>
              </w:tblCellMar>
            </w:tblPr>
            <w:tblGrid>
              <w:gridCol w:w="833"/>
              <w:gridCol w:w="8160"/>
            </w:tblGrid>
            <w:tr>
              <w:tblPrEx>
                <w:tblCellMar>
                  <w:top w:w="0" w:type="dxa"/>
                  <w:left w:w="108" w:type="dxa"/>
                  <w:bottom w:w="0" w:type="dxa"/>
                  <w:right w:w="108" w:type="dxa"/>
                </w:tblCellMar>
              </w:tblPrEx>
              <w:trPr>
                <w:trHeight w:val="340"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szCs w:val="21"/>
                    </w:rPr>
                  </w:pPr>
                  <w:r>
                    <w:rPr>
                      <w:rFonts w:ascii="Times New Roman" w:hAnsi="Times New Roman" w:eastAsia="宋体"/>
                      <w:color w:val="auto"/>
                    </w:rPr>
                    <w:t>序号</w:t>
                  </w:r>
                </w:p>
              </w:tc>
              <w:tc>
                <w:tcPr>
                  <w:tcW w:w="81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规章制度</w:t>
                  </w:r>
                </w:p>
              </w:tc>
            </w:tr>
            <w:tr>
              <w:tblPrEx>
                <w:tblCellMar>
                  <w:top w:w="0" w:type="dxa"/>
                  <w:left w:w="108" w:type="dxa"/>
                  <w:bottom w:w="0" w:type="dxa"/>
                  <w:right w:w="108" w:type="dxa"/>
                </w:tblCellMar>
              </w:tblPrEx>
              <w:trPr>
                <w:trHeight w:val="340"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1</w:t>
                  </w:r>
                </w:p>
              </w:tc>
              <w:tc>
                <w:tcPr>
                  <w:tcW w:w="81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辐射安全管理规定</w:t>
                  </w:r>
                </w:p>
              </w:tc>
            </w:tr>
            <w:tr>
              <w:tblPrEx>
                <w:tblCellMar>
                  <w:top w:w="0" w:type="dxa"/>
                  <w:left w:w="108" w:type="dxa"/>
                  <w:bottom w:w="0" w:type="dxa"/>
                  <w:right w:w="108" w:type="dxa"/>
                </w:tblCellMar>
              </w:tblPrEx>
              <w:trPr>
                <w:trHeight w:val="340"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2</w:t>
                  </w:r>
                </w:p>
              </w:tc>
              <w:tc>
                <w:tcPr>
                  <w:tcW w:w="81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运行操作规程</w:t>
                  </w:r>
                </w:p>
              </w:tc>
            </w:tr>
            <w:tr>
              <w:tblPrEx>
                <w:tblCellMar>
                  <w:top w:w="0" w:type="dxa"/>
                  <w:left w:w="108" w:type="dxa"/>
                  <w:bottom w:w="0" w:type="dxa"/>
                  <w:right w:w="108" w:type="dxa"/>
                </w:tblCellMar>
              </w:tblPrEx>
              <w:trPr>
                <w:trHeight w:val="340"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3</w:t>
                  </w:r>
                </w:p>
              </w:tc>
              <w:tc>
                <w:tcPr>
                  <w:tcW w:w="81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辐射安全和防护设施维护维修制度</w:t>
                  </w:r>
                </w:p>
              </w:tc>
            </w:tr>
            <w:tr>
              <w:tblPrEx>
                <w:tblCellMar>
                  <w:top w:w="0" w:type="dxa"/>
                  <w:left w:w="108" w:type="dxa"/>
                  <w:bottom w:w="0" w:type="dxa"/>
                  <w:right w:w="108" w:type="dxa"/>
                </w:tblCellMar>
              </w:tblPrEx>
              <w:trPr>
                <w:trHeight w:val="340"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4</w:t>
                  </w:r>
                </w:p>
              </w:tc>
              <w:tc>
                <w:tcPr>
                  <w:tcW w:w="81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监测方案</w:t>
                  </w:r>
                </w:p>
              </w:tc>
            </w:tr>
            <w:tr>
              <w:tblPrEx>
                <w:tblCellMar>
                  <w:top w:w="0" w:type="dxa"/>
                  <w:left w:w="108" w:type="dxa"/>
                  <w:bottom w:w="0" w:type="dxa"/>
                  <w:right w:w="108" w:type="dxa"/>
                </w:tblCellMar>
              </w:tblPrEx>
              <w:trPr>
                <w:trHeight w:val="340"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5</w:t>
                  </w:r>
                </w:p>
              </w:tc>
              <w:tc>
                <w:tcPr>
                  <w:tcW w:w="81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hint="eastAsia" w:ascii="Times New Roman" w:hAnsi="Times New Roman" w:eastAsia="宋体"/>
                      <w:color w:val="auto"/>
                    </w:rPr>
                    <w:t>监测</w:t>
                  </w:r>
                  <w:r>
                    <w:rPr>
                      <w:rFonts w:ascii="Times New Roman" w:hAnsi="Times New Roman" w:eastAsia="宋体"/>
                      <w:color w:val="auto"/>
                    </w:rPr>
                    <w:t>仪表使用与校验管理制度</w:t>
                  </w:r>
                </w:p>
              </w:tc>
            </w:tr>
            <w:tr>
              <w:tblPrEx>
                <w:tblCellMar>
                  <w:top w:w="0" w:type="dxa"/>
                  <w:left w:w="108" w:type="dxa"/>
                  <w:bottom w:w="0" w:type="dxa"/>
                  <w:right w:w="108" w:type="dxa"/>
                </w:tblCellMar>
              </w:tblPrEx>
              <w:trPr>
                <w:trHeight w:val="340"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6</w:t>
                  </w:r>
                </w:p>
              </w:tc>
              <w:tc>
                <w:tcPr>
                  <w:tcW w:w="81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辐射工作人员培训/</w:t>
                  </w:r>
                  <w:r>
                    <w:rPr>
                      <w:rFonts w:ascii="宋体" w:hAnsi="宋体" w:eastAsia="宋体"/>
                      <w:color w:val="auto"/>
                    </w:rPr>
                    <w:t>再培训管理制度</w:t>
                  </w:r>
                </w:p>
              </w:tc>
            </w:tr>
            <w:tr>
              <w:tblPrEx>
                <w:tblCellMar>
                  <w:top w:w="0" w:type="dxa"/>
                  <w:left w:w="108" w:type="dxa"/>
                  <w:bottom w:w="0" w:type="dxa"/>
                  <w:right w:w="108" w:type="dxa"/>
                </w:tblCellMar>
              </w:tblPrEx>
              <w:trPr>
                <w:trHeight w:val="340"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7</w:t>
                  </w:r>
                </w:p>
              </w:tc>
              <w:tc>
                <w:tcPr>
                  <w:tcW w:w="81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辐射工作人员个人剂量管理制度</w:t>
                  </w:r>
                </w:p>
              </w:tc>
            </w:tr>
            <w:tr>
              <w:tblPrEx>
                <w:tblCellMar>
                  <w:top w:w="0" w:type="dxa"/>
                  <w:left w:w="108" w:type="dxa"/>
                  <w:bottom w:w="0" w:type="dxa"/>
                  <w:right w:w="108" w:type="dxa"/>
                </w:tblCellMar>
              </w:tblPrEx>
              <w:trPr>
                <w:trHeight w:val="340"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8</w:t>
                  </w:r>
                </w:p>
              </w:tc>
              <w:tc>
                <w:tcPr>
                  <w:tcW w:w="8160"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辐射事故应急预案</w:t>
                  </w:r>
                </w:p>
              </w:tc>
            </w:tr>
          </w:tbl>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建设单位应参照以下原则进行制定：</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1）辐射安全管理规定：明确辐射安全管理目的，工作场所、设备及人员管理要求；职业卫生防护要求等。</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2）运行操作规程：明确</w:t>
            </w:r>
            <w:r>
              <w:rPr>
                <w:rFonts w:hint="eastAsia" w:ascii="Times New Roman" w:hAnsi="Times New Roman" w:eastAsia="宋体"/>
                <w:color w:val="auto"/>
                <w:szCs w:val="21"/>
              </w:rPr>
              <w:t>辐射</w:t>
            </w:r>
            <w:r>
              <w:rPr>
                <w:rFonts w:ascii="Times New Roman" w:hAnsi="Times New Roman" w:eastAsia="宋体"/>
                <w:color w:val="auto"/>
                <w:szCs w:val="21"/>
              </w:rPr>
              <w:t>工作人员的资质条件要求、操作过程中采取的具体防护措施、X射线装置操作步骤以及注意要点。</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3）</w:t>
            </w:r>
            <w:r>
              <w:rPr>
                <w:rFonts w:hint="eastAsia" w:ascii="Times New Roman" w:hAnsi="Times New Roman" w:eastAsia="宋体"/>
                <w:color w:val="auto"/>
                <w:szCs w:val="21"/>
              </w:rPr>
              <w:t>辐射</w:t>
            </w:r>
            <w:r>
              <w:rPr>
                <w:rFonts w:ascii="Times New Roman" w:hAnsi="Times New Roman" w:eastAsia="宋体"/>
                <w:color w:val="auto"/>
                <w:szCs w:val="21"/>
              </w:rPr>
              <w:t>安全</w:t>
            </w:r>
            <w:r>
              <w:rPr>
                <w:rFonts w:hint="eastAsia" w:ascii="Times New Roman" w:hAnsi="Times New Roman" w:eastAsia="宋体"/>
                <w:color w:val="auto"/>
                <w:szCs w:val="21"/>
              </w:rPr>
              <w:t>和</w:t>
            </w:r>
            <w:r>
              <w:rPr>
                <w:rFonts w:ascii="Times New Roman" w:hAnsi="Times New Roman" w:eastAsia="宋体"/>
                <w:color w:val="auto"/>
                <w:szCs w:val="21"/>
              </w:rPr>
              <w:t>防护设施维护维修制度：明确</w:t>
            </w:r>
            <w:r>
              <w:rPr>
                <w:rFonts w:hint="eastAsia" w:ascii="Times New Roman" w:hAnsi="Times New Roman" w:eastAsia="宋体"/>
                <w:color w:val="auto"/>
                <w:szCs w:val="21"/>
              </w:rPr>
              <w:t>辐射</w:t>
            </w:r>
            <w:r>
              <w:rPr>
                <w:rFonts w:ascii="Times New Roman" w:hAnsi="Times New Roman" w:eastAsia="宋体"/>
                <w:color w:val="auto"/>
                <w:szCs w:val="21"/>
              </w:rPr>
              <w:t>安全</w:t>
            </w:r>
            <w:r>
              <w:rPr>
                <w:rFonts w:hint="eastAsia" w:ascii="Times New Roman" w:hAnsi="Times New Roman" w:eastAsia="宋体"/>
                <w:color w:val="auto"/>
                <w:szCs w:val="21"/>
              </w:rPr>
              <w:t>和</w:t>
            </w:r>
            <w:r>
              <w:rPr>
                <w:rFonts w:ascii="Times New Roman" w:hAnsi="Times New Roman" w:eastAsia="宋体"/>
                <w:color w:val="auto"/>
                <w:szCs w:val="21"/>
              </w:rPr>
              <w:t>防护设施日常维护检修范围、内容、频次、责任人等。</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4）监测方案：明确监测项目、监测点位、监测频次、监测方法、仪器要求及监测人员等。</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5）监测仪表使用与校验制定管理制度</w:t>
            </w:r>
            <w:r>
              <w:rPr>
                <w:rFonts w:hint="eastAsia" w:ascii="Times New Roman" w:hAnsi="Times New Roman" w:eastAsia="宋体"/>
                <w:color w:val="auto"/>
                <w:szCs w:val="21"/>
              </w:rPr>
              <w:t>：</w:t>
            </w:r>
            <w:r>
              <w:rPr>
                <w:rFonts w:ascii="Times New Roman" w:hAnsi="Times New Roman" w:eastAsia="宋体"/>
                <w:color w:val="auto"/>
                <w:szCs w:val="21"/>
              </w:rPr>
              <w:t>明确使用要求、校验频次等。</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6）辐射工作人员培训/再培训管理制度：明确培训对象、内容、周期、方式以及考核的办法等内容，并强调对培训档案的管理，做到有据可查。</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7）辐射工作人员个人剂量管理制度：明确规定个人剂量</w:t>
            </w:r>
            <w:r>
              <w:rPr>
                <w:rFonts w:hint="eastAsia" w:ascii="Times New Roman" w:hAnsi="Times New Roman" w:eastAsia="宋体"/>
                <w:color w:val="auto"/>
                <w:szCs w:val="21"/>
              </w:rPr>
              <w:t>检测</w:t>
            </w:r>
            <w:r>
              <w:rPr>
                <w:rFonts w:ascii="Times New Roman" w:hAnsi="Times New Roman" w:eastAsia="宋体"/>
                <w:color w:val="auto"/>
                <w:szCs w:val="21"/>
              </w:rPr>
              <w:t>周期、</w:t>
            </w:r>
            <w:r>
              <w:rPr>
                <w:rFonts w:hint="eastAsia" w:ascii="Times New Roman" w:hAnsi="Times New Roman" w:eastAsia="宋体"/>
                <w:color w:val="auto"/>
                <w:szCs w:val="21"/>
              </w:rPr>
              <w:t>个人剂量</w:t>
            </w:r>
            <w:r>
              <w:rPr>
                <w:rFonts w:ascii="Times New Roman" w:hAnsi="Times New Roman" w:eastAsia="宋体"/>
                <w:color w:val="auto"/>
                <w:szCs w:val="21"/>
              </w:rPr>
              <w:t>监测档案的</w:t>
            </w:r>
            <w:r>
              <w:rPr>
                <w:rFonts w:hint="eastAsia" w:ascii="Times New Roman" w:hAnsi="Times New Roman" w:eastAsia="宋体"/>
                <w:color w:val="auto"/>
                <w:szCs w:val="21"/>
              </w:rPr>
              <w:t>内容</w:t>
            </w:r>
            <w:r>
              <w:rPr>
                <w:rFonts w:ascii="Times New Roman" w:hAnsi="Times New Roman" w:eastAsia="宋体"/>
                <w:color w:val="auto"/>
                <w:szCs w:val="21"/>
              </w:rPr>
              <w:t>和</w:t>
            </w:r>
            <w:r>
              <w:rPr>
                <w:rFonts w:hint="eastAsia" w:ascii="Times New Roman" w:hAnsi="Times New Roman" w:eastAsia="宋体"/>
                <w:color w:val="auto"/>
                <w:szCs w:val="21"/>
              </w:rPr>
              <w:t>保管方式</w:t>
            </w:r>
            <w:r>
              <w:rPr>
                <w:rFonts w:ascii="Times New Roman" w:hAnsi="Times New Roman" w:eastAsia="宋体"/>
                <w:color w:val="auto"/>
                <w:szCs w:val="21"/>
              </w:rPr>
              <w:t>等。个人剂量档案应包括个人基本信息、工作岗位、剂量监测结果等材料</w:t>
            </w:r>
            <w:r>
              <w:rPr>
                <w:rFonts w:hint="eastAsia" w:ascii="Times New Roman" w:hAnsi="Times New Roman" w:eastAsia="宋体"/>
                <w:color w:val="auto"/>
                <w:szCs w:val="21"/>
              </w:rPr>
              <w:t>，</w:t>
            </w:r>
            <w:r>
              <w:rPr>
                <w:rFonts w:ascii="Times New Roman" w:hAnsi="Times New Roman" w:eastAsia="宋体"/>
                <w:color w:val="auto"/>
                <w:szCs w:val="21"/>
              </w:rPr>
              <w:t>个人剂量档案应当终生保存。辐射工作人员有权查阅</w:t>
            </w:r>
            <w:r>
              <w:rPr>
                <w:rFonts w:hint="eastAsia" w:ascii="Times New Roman" w:hAnsi="Times New Roman" w:eastAsia="宋体"/>
                <w:color w:val="auto"/>
                <w:szCs w:val="21"/>
              </w:rPr>
              <w:t>、复印</w:t>
            </w:r>
            <w:r>
              <w:rPr>
                <w:rFonts w:ascii="Times New Roman" w:hAnsi="Times New Roman" w:eastAsia="宋体"/>
                <w:color w:val="auto"/>
                <w:szCs w:val="21"/>
              </w:rPr>
              <w:t>本人的个人剂量档案。辐射工作人员调换单位的，原用人单位应当向新用人单位或者辐射工作人员本人提供个人剂量档案的</w:t>
            </w:r>
            <w:r>
              <w:rPr>
                <w:rFonts w:hint="eastAsia" w:ascii="Times New Roman" w:hAnsi="Times New Roman" w:eastAsia="宋体"/>
                <w:color w:val="auto"/>
                <w:szCs w:val="21"/>
              </w:rPr>
              <w:t>复印</w:t>
            </w:r>
            <w:r>
              <w:rPr>
                <w:rFonts w:ascii="Times New Roman" w:hAnsi="Times New Roman" w:eastAsia="宋体"/>
                <w:color w:val="auto"/>
                <w:szCs w:val="21"/>
              </w:rPr>
              <w:t>件。</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8）辐射事故应急预案：针对本单位的核技术利用项目情况，对可能发生的辐射</w:t>
            </w:r>
            <w:r>
              <w:rPr>
                <w:rFonts w:hint="eastAsia" w:ascii="Times New Roman" w:hAnsi="Times New Roman" w:eastAsia="宋体"/>
                <w:color w:val="auto"/>
                <w:szCs w:val="21"/>
              </w:rPr>
              <w:t>事故</w:t>
            </w:r>
            <w:r>
              <w:rPr>
                <w:rFonts w:ascii="Times New Roman" w:hAnsi="Times New Roman" w:eastAsia="宋体"/>
                <w:color w:val="auto"/>
                <w:szCs w:val="21"/>
              </w:rPr>
              <w:t>制定应急方案，该方案要明确事故情况下应采取的防护措施和执行程序，</w:t>
            </w:r>
            <w:r>
              <w:rPr>
                <w:rFonts w:hint="eastAsia" w:ascii="Times New Roman" w:hAnsi="Times New Roman" w:eastAsia="宋体"/>
                <w:color w:val="auto"/>
                <w:szCs w:val="21"/>
              </w:rPr>
              <w:t>有效的</w:t>
            </w:r>
            <w:r>
              <w:rPr>
                <w:rFonts w:ascii="Times New Roman" w:hAnsi="Times New Roman" w:eastAsia="宋体"/>
                <w:color w:val="auto"/>
                <w:szCs w:val="21"/>
              </w:rPr>
              <w:t>控制事故，</w:t>
            </w:r>
            <w:r>
              <w:rPr>
                <w:rFonts w:hint="eastAsia" w:ascii="Times New Roman" w:hAnsi="Times New Roman" w:eastAsia="宋体"/>
                <w:color w:val="auto"/>
                <w:szCs w:val="21"/>
              </w:rPr>
              <w:t>并确保事故信息</w:t>
            </w:r>
            <w:r>
              <w:rPr>
                <w:rFonts w:ascii="Times New Roman" w:hAnsi="Times New Roman" w:eastAsia="宋体"/>
                <w:color w:val="auto"/>
                <w:szCs w:val="21"/>
              </w:rPr>
              <w:t>上报</w:t>
            </w:r>
            <w:r>
              <w:rPr>
                <w:rFonts w:hint="eastAsia" w:ascii="Times New Roman" w:hAnsi="Times New Roman" w:eastAsia="宋体"/>
                <w:color w:val="auto"/>
                <w:szCs w:val="21"/>
              </w:rPr>
              <w:t>的时效性</w:t>
            </w:r>
            <w:r>
              <w:rPr>
                <w:rFonts w:ascii="Times New Roman" w:hAnsi="Times New Roman" w:eastAsia="宋体"/>
                <w:color w:val="auto"/>
                <w:szCs w:val="21"/>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9）</w:t>
            </w:r>
            <w:r>
              <w:rPr>
                <w:rFonts w:hint="eastAsia" w:ascii="Times New Roman" w:hAnsi="Times New Roman" w:eastAsia="宋体"/>
                <w:color w:val="auto"/>
                <w:szCs w:val="21"/>
                <w:lang w:val="en-US" w:eastAsia="zh-CN"/>
              </w:rPr>
              <w:t>应</w:t>
            </w:r>
            <w:r>
              <w:rPr>
                <w:rFonts w:ascii="Times New Roman" w:hAnsi="Times New Roman" w:eastAsia="宋体"/>
                <w:color w:val="auto"/>
                <w:szCs w:val="21"/>
              </w:rPr>
              <w:t>建立射线装置</w:t>
            </w:r>
            <w:r>
              <w:rPr>
                <w:rFonts w:hint="eastAsia" w:ascii="Times New Roman" w:hAnsi="Times New Roman" w:eastAsia="宋体"/>
                <w:color w:val="auto"/>
                <w:szCs w:val="21"/>
              </w:rPr>
              <w:t>使用登记</w:t>
            </w:r>
            <w:r>
              <w:rPr>
                <w:rFonts w:ascii="Times New Roman" w:hAnsi="Times New Roman" w:eastAsia="宋体"/>
                <w:color w:val="auto"/>
                <w:szCs w:val="21"/>
              </w:rPr>
              <w:t>台帐，记录</w:t>
            </w:r>
            <w:r>
              <w:rPr>
                <w:rFonts w:hint="eastAsia" w:ascii="Times New Roman" w:hAnsi="Times New Roman" w:eastAsia="宋体"/>
                <w:color w:val="auto"/>
                <w:szCs w:val="21"/>
              </w:rPr>
              <w:t>射线装置的工作场所</w:t>
            </w:r>
            <w:r>
              <w:rPr>
                <w:rFonts w:ascii="Times New Roman" w:hAnsi="Times New Roman" w:eastAsia="宋体"/>
                <w:color w:val="auto"/>
                <w:szCs w:val="21"/>
              </w:rPr>
              <w:t>、</w:t>
            </w:r>
            <w:r>
              <w:rPr>
                <w:rFonts w:hint="eastAsia" w:ascii="Times New Roman" w:hAnsi="Times New Roman" w:eastAsia="宋体"/>
                <w:color w:val="auto"/>
                <w:szCs w:val="21"/>
              </w:rPr>
              <w:t>运行参数、开关机</w:t>
            </w:r>
            <w:r>
              <w:rPr>
                <w:rFonts w:ascii="Times New Roman" w:hAnsi="Times New Roman" w:eastAsia="宋体"/>
                <w:color w:val="auto"/>
                <w:szCs w:val="21"/>
              </w:rPr>
              <w:t>时间等信息。</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10）</w:t>
            </w:r>
            <w:r>
              <w:rPr>
                <w:rFonts w:hint="eastAsia" w:ascii="Times New Roman" w:hAnsi="Times New Roman" w:eastAsia="宋体"/>
                <w:color w:val="auto"/>
                <w:szCs w:val="21"/>
                <w:lang w:val="en-US" w:eastAsia="zh-CN"/>
              </w:rPr>
              <w:t>应</w:t>
            </w:r>
            <w:r>
              <w:rPr>
                <w:rFonts w:ascii="Times New Roman" w:hAnsi="Times New Roman" w:eastAsia="宋体"/>
                <w:color w:val="auto"/>
                <w:szCs w:val="21"/>
              </w:rPr>
              <w:t>建立核技术</w:t>
            </w:r>
            <w:r>
              <w:rPr>
                <w:rFonts w:hint="eastAsia" w:ascii="Times New Roman" w:hAnsi="Times New Roman" w:eastAsia="宋体"/>
                <w:color w:val="auto"/>
                <w:szCs w:val="21"/>
              </w:rPr>
              <w:t>利用</w:t>
            </w:r>
            <w:r>
              <w:rPr>
                <w:rFonts w:ascii="Times New Roman" w:hAnsi="Times New Roman" w:eastAsia="宋体"/>
                <w:color w:val="auto"/>
                <w:szCs w:val="21"/>
              </w:rPr>
              <w:t>项目资料档案，档案包括环评资料、验收资料、人员剂量监测资料及各级生态环境部门对核技术</w:t>
            </w:r>
            <w:r>
              <w:rPr>
                <w:rFonts w:hint="eastAsia" w:ascii="Times New Roman" w:hAnsi="Times New Roman" w:eastAsia="宋体"/>
                <w:color w:val="auto"/>
                <w:szCs w:val="21"/>
              </w:rPr>
              <w:t>利用</w:t>
            </w:r>
            <w:r>
              <w:rPr>
                <w:rFonts w:ascii="Times New Roman" w:hAnsi="Times New Roman" w:eastAsia="宋体"/>
                <w:color w:val="auto"/>
                <w:szCs w:val="21"/>
              </w:rPr>
              <w:t>项目检查提出的相关意见资料等。</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11）环评审批后应申请领取辐射安全许可证。</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12）</w:t>
            </w:r>
            <w:r>
              <w:rPr>
                <w:rFonts w:hint="eastAsia" w:ascii="Times New Roman" w:hAnsi="Times New Roman" w:eastAsia="宋体"/>
                <w:color w:val="auto"/>
                <w:szCs w:val="21"/>
              </w:rPr>
              <w:t>射线装置</w:t>
            </w:r>
            <w:r>
              <w:rPr>
                <w:rFonts w:ascii="Times New Roman" w:hAnsi="Times New Roman" w:eastAsia="宋体"/>
                <w:color w:val="auto"/>
                <w:szCs w:val="21"/>
              </w:rPr>
              <w:t>投入</w:t>
            </w:r>
            <w:r>
              <w:rPr>
                <w:rFonts w:hint="eastAsia" w:ascii="Times New Roman" w:hAnsi="Times New Roman" w:eastAsia="宋体"/>
                <w:color w:val="auto"/>
                <w:szCs w:val="21"/>
              </w:rPr>
              <w:t>试</w:t>
            </w:r>
            <w:r>
              <w:rPr>
                <w:rFonts w:ascii="Times New Roman" w:hAnsi="Times New Roman" w:eastAsia="宋体"/>
                <w:color w:val="auto"/>
                <w:szCs w:val="21"/>
              </w:rPr>
              <w:t>运行后组织进行</w:t>
            </w:r>
            <w:r>
              <w:rPr>
                <w:rFonts w:hint="eastAsia" w:ascii="Times New Roman" w:hAnsi="Times New Roman" w:eastAsia="宋体"/>
                <w:color w:val="auto"/>
                <w:szCs w:val="21"/>
              </w:rPr>
              <w:t>项目竣工</w:t>
            </w:r>
            <w:r>
              <w:rPr>
                <w:rFonts w:ascii="Times New Roman" w:hAnsi="Times New Roman" w:eastAsia="宋体"/>
                <w:color w:val="auto"/>
                <w:szCs w:val="21"/>
              </w:rPr>
              <w:t>环保验收。</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13）在实际工作中，单位应不断对以上制度进行补充和完善，使其具有较强的针对性和可操作性。</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14）该公司应根据要求每年编写射线装置安全和防护年度评估报告，并于每年1月31日前向发证机关提交上一年度的评估报告并登录网上系统填写相关内容。年度评估发现安全隐患的，应当立即整改。安全和防护年度评估报告应当包括下列内容：</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①辐射安全和防护设施的运行与维护情况。</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②辐射安全和防护制度及措施的制定与落实情况。</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③辐射工作人员变动及接受辐射安全和防护知识教育培训情况。</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④射线装置台账。</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⑤场所辐射环境和个人剂量监测情况及监测数据。</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⑥辐射事故及应急响应情况。</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⑦核技术利用项目新建、改建、扩建和退役情况。</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⑧存在的安全隐患及其整改情况。</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⑨其他有关法律、法规规定的落实情况。</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15）应加强核安全文化宣贯，宣贯内容核心为核与辐射安全法规基本要求及核安全文化基本理念。</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主要内容应包括：</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①认真学习核与辐射安全法规知识。</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②全面、深刻知悉与业务相关的各项核安全法规要求，增强忧患意识、责任意识、诚信意识、敬畏意识和守法意识。</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③自觉应用核与辐射安全法规开展相关工作。</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④严格守法，维护核与辐射安全法规的权威和尊严。</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⑤提高辐射工作人员的认识水平、文化素养和工作能力，强化核安全文化建设，提升核与辐射安全水平。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9209" w:type="dxa"/>
          </w:tcPr>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12.3</w:t>
            </w:r>
            <w:r>
              <w:rPr>
                <w:rFonts w:hint="eastAsia" w:ascii="Times New Roman" w:hAnsi="Times New Roman" w:eastAsia="宋体"/>
                <w:b/>
                <w:bCs/>
                <w:color w:val="auto"/>
                <w:szCs w:val="21"/>
              </w:rPr>
              <w:t xml:space="preserve"> </w:t>
            </w:r>
            <w:r>
              <w:rPr>
                <w:rFonts w:ascii="Times New Roman" w:hAnsi="Times New Roman" w:eastAsia="宋体"/>
                <w:b/>
                <w:bCs/>
                <w:color w:val="auto"/>
                <w:szCs w:val="21"/>
              </w:rPr>
              <w:t>辐射监测</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1）监测仪器</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根据《放射性同位素与射线装置安全许可管理办法》和《放射性同位素与射线装置安全和防护管理办法》及相关管理要求，企业应配备与辐射类型和辐射水平相适应的防护用品和监测仪器，包括个人剂量报警仪、</w:t>
            </w:r>
            <w:r>
              <w:rPr>
                <w:rFonts w:ascii="Times New Roman" w:hAnsi="Times New Roman" w:eastAsia="宋体"/>
                <w:color w:val="auto"/>
                <w:szCs w:val="21"/>
              </w:rPr>
              <w:t>X-γ辐射监测仪等。</w:t>
            </w:r>
            <w:r>
              <w:rPr>
                <w:rFonts w:hint="eastAsia" w:ascii="Times New Roman" w:hAnsi="Times New Roman" w:eastAsia="宋体"/>
                <w:color w:val="auto"/>
                <w:szCs w:val="21"/>
              </w:rPr>
              <w:t>企业</w:t>
            </w:r>
            <w:r>
              <w:rPr>
                <w:rFonts w:ascii="Times New Roman" w:hAnsi="Times New Roman" w:eastAsia="宋体"/>
                <w:color w:val="auto"/>
                <w:szCs w:val="21"/>
              </w:rPr>
              <w:t>应制定的日常辐射监测方案，定期或不定期对设备四周屏蔽措施进行检查；同时接受生态环境部门开展的辐射环境监督（检测）检查。监测数据编入《放射性同位素与射线装置安全和防护状况年度评估报告》。</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lang w:val="en-US" w:eastAsia="zh-CN"/>
              </w:rPr>
              <w:t>中泰元科股份有限公司</w:t>
            </w:r>
            <w:r>
              <w:rPr>
                <w:rFonts w:hint="eastAsia" w:ascii="Times New Roman" w:hAnsi="Times New Roman" w:eastAsia="宋体"/>
                <w:color w:val="auto"/>
                <w:szCs w:val="21"/>
              </w:rPr>
              <w:t>需配备必要的监测仪器，对辐射工作场所放射性水平进行监测，并定期委托有资质的监测单位进行例行监测；对辐射工作人员配备个人剂量计，专人负责个人剂量监测管理，建立辐射工作人员个人剂量档案。</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2）监测方法及项目</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监测方法：按照《辐射环境监测技术规范》（H</w:t>
            </w:r>
            <w:r>
              <w:rPr>
                <w:rFonts w:ascii="Times New Roman" w:hAnsi="Times New Roman" w:eastAsia="宋体"/>
                <w:color w:val="auto"/>
                <w:szCs w:val="21"/>
              </w:rPr>
              <w:t>J 61-2021</w:t>
            </w:r>
            <w:r>
              <w:rPr>
                <w:rFonts w:hint="eastAsia" w:ascii="Times New Roman" w:hAnsi="Times New Roman" w:eastAsia="宋体"/>
                <w:color w:val="auto"/>
                <w:szCs w:val="21"/>
              </w:rPr>
              <w:t>）、《环境</w:t>
            </w:r>
            <w:r>
              <w:rPr>
                <w:rFonts w:ascii="Times New Roman" w:hAnsi="Times New Roman" w:eastAsia="宋体"/>
                <w:color w:val="auto"/>
                <w:szCs w:val="21"/>
              </w:rPr>
              <w:t>γ</w:t>
            </w:r>
            <w:r>
              <w:rPr>
                <w:rFonts w:hint="eastAsia" w:ascii="Times New Roman" w:hAnsi="Times New Roman" w:eastAsia="宋体"/>
                <w:color w:val="auto"/>
                <w:szCs w:val="21"/>
              </w:rPr>
              <w:t>辐射剂量率测量技术规范》（</w:t>
            </w:r>
            <w:r>
              <w:rPr>
                <w:rFonts w:ascii="Times New Roman" w:hAnsi="Times New Roman" w:eastAsia="宋体"/>
                <w:color w:val="auto"/>
                <w:szCs w:val="21"/>
              </w:rPr>
              <w:t>HJ 1157-2021</w:t>
            </w:r>
            <w:r>
              <w:rPr>
                <w:rFonts w:hint="eastAsia" w:ascii="Times New Roman" w:hAnsi="Times New Roman" w:eastAsia="宋体"/>
                <w:color w:val="auto"/>
                <w:szCs w:val="21"/>
              </w:rPr>
              <w:t>）执行。</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监测项目：</w:t>
            </w:r>
            <w:r>
              <w:rPr>
                <w:rFonts w:ascii="Times New Roman" w:hAnsi="Times New Roman" w:eastAsia="宋体"/>
                <w:color w:val="auto"/>
                <w:szCs w:val="21"/>
              </w:rPr>
              <w:t>X-γ射线剂量率及职业性外照射个人剂量。</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监测范围：辐射防护控制区、监督区及其周围环境，工作人员个人剂量监测。</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3）监测方案</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①监测要求</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个人剂量监测：从事无损检测的辐射工作人员均需佩戴个人剂量报警仪、个人剂量计。并按照《放射性同位素与射线装置安全和防护管理办法》等相关法规标准要求建立个人剂量档案。</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作业场所自主监测：</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需配备便携式剂量监测仪，可对</w:t>
            </w:r>
            <w:r>
              <w:rPr>
                <w:rFonts w:ascii="Times New Roman" w:hAnsi="Times New Roman" w:eastAsia="宋体"/>
                <w:color w:val="auto"/>
                <w:szCs w:val="21"/>
              </w:rPr>
              <w:t>X-γ剂量率进行监测</w:t>
            </w:r>
            <w:r>
              <w:rPr>
                <w:rFonts w:hint="eastAsia" w:ascii="Times New Roman" w:hAnsi="Times New Roman" w:eastAsia="宋体"/>
                <w:color w:val="auto"/>
                <w:szCs w:val="21"/>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具体监测点位如下：</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通过巡测，发现辐射水平异常位置；</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射线装置控制区及监督区边界离地面高度为</w:t>
            </w:r>
            <w:r>
              <w:rPr>
                <w:rFonts w:ascii="Times New Roman" w:hAnsi="Times New Roman" w:eastAsia="宋体"/>
                <w:color w:val="auto"/>
                <w:szCs w:val="21"/>
              </w:rPr>
              <w:t>1m处</w:t>
            </w:r>
            <w:r>
              <w:rPr>
                <w:rFonts w:hint="eastAsia" w:ascii="Times New Roman" w:hAnsi="Times New Roman" w:eastAsia="宋体"/>
                <w:color w:val="auto"/>
                <w:szCs w:val="21"/>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控制室操作台位置；</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其他保护目标地面高度1m处。</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委托环境监测：</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定期对场所周围环境辐射剂量率进行监测，周期：</w:t>
            </w:r>
            <w:r>
              <w:rPr>
                <w:rFonts w:ascii="Times New Roman" w:hAnsi="Times New Roman" w:eastAsia="宋体"/>
                <w:color w:val="auto"/>
                <w:szCs w:val="21"/>
              </w:rPr>
              <w:t>1次</w:t>
            </w:r>
            <w:r>
              <w:rPr>
                <w:rFonts w:hint="eastAsia" w:ascii="Times New Roman" w:hAnsi="Times New Roman" w:eastAsia="宋体"/>
                <w:color w:val="auto"/>
                <w:szCs w:val="21"/>
              </w:rPr>
              <w:t>/</w:t>
            </w:r>
            <w:r>
              <w:rPr>
                <w:rFonts w:ascii="Times New Roman" w:hAnsi="Times New Roman" w:eastAsia="宋体"/>
                <w:color w:val="auto"/>
                <w:szCs w:val="21"/>
              </w:rPr>
              <w:t>年</w:t>
            </w:r>
            <w:r>
              <w:rPr>
                <w:rFonts w:hint="eastAsia" w:ascii="Times New Roman" w:hAnsi="Times New Roman" w:eastAsia="宋体"/>
                <w:color w:val="auto"/>
                <w:szCs w:val="21"/>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定期委托有资质的单位对产生辐射的设备进行防护监测；</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建成后运行期间，委托有资质的单位进行验收监测；</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屏蔽措施等关键条件发生改变时，以及设备大修后，均应请有资质的单位对相关工作场所进行全面辐射监测和辐射安全评价；</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出现辐射事故，及时申报生态环境部门和相关部门，进行现场监测。</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本项目监测计划具体见表</w:t>
            </w:r>
            <w:r>
              <w:rPr>
                <w:rFonts w:ascii="Times New Roman" w:hAnsi="Times New Roman" w:eastAsia="宋体"/>
                <w:color w:val="auto"/>
                <w:szCs w:val="21"/>
              </w:rPr>
              <w:t>12.2所示。</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12.2                          项目监测方案</w:t>
            </w:r>
          </w:p>
          <w:tbl>
            <w:tblPr>
              <w:tblStyle w:val="11"/>
              <w:tblW w:w="8993" w:type="dxa"/>
              <w:jc w:val="center"/>
              <w:tblLayout w:type="fixed"/>
              <w:tblCellMar>
                <w:top w:w="0" w:type="dxa"/>
                <w:left w:w="28" w:type="dxa"/>
                <w:bottom w:w="0" w:type="dxa"/>
                <w:right w:w="28" w:type="dxa"/>
              </w:tblCellMar>
            </w:tblPr>
            <w:tblGrid>
              <w:gridCol w:w="509"/>
              <w:gridCol w:w="1221"/>
              <w:gridCol w:w="2840"/>
              <w:gridCol w:w="2700"/>
              <w:gridCol w:w="1723"/>
            </w:tblGrid>
            <w:tr>
              <w:tblPrEx>
                <w:tblCellMar>
                  <w:top w:w="0" w:type="dxa"/>
                  <w:left w:w="28" w:type="dxa"/>
                  <w:bottom w:w="0" w:type="dxa"/>
                  <w:right w:w="28" w:type="dxa"/>
                </w:tblCellMar>
              </w:tblPrEx>
              <w:trPr>
                <w:trHeight w:val="397" w:hRule="atLeast"/>
                <w:jc w:val="center"/>
              </w:trPr>
              <w:tc>
                <w:tcPr>
                  <w:tcW w:w="509" w:type="dxa"/>
                  <w:tcBorders>
                    <w:top w:val="single" w:color="auto" w:sz="4" w:space="0"/>
                    <w:left w:val="single" w:color="auto" w:sz="4" w:space="0"/>
                    <w:bottom w:val="single" w:color="auto" w:sz="4" w:space="0"/>
                    <w:right w:val="single" w:color="auto" w:sz="4" w:space="0"/>
                  </w:tcBorders>
                  <w:vAlign w:val="center"/>
                </w:tcPr>
                <w:p>
                  <w:pPr>
                    <w:pStyle w:val="23"/>
                    <w:rPr>
                      <w:color w:val="auto"/>
                    </w:rPr>
                  </w:pPr>
                  <w:r>
                    <w:rPr>
                      <w:color w:val="auto"/>
                    </w:rPr>
                    <w:t>项目</w:t>
                  </w:r>
                </w:p>
              </w:tc>
              <w:tc>
                <w:tcPr>
                  <w:tcW w:w="1221"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监测项目</w:t>
                  </w:r>
                </w:p>
              </w:tc>
              <w:tc>
                <w:tcPr>
                  <w:tcW w:w="2840"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监测频度</w:t>
                  </w:r>
                </w:p>
              </w:tc>
              <w:tc>
                <w:tcPr>
                  <w:tcW w:w="2700"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监测范围</w:t>
                  </w:r>
                </w:p>
              </w:tc>
              <w:tc>
                <w:tcPr>
                  <w:tcW w:w="1723" w:type="dxa"/>
                  <w:tcBorders>
                    <w:top w:val="single" w:color="auto" w:sz="4" w:space="0"/>
                    <w:left w:val="nil"/>
                    <w:bottom w:val="single" w:color="auto" w:sz="4" w:space="0"/>
                    <w:right w:val="single" w:color="auto" w:sz="4" w:space="0"/>
                  </w:tcBorders>
                  <w:vAlign w:val="center"/>
                </w:tcPr>
                <w:p>
                  <w:pPr>
                    <w:jc w:val="center"/>
                    <w:rPr>
                      <w:rFonts w:ascii="Times New Roman" w:hAnsi="Times New Roman" w:eastAsia="宋体"/>
                      <w:color w:val="auto"/>
                    </w:rPr>
                  </w:pPr>
                  <w:r>
                    <w:rPr>
                      <w:rFonts w:ascii="Times New Roman" w:hAnsi="Times New Roman" w:eastAsia="宋体"/>
                      <w:color w:val="auto"/>
                    </w:rPr>
                    <w:t>监测设备</w:t>
                  </w:r>
                </w:p>
              </w:tc>
            </w:tr>
            <w:tr>
              <w:tblPrEx>
                <w:tblCellMar>
                  <w:top w:w="0" w:type="dxa"/>
                  <w:left w:w="28" w:type="dxa"/>
                  <w:bottom w:w="0" w:type="dxa"/>
                  <w:right w:w="28" w:type="dxa"/>
                </w:tblCellMar>
              </w:tblPrEx>
              <w:trPr>
                <w:trHeight w:val="397" w:hRule="atLeast"/>
                <w:jc w:val="center"/>
              </w:trPr>
              <w:tc>
                <w:tcPr>
                  <w:tcW w:w="509" w:type="dxa"/>
                  <w:tcBorders>
                    <w:top w:val="single" w:color="auto" w:sz="4" w:space="0"/>
                    <w:left w:val="single" w:color="auto" w:sz="4" w:space="0"/>
                    <w:bottom w:val="single" w:color="auto" w:sz="4" w:space="0"/>
                    <w:right w:val="single" w:color="auto" w:sz="4" w:space="0"/>
                  </w:tcBorders>
                  <w:vAlign w:val="center"/>
                </w:tcPr>
                <w:p>
                  <w:pPr>
                    <w:pStyle w:val="23"/>
                    <w:rPr>
                      <w:color w:val="auto"/>
                    </w:rPr>
                  </w:pPr>
                  <w:r>
                    <w:rPr>
                      <w:color w:val="auto"/>
                    </w:rPr>
                    <w:t>自主监测</w:t>
                  </w:r>
                </w:p>
              </w:tc>
              <w:tc>
                <w:tcPr>
                  <w:tcW w:w="1221"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X-γ射线空气吸收剂量率</w:t>
                  </w:r>
                </w:p>
              </w:tc>
              <w:tc>
                <w:tcPr>
                  <w:tcW w:w="2840" w:type="dxa"/>
                  <w:tcBorders>
                    <w:top w:val="single" w:color="auto" w:sz="4" w:space="0"/>
                    <w:left w:val="nil"/>
                    <w:bottom w:val="single" w:color="auto" w:sz="4" w:space="0"/>
                    <w:right w:val="single" w:color="auto" w:sz="4" w:space="0"/>
                  </w:tcBorders>
                  <w:vAlign w:val="center"/>
                </w:tcPr>
                <w:p>
                  <w:pPr>
                    <w:pStyle w:val="23"/>
                    <w:rPr>
                      <w:color w:val="auto"/>
                    </w:rPr>
                  </w:pPr>
                  <w:r>
                    <w:rPr>
                      <w:rFonts w:hint="eastAsia"/>
                      <w:color w:val="auto"/>
                    </w:rPr>
                    <w:t>运行前一次、运行中监测一次</w:t>
                  </w:r>
                </w:p>
              </w:tc>
              <w:tc>
                <w:tcPr>
                  <w:tcW w:w="2700" w:type="dxa"/>
                  <w:tcBorders>
                    <w:top w:val="single" w:color="auto" w:sz="4" w:space="0"/>
                    <w:left w:val="nil"/>
                    <w:bottom w:val="single" w:color="auto" w:sz="4" w:space="0"/>
                    <w:right w:val="single" w:color="auto" w:sz="4" w:space="0"/>
                  </w:tcBorders>
                  <w:vAlign w:val="center"/>
                </w:tcPr>
                <w:p>
                  <w:pPr>
                    <w:pStyle w:val="23"/>
                    <w:ind w:firstLine="420" w:firstLineChars="200"/>
                    <w:jc w:val="both"/>
                    <w:rPr>
                      <w:color w:val="auto"/>
                    </w:rPr>
                  </w:pPr>
                  <w:r>
                    <w:rPr>
                      <w:rFonts w:hint="eastAsia" w:ascii="Times New Roman" w:hAnsi="Times New Roman" w:eastAsia="宋体"/>
                      <w:color w:val="auto"/>
                      <w:szCs w:val="21"/>
                    </w:rPr>
                    <w:t>乘用车检查系统周围1m处警戒</w:t>
                  </w:r>
                  <w:r>
                    <w:rPr>
                      <w:rFonts w:hint="eastAsia"/>
                      <w:color w:val="auto"/>
                      <w:szCs w:val="21"/>
                      <w:lang w:val="en-US" w:eastAsia="zh-CN"/>
                    </w:rPr>
                    <w:t>线边界和</w:t>
                  </w:r>
                  <w:r>
                    <w:rPr>
                      <w:rFonts w:hint="eastAsia"/>
                      <w:color w:val="auto"/>
                      <w:lang w:val="en-US" w:eastAsia="zh-CN"/>
                    </w:rPr>
                    <w:t>8#厂房生产调试区</w:t>
                  </w:r>
                  <w:r>
                    <w:rPr>
                      <w:color w:val="auto"/>
                    </w:rPr>
                    <w:t>边界离地面高度为1m处、</w:t>
                  </w:r>
                  <w:r>
                    <w:rPr>
                      <w:rFonts w:hint="eastAsia"/>
                      <w:color w:val="auto"/>
                    </w:rPr>
                    <w:t>控制室操作台</w:t>
                  </w:r>
                  <w:r>
                    <w:rPr>
                      <w:color w:val="auto"/>
                    </w:rPr>
                    <w:t>位置</w:t>
                  </w:r>
                  <w:r>
                    <w:rPr>
                      <w:rFonts w:hint="eastAsia"/>
                      <w:color w:val="auto"/>
                    </w:rPr>
                    <w:t>。</w:t>
                  </w:r>
                </w:p>
              </w:tc>
              <w:tc>
                <w:tcPr>
                  <w:tcW w:w="1723" w:type="dxa"/>
                  <w:tcBorders>
                    <w:top w:val="single" w:color="auto" w:sz="4" w:space="0"/>
                    <w:left w:val="nil"/>
                    <w:bottom w:val="single" w:color="auto" w:sz="4" w:space="0"/>
                    <w:right w:val="single" w:color="auto" w:sz="4" w:space="0"/>
                  </w:tcBorders>
                  <w:vAlign w:val="center"/>
                </w:tcPr>
                <w:p>
                  <w:pPr>
                    <w:pStyle w:val="23"/>
                    <w:ind w:firstLine="420" w:firstLineChars="200"/>
                    <w:jc w:val="both"/>
                    <w:rPr>
                      <w:color w:val="auto"/>
                    </w:rPr>
                  </w:pPr>
                  <w:r>
                    <w:rPr>
                      <w:color w:val="auto"/>
                    </w:rPr>
                    <w:t>拟</w:t>
                  </w:r>
                  <w:r>
                    <w:rPr>
                      <w:rFonts w:hint="eastAsia"/>
                      <w:color w:val="auto"/>
                    </w:rPr>
                    <w:t>购置</w:t>
                  </w:r>
                  <w:r>
                    <w:rPr>
                      <w:color w:val="auto"/>
                    </w:rPr>
                    <w:t>便携式X-γ辐射监测仪、按照国家规定进行计量检定</w:t>
                  </w:r>
                  <w:r>
                    <w:rPr>
                      <w:rFonts w:hint="eastAsia"/>
                      <w:color w:val="auto"/>
                    </w:rPr>
                    <w:t>。</w:t>
                  </w:r>
                </w:p>
              </w:tc>
            </w:tr>
            <w:tr>
              <w:tblPrEx>
                <w:tblCellMar>
                  <w:top w:w="0" w:type="dxa"/>
                  <w:left w:w="28" w:type="dxa"/>
                  <w:bottom w:w="0" w:type="dxa"/>
                  <w:right w:w="28" w:type="dxa"/>
                </w:tblCellMar>
              </w:tblPrEx>
              <w:trPr>
                <w:trHeight w:val="397" w:hRule="atLeast"/>
                <w:jc w:val="center"/>
              </w:trPr>
              <w:tc>
                <w:tcPr>
                  <w:tcW w:w="509" w:type="dxa"/>
                  <w:vMerge w:val="restart"/>
                  <w:tcBorders>
                    <w:top w:val="nil"/>
                    <w:left w:val="single" w:color="auto" w:sz="4" w:space="0"/>
                    <w:bottom w:val="single" w:color="auto" w:sz="4" w:space="0"/>
                    <w:right w:val="single" w:color="auto" w:sz="4" w:space="0"/>
                  </w:tcBorders>
                  <w:vAlign w:val="center"/>
                </w:tcPr>
                <w:p>
                  <w:pPr>
                    <w:pStyle w:val="23"/>
                    <w:rPr>
                      <w:color w:val="auto"/>
                    </w:rPr>
                  </w:pPr>
                  <w:r>
                    <w:rPr>
                      <w:color w:val="auto"/>
                    </w:rPr>
                    <w:t>委托监测</w:t>
                  </w:r>
                </w:p>
              </w:tc>
              <w:tc>
                <w:tcPr>
                  <w:tcW w:w="1221" w:type="dxa"/>
                  <w:vMerge w:val="restart"/>
                  <w:tcBorders>
                    <w:top w:val="nil"/>
                    <w:left w:val="nil"/>
                    <w:bottom w:val="single" w:color="auto" w:sz="4" w:space="0"/>
                    <w:right w:val="single" w:color="auto" w:sz="4" w:space="0"/>
                  </w:tcBorders>
                  <w:vAlign w:val="center"/>
                </w:tcPr>
                <w:p>
                  <w:pPr>
                    <w:pStyle w:val="23"/>
                    <w:rPr>
                      <w:color w:val="auto"/>
                    </w:rPr>
                  </w:pPr>
                  <w:r>
                    <w:rPr>
                      <w:color w:val="auto"/>
                    </w:rPr>
                    <w:t>X-γ射线空气吸收剂量率</w:t>
                  </w:r>
                </w:p>
              </w:tc>
              <w:tc>
                <w:tcPr>
                  <w:tcW w:w="2840"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竣工环保验收监测</w:t>
                  </w:r>
                </w:p>
              </w:tc>
              <w:tc>
                <w:tcPr>
                  <w:tcW w:w="2700" w:type="dxa"/>
                  <w:vMerge w:val="restart"/>
                  <w:tcBorders>
                    <w:top w:val="nil"/>
                    <w:left w:val="nil"/>
                    <w:bottom w:val="single" w:color="auto" w:sz="4" w:space="0"/>
                    <w:right w:val="single" w:color="auto" w:sz="4" w:space="0"/>
                  </w:tcBorders>
                  <w:vAlign w:val="center"/>
                </w:tcPr>
                <w:p>
                  <w:pPr>
                    <w:pStyle w:val="23"/>
                    <w:ind w:firstLine="420" w:firstLineChars="200"/>
                    <w:jc w:val="both"/>
                    <w:rPr>
                      <w:color w:val="auto"/>
                    </w:rPr>
                  </w:pPr>
                  <w:r>
                    <w:rPr>
                      <w:rFonts w:hint="eastAsia" w:ascii="Times New Roman" w:hAnsi="Times New Roman" w:eastAsia="宋体"/>
                      <w:color w:val="auto"/>
                      <w:szCs w:val="21"/>
                    </w:rPr>
                    <w:t>乘用车检查系统周围1m处警戒</w:t>
                  </w:r>
                  <w:r>
                    <w:rPr>
                      <w:rFonts w:hint="eastAsia"/>
                      <w:color w:val="auto"/>
                      <w:szCs w:val="21"/>
                      <w:lang w:val="en-US" w:eastAsia="zh-CN"/>
                    </w:rPr>
                    <w:t>线边界和</w:t>
                  </w:r>
                  <w:r>
                    <w:rPr>
                      <w:rFonts w:hint="eastAsia"/>
                      <w:color w:val="auto"/>
                      <w:lang w:val="en-US" w:eastAsia="zh-CN"/>
                    </w:rPr>
                    <w:t>8#厂房生产调试区</w:t>
                  </w:r>
                  <w:r>
                    <w:rPr>
                      <w:color w:val="auto"/>
                    </w:rPr>
                    <w:t>边界离地面高度为1m处、</w:t>
                  </w:r>
                  <w:r>
                    <w:rPr>
                      <w:rFonts w:hint="eastAsia"/>
                      <w:color w:val="auto"/>
                    </w:rPr>
                    <w:t>控制室操作台</w:t>
                  </w:r>
                  <w:r>
                    <w:rPr>
                      <w:color w:val="auto"/>
                    </w:rPr>
                    <w:t>位置</w:t>
                  </w:r>
                  <w:r>
                    <w:rPr>
                      <w:rFonts w:hint="eastAsia"/>
                      <w:color w:val="auto"/>
                    </w:rPr>
                    <w:t>。</w:t>
                  </w:r>
                </w:p>
              </w:tc>
              <w:tc>
                <w:tcPr>
                  <w:tcW w:w="1723" w:type="dxa"/>
                  <w:vMerge w:val="restart"/>
                  <w:tcBorders>
                    <w:top w:val="nil"/>
                    <w:left w:val="nil"/>
                    <w:bottom w:val="single" w:color="auto" w:sz="4" w:space="0"/>
                    <w:right w:val="single" w:color="auto" w:sz="4" w:space="0"/>
                  </w:tcBorders>
                  <w:vAlign w:val="center"/>
                </w:tcPr>
                <w:p>
                  <w:pPr>
                    <w:pStyle w:val="23"/>
                    <w:ind w:firstLine="420" w:firstLineChars="200"/>
                    <w:jc w:val="both"/>
                    <w:rPr>
                      <w:color w:val="auto"/>
                    </w:rPr>
                  </w:pPr>
                  <w:r>
                    <w:rPr>
                      <w:color w:val="auto"/>
                    </w:rPr>
                    <w:t>使用经过计量检定，并在有效期内仪器</w:t>
                  </w:r>
                  <w:r>
                    <w:rPr>
                      <w:rFonts w:hint="eastAsia"/>
                      <w:color w:val="auto"/>
                    </w:rPr>
                    <w:t>。</w:t>
                  </w:r>
                </w:p>
              </w:tc>
            </w:tr>
            <w:tr>
              <w:tblPrEx>
                <w:tblCellMar>
                  <w:top w:w="0" w:type="dxa"/>
                  <w:left w:w="28" w:type="dxa"/>
                  <w:bottom w:w="0" w:type="dxa"/>
                  <w:right w:w="28" w:type="dxa"/>
                </w:tblCellMar>
              </w:tblPrEx>
              <w:trPr>
                <w:trHeight w:val="397" w:hRule="atLeast"/>
                <w:jc w:val="center"/>
              </w:trPr>
              <w:tc>
                <w:tcPr>
                  <w:tcW w:w="509" w:type="dxa"/>
                  <w:vMerge w:val="continue"/>
                  <w:tcBorders>
                    <w:top w:val="nil"/>
                    <w:left w:val="single" w:color="auto" w:sz="4" w:space="0"/>
                    <w:bottom w:val="single" w:color="auto" w:sz="4" w:space="0"/>
                    <w:right w:val="single" w:color="auto" w:sz="4" w:space="0"/>
                  </w:tcBorders>
                  <w:vAlign w:val="center"/>
                </w:tcPr>
                <w:p>
                  <w:pPr>
                    <w:pStyle w:val="23"/>
                    <w:rPr>
                      <w:color w:val="auto"/>
                    </w:rPr>
                  </w:pPr>
                </w:p>
              </w:tc>
              <w:tc>
                <w:tcPr>
                  <w:tcW w:w="1221" w:type="dxa"/>
                  <w:vMerge w:val="continue"/>
                  <w:tcBorders>
                    <w:top w:val="nil"/>
                    <w:left w:val="nil"/>
                    <w:bottom w:val="single" w:color="auto" w:sz="4" w:space="0"/>
                    <w:right w:val="single" w:color="auto" w:sz="4" w:space="0"/>
                  </w:tcBorders>
                  <w:vAlign w:val="center"/>
                </w:tcPr>
                <w:p>
                  <w:pPr>
                    <w:pStyle w:val="23"/>
                    <w:rPr>
                      <w:color w:val="auto"/>
                    </w:rPr>
                  </w:pPr>
                </w:p>
              </w:tc>
              <w:tc>
                <w:tcPr>
                  <w:tcW w:w="2840" w:type="dxa"/>
                  <w:tcBorders>
                    <w:top w:val="single" w:color="auto" w:sz="4" w:space="0"/>
                    <w:left w:val="nil"/>
                    <w:bottom w:val="single" w:color="auto" w:sz="4" w:space="0"/>
                    <w:right w:val="single" w:color="auto" w:sz="4" w:space="0"/>
                  </w:tcBorders>
                  <w:vAlign w:val="center"/>
                </w:tcPr>
                <w:p>
                  <w:pPr>
                    <w:pStyle w:val="23"/>
                    <w:rPr>
                      <w:color w:val="auto"/>
                    </w:rPr>
                  </w:pPr>
                  <w:r>
                    <w:rPr>
                      <w:rFonts w:hint="eastAsia"/>
                      <w:color w:val="auto"/>
                    </w:rPr>
                    <w:t>例行监测：运行前一次、运行中监测一次</w:t>
                  </w:r>
                </w:p>
              </w:tc>
              <w:tc>
                <w:tcPr>
                  <w:tcW w:w="2700" w:type="dxa"/>
                  <w:vMerge w:val="continue"/>
                  <w:tcBorders>
                    <w:top w:val="nil"/>
                    <w:left w:val="nil"/>
                    <w:bottom w:val="single" w:color="auto" w:sz="4" w:space="0"/>
                    <w:right w:val="single" w:color="auto" w:sz="4" w:space="0"/>
                  </w:tcBorders>
                  <w:vAlign w:val="center"/>
                </w:tcPr>
                <w:p>
                  <w:pPr>
                    <w:pStyle w:val="23"/>
                    <w:ind w:firstLine="420" w:firstLineChars="200"/>
                    <w:jc w:val="both"/>
                    <w:rPr>
                      <w:color w:val="auto"/>
                    </w:rPr>
                  </w:pPr>
                </w:p>
              </w:tc>
              <w:tc>
                <w:tcPr>
                  <w:tcW w:w="1723" w:type="dxa"/>
                  <w:vMerge w:val="continue"/>
                  <w:tcBorders>
                    <w:top w:val="nil"/>
                    <w:left w:val="nil"/>
                    <w:bottom w:val="single" w:color="auto" w:sz="4" w:space="0"/>
                    <w:right w:val="single" w:color="auto" w:sz="4" w:space="0"/>
                  </w:tcBorders>
                  <w:vAlign w:val="center"/>
                </w:tcPr>
                <w:p>
                  <w:pPr>
                    <w:pStyle w:val="23"/>
                    <w:rPr>
                      <w:color w:val="auto"/>
                    </w:rPr>
                  </w:pPr>
                </w:p>
              </w:tc>
            </w:tr>
            <w:tr>
              <w:tblPrEx>
                <w:tblCellMar>
                  <w:top w:w="0" w:type="dxa"/>
                  <w:left w:w="28" w:type="dxa"/>
                  <w:bottom w:w="0" w:type="dxa"/>
                  <w:right w:w="28" w:type="dxa"/>
                </w:tblCellMar>
              </w:tblPrEx>
              <w:trPr>
                <w:trHeight w:val="397" w:hRule="atLeast"/>
                <w:jc w:val="center"/>
              </w:trPr>
              <w:tc>
                <w:tcPr>
                  <w:tcW w:w="509" w:type="dxa"/>
                  <w:vMerge w:val="continue"/>
                  <w:tcBorders>
                    <w:top w:val="nil"/>
                    <w:left w:val="single" w:color="auto" w:sz="4" w:space="0"/>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221" w:type="dxa"/>
                  <w:vMerge w:val="continue"/>
                  <w:tcBorders>
                    <w:top w:val="nil"/>
                    <w:left w:val="nil"/>
                    <w:bottom w:val="single" w:color="auto" w:sz="4" w:space="0"/>
                    <w:right w:val="single" w:color="auto" w:sz="4" w:space="0"/>
                  </w:tcBorders>
                  <w:vAlign w:val="center"/>
                </w:tcPr>
                <w:p>
                  <w:pPr>
                    <w:jc w:val="left"/>
                    <w:rPr>
                      <w:rFonts w:ascii="Times New Roman" w:hAnsi="Times New Roman" w:eastAsia="宋体"/>
                      <w:color w:val="auto"/>
                      <w:szCs w:val="21"/>
                    </w:rPr>
                  </w:pPr>
                </w:p>
              </w:tc>
              <w:tc>
                <w:tcPr>
                  <w:tcW w:w="2840"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辐射安全许可证延续和更换</w:t>
                  </w:r>
                </w:p>
              </w:tc>
              <w:tc>
                <w:tcPr>
                  <w:tcW w:w="2700" w:type="dxa"/>
                  <w:vMerge w:val="continue"/>
                  <w:tcBorders>
                    <w:top w:val="nil"/>
                    <w:left w:val="nil"/>
                    <w:bottom w:val="single" w:color="auto" w:sz="4" w:space="0"/>
                    <w:right w:val="single" w:color="auto" w:sz="4" w:space="0"/>
                  </w:tcBorders>
                  <w:vAlign w:val="center"/>
                </w:tcPr>
                <w:p>
                  <w:pPr>
                    <w:ind w:firstLine="420" w:firstLineChars="200"/>
                    <w:rPr>
                      <w:rFonts w:ascii="Times New Roman" w:hAnsi="Times New Roman" w:eastAsia="宋体"/>
                      <w:color w:val="auto"/>
                      <w:szCs w:val="21"/>
                    </w:rPr>
                  </w:pPr>
                </w:p>
              </w:tc>
              <w:tc>
                <w:tcPr>
                  <w:tcW w:w="1723" w:type="dxa"/>
                  <w:vMerge w:val="continue"/>
                  <w:tcBorders>
                    <w:top w:val="nil"/>
                    <w:left w:val="nil"/>
                    <w:bottom w:val="single" w:color="auto" w:sz="4" w:space="0"/>
                    <w:right w:val="single" w:color="auto" w:sz="4" w:space="0"/>
                  </w:tcBorders>
                  <w:vAlign w:val="center"/>
                </w:tcPr>
                <w:p>
                  <w:pPr>
                    <w:jc w:val="left"/>
                    <w:rPr>
                      <w:rFonts w:ascii="Times New Roman" w:hAnsi="Times New Roman" w:eastAsia="宋体"/>
                      <w:color w:val="auto"/>
                      <w:szCs w:val="21"/>
                    </w:rPr>
                  </w:pPr>
                </w:p>
              </w:tc>
            </w:tr>
            <w:tr>
              <w:tblPrEx>
                <w:tblCellMar>
                  <w:top w:w="0" w:type="dxa"/>
                  <w:left w:w="28" w:type="dxa"/>
                  <w:bottom w:w="0" w:type="dxa"/>
                  <w:right w:w="28" w:type="dxa"/>
                </w:tblCellMar>
              </w:tblPrEx>
              <w:trPr>
                <w:trHeight w:val="397" w:hRule="atLeast"/>
                <w:jc w:val="center"/>
              </w:trPr>
              <w:tc>
                <w:tcPr>
                  <w:tcW w:w="509" w:type="dxa"/>
                  <w:vMerge w:val="continue"/>
                  <w:tcBorders>
                    <w:top w:val="nil"/>
                    <w:left w:val="single" w:color="auto" w:sz="4" w:space="0"/>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221"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职业性外照射个人剂量</w:t>
                  </w:r>
                </w:p>
              </w:tc>
              <w:tc>
                <w:tcPr>
                  <w:tcW w:w="2840"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每</w:t>
                  </w:r>
                  <w:r>
                    <w:rPr>
                      <w:rFonts w:hint="eastAsia"/>
                      <w:color w:val="auto"/>
                    </w:rPr>
                    <w:t>3个月</w:t>
                  </w:r>
                  <w:r>
                    <w:rPr>
                      <w:color w:val="auto"/>
                    </w:rPr>
                    <w:t>送有资质的单位</w:t>
                  </w:r>
                  <w:r>
                    <w:rPr>
                      <w:rFonts w:hint="eastAsia"/>
                      <w:color w:val="auto"/>
                    </w:rPr>
                    <w:t>检</w:t>
                  </w:r>
                  <w:r>
                    <w:rPr>
                      <w:color w:val="auto"/>
                    </w:rPr>
                    <w:t>测</w:t>
                  </w:r>
                  <w:r>
                    <w:rPr>
                      <w:rFonts w:hint="eastAsia"/>
                      <w:color w:val="auto"/>
                    </w:rPr>
                    <w:t>1次</w:t>
                  </w:r>
                </w:p>
              </w:tc>
              <w:tc>
                <w:tcPr>
                  <w:tcW w:w="2700" w:type="dxa"/>
                  <w:tcBorders>
                    <w:top w:val="single" w:color="auto" w:sz="4" w:space="0"/>
                    <w:left w:val="nil"/>
                    <w:bottom w:val="single" w:color="auto" w:sz="4" w:space="0"/>
                    <w:right w:val="single" w:color="auto" w:sz="4" w:space="0"/>
                  </w:tcBorders>
                  <w:vAlign w:val="center"/>
                </w:tcPr>
                <w:p>
                  <w:pPr>
                    <w:pStyle w:val="23"/>
                    <w:ind w:firstLine="420" w:firstLineChars="200"/>
                    <w:jc w:val="both"/>
                    <w:rPr>
                      <w:color w:val="auto"/>
                    </w:rPr>
                  </w:pPr>
                  <w:r>
                    <w:rPr>
                      <w:color w:val="auto"/>
                    </w:rPr>
                    <w:t>项目辐射工作人员</w:t>
                  </w:r>
                  <w:r>
                    <w:rPr>
                      <w:rFonts w:hint="eastAsia"/>
                      <w:color w:val="auto"/>
                    </w:rPr>
                    <w:t>。</w:t>
                  </w:r>
                </w:p>
              </w:tc>
              <w:tc>
                <w:tcPr>
                  <w:tcW w:w="1723" w:type="dxa"/>
                  <w:vMerge w:val="continue"/>
                  <w:tcBorders>
                    <w:top w:val="nil"/>
                    <w:left w:val="nil"/>
                    <w:bottom w:val="single" w:color="auto" w:sz="4" w:space="0"/>
                    <w:right w:val="single" w:color="auto" w:sz="4" w:space="0"/>
                  </w:tcBorders>
                  <w:vAlign w:val="center"/>
                </w:tcPr>
                <w:p>
                  <w:pPr>
                    <w:jc w:val="left"/>
                    <w:rPr>
                      <w:rFonts w:ascii="Times New Roman" w:hAnsi="Times New Roman" w:eastAsia="宋体"/>
                      <w:color w:val="auto"/>
                      <w:szCs w:val="21"/>
                    </w:rPr>
                  </w:pPr>
                </w:p>
              </w:tc>
            </w:tr>
          </w:tbl>
          <w:p>
            <w:pPr>
              <w:spacing w:line="360" w:lineRule="auto"/>
              <w:rPr>
                <w:rFonts w:ascii="Times New Roman" w:hAnsi="Times New Roman" w:eastAsia="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jc w:val="center"/>
        </w:trPr>
        <w:tc>
          <w:tcPr>
            <w:tcW w:w="9209" w:type="dxa"/>
          </w:tcPr>
          <w:p>
            <w:pPr>
              <w:spacing w:line="360" w:lineRule="auto"/>
              <w:rPr>
                <w:rFonts w:hint="eastAsia" w:ascii="Times New Roman" w:hAnsi="Times New Roman" w:eastAsia="宋体"/>
                <w:b/>
                <w:bCs/>
                <w:color w:val="auto"/>
                <w:szCs w:val="21"/>
              </w:rPr>
            </w:pPr>
            <w:r>
              <w:rPr>
                <w:rFonts w:ascii="Times New Roman" w:hAnsi="Times New Roman" w:eastAsia="宋体"/>
                <w:b/>
                <w:bCs/>
                <w:color w:val="auto"/>
                <w:szCs w:val="21"/>
              </w:rPr>
              <w:t>12.4 辐射事故</w:t>
            </w:r>
            <w:r>
              <w:rPr>
                <w:rFonts w:hint="eastAsia" w:ascii="Times New Roman" w:hAnsi="Times New Roman" w:eastAsia="宋体"/>
                <w:b/>
                <w:bCs/>
                <w:color w:val="auto"/>
                <w:szCs w:val="21"/>
              </w:rPr>
              <w:t>应急</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 xml:space="preserve">12.4.1 </w:t>
            </w:r>
            <w:r>
              <w:rPr>
                <w:rFonts w:hint="eastAsia" w:ascii="Times New Roman" w:hAnsi="Times New Roman" w:eastAsia="宋体"/>
                <w:b/>
                <w:bCs/>
                <w:color w:val="auto"/>
                <w:szCs w:val="21"/>
              </w:rPr>
              <w:t>辐射事故应急响应机构</w:t>
            </w:r>
          </w:p>
          <w:p>
            <w:pPr>
              <w:pStyle w:val="2"/>
              <w:rPr>
                <w:rFonts w:hint="eastAsia"/>
                <w:color w:val="auto"/>
              </w:rPr>
            </w:pPr>
            <w:r>
              <w:rPr>
                <w:rFonts w:hint="eastAsia"/>
                <w:color w:val="auto"/>
              </w:rPr>
              <w:t>建设单位辐射事故应急响应机构为辐射事故应急领导小组。辐射事故应急领导小组负责人关于辐射事故应急响应职责包括：</w:t>
            </w:r>
          </w:p>
          <w:p>
            <w:pPr>
              <w:pStyle w:val="2"/>
              <w:rPr>
                <w:rFonts w:hint="eastAsia" w:eastAsia="宋体"/>
                <w:color w:val="auto"/>
                <w:lang w:eastAsia="zh-CN"/>
              </w:rPr>
            </w:pPr>
            <w:r>
              <w:rPr>
                <w:rFonts w:hint="eastAsia"/>
                <w:color w:val="auto"/>
              </w:rPr>
              <w:t>（1）贯彻执行生态环境部门辐射事故应急工作方针</w:t>
            </w:r>
            <w:r>
              <w:rPr>
                <w:rFonts w:hint="eastAsia"/>
                <w:color w:val="auto"/>
                <w:lang w:eastAsia="zh-CN"/>
              </w:rPr>
              <w:t>；</w:t>
            </w:r>
          </w:p>
          <w:p>
            <w:pPr>
              <w:pStyle w:val="2"/>
              <w:rPr>
                <w:rFonts w:hint="eastAsia" w:eastAsia="宋体"/>
                <w:color w:val="auto"/>
                <w:lang w:eastAsia="zh-CN"/>
              </w:rPr>
            </w:pPr>
            <w:r>
              <w:rPr>
                <w:rFonts w:hint="eastAsia"/>
                <w:color w:val="auto"/>
              </w:rPr>
              <w:t>（2）审查本单位辐射事故应急预案及相关工作规范</w:t>
            </w:r>
            <w:r>
              <w:rPr>
                <w:rFonts w:hint="eastAsia"/>
                <w:color w:val="auto"/>
                <w:lang w:eastAsia="zh-CN"/>
              </w:rPr>
              <w:t>；</w:t>
            </w:r>
          </w:p>
          <w:p>
            <w:pPr>
              <w:pStyle w:val="2"/>
              <w:rPr>
                <w:rFonts w:hint="eastAsia"/>
                <w:color w:val="auto"/>
              </w:rPr>
            </w:pPr>
            <w:r>
              <w:rPr>
                <w:rFonts w:hint="eastAsia"/>
                <w:color w:val="auto"/>
              </w:rPr>
              <w:t>（3）全面负责应急处理的指挥协调工作及资金保障。</w:t>
            </w:r>
          </w:p>
          <w:p>
            <w:pPr>
              <w:pStyle w:val="2"/>
              <w:rPr>
                <w:rFonts w:hint="eastAsia"/>
                <w:color w:val="auto"/>
              </w:rPr>
            </w:pPr>
            <w:r>
              <w:rPr>
                <w:rFonts w:hint="eastAsia"/>
                <w:color w:val="auto"/>
              </w:rPr>
              <w:t>辐射事故领导小组成员关于辐射事故应急响应职责包括：</w:t>
            </w:r>
          </w:p>
          <w:p>
            <w:pPr>
              <w:pStyle w:val="2"/>
              <w:rPr>
                <w:rFonts w:hint="eastAsia" w:eastAsia="宋体"/>
                <w:color w:val="auto"/>
                <w:lang w:eastAsia="zh-CN"/>
              </w:rPr>
            </w:pPr>
            <w:r>
              <w:rPr>
                <w:rFonts w:hint="eastAsia"/>
                <w:color w:val="auto"/>
              </w:rPr>
              <w:t>（1）参与辐射事故应急预案的制定和修订</w:t>
            </w:r>
            <w:r>
              <w:rPr>
                <w:rFonts w:hint="eastAsia"/>
                <w:color w:val="auto"/>
                <w:lang w:eastAsia="zh-CN"/>
              </w:rPr>
              <w:t>；</w:t>
            </w:r>
          </w:p>
          <w:p>
            <w:pPr>
              <w:pStyle w:val="2"/>
              <w:rPr>
                <w:rFonts w:hint="eastAsia" w:eastAsia="宋体"/>
                <w:color w:val="auto"/>
                <w:lang w:eastAsia="zh-CN"/>
              </w:rPr>
            </w:pPr>
            <w:r>
              <w:rPr>
                <w:rFonts w:hint="eastAsia"/>
                <w:color w:val="auto"/>
              </w:rPr>
              <w:t>（2）每年组织进行一次辐射事故应急培训，并在辐射工作场所开展一次辐射事故应急演练</w:t>
            </w:r>
            <w:r>
              <w:rPr>
                <w:rFonts w:hint="eastAsia"/>
                <w:color w:val="auto"/>
                <w:lang w:eastAsia="zh-CN"/>
              </w:rPr>
              <w:t>；</w:t>
            </w:r>
          </w:p>
          <w:p>
            <w:pPr>
              <w:pStyle w:val="2"/>
              <w:rPr>
                <w:rFonts w:hint="eastAsia" w:eastAsia="宋体"/>
                <w:color w:val="auto"/>
                <w:lang w:eastAsia="zh-CN"/>
              </w:rPr>
            </w:pPr>
            <w:r>
              <w:rPr>
                <w:rFonts w:hint="eastAsia"/>
                <w:color w:val="auto"/>
              </w:rPr>
              <w:t>（3）发生射线装置失控导致人员受到异常照射时，启动辐射事故应急预案</w:t>
            </w:r>
            <w:r>
              <w:rPr>
                <w:rFonts w:hint="eastAsia"/>
                <w:color w:val="auto"/>
                <w:lang w:eastAsia="zh-CN"/>
              </w:rPr>
              <w:t>；</w:t>
            </w:r>
          </w:p>
          <w:p>
            <w:pPr>
              <w:pStyle w:val="2"/>
              <w:rPr>
                <w:rFonts w:hint="eastAsia" w:eastAsia="宋体"/>
                <w:color w:val="auto"/>
                <w:lang w:eastAsia="zh-CN"/>
              </w:rPr>
            </w:pPr>
            <w:r>
              <w:rPr>
                <w:rFonts w:hint="eastAsia"/>
                <w:color w:val="auto"/>
              </w:rPr>
              <w:t>（4）及时向辐射安全管理小组负责人汇报事故工作</w:t>
            </w:r>
            <w:r>
              <w:rPr>
                <w:rFonts w:hint="eastAsia"/>
                <w:color w:val="auto"/>
                <w:lang w:eastAsia="zh-CN"/>
              </w:rPr>
              <w:t>；</w:t>
            </w:r>
          </w:p>
          <w:p>
            <w:pPr>
              <w:pStyle w:val="2"/>
              <w:rPr>
                <w:color w:val="auto"/>
              </w:rPr>
            </w:pPr>
            <w:r>
              <w:rPr>
                <w:rFonts w:hint="eastAsia"/>
                <w:color w:val="auto"/>
              </w:rPr>
              <w:t>（5）配合生态环境、卫生、公安等部门进行事后的善后及调查工作。</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12.4.</w:t>
            </w:r>
            <w:r>
              <w:rPr>
                <w:rFonts w:hint="eastAsia" w:ascii="Times New Roman" w:hAnsi="Times New Roman" w:eastAsia="宋体"/>
                <w:b/>
                <w:bCs/>
                <w:color w:val="auto"/>
                <w:szCs w:val="21"/>
                <w:lang w:val="en-US" w:eastAsia="zh-CN"/>
              </w:rPr>
              <w:t>2</w:t>
            </w:r>
            <w:r>
              <w:rPr>
                <w:rFonts w:ascii="Times New Roman" w:hAnsi="Times New Roman" w:eastAsia="宋体"/>
                <w:b/>
                <w:bCs/>
                <w:color w:val="auto"/>
                <w:szCs w:val="21"/>
              </w:rPr>
              <w:t xml:space="preserve"> 事故分析及措施</w:t>
            </w:r>
          </w:p>
          <w:p>
            <w:pPr>
              <w:spacing w:line="360" w:lineRule="auto"/>
              <w:ind w:firstLine="420" w:firstLineChars="200"/>
              <w:rPr>
                <w:rFonts w:hint="eastAsia" w:ascii="Times New Roman" w:hAnsi="Times New Roman" w:eastAsia="宋体"/>
                <w:color w:val="auto"/>
                <w:szCs w:val="21"/>
                <w:lang w:eastAsia="zh-CN"/>
              </w:rPr>
            </w:pPr>
            <w:r>
              <w:rPr>
                <w:rFonts w:hint="eastAsia" w:ascii="Times New Roman" w:hAnsi="Times New Roman" w:eastAsia="宋体"/>
                <w:color w:val="auto"/>
                <w:szCs w:val="21"/>
              </w:rPr>
              <w:t>（</w:t>
            </w:r>
            <w:r>
              <w:rPr>
                <w:rFonts w:ascii="Times New Roman" w:hAnsi="Times New Roman" w:eastAsia="宋体"/>
                <w:color w:val="auto"/>
                <w:szCs w:val="21"/>
              </w:rPr>
              <w:t>1）</w:t>
            </w:r>
            <w:r>
              <w:rPr>
                <w:rFonts w:hint="eastAsia" w:ascii="Times New Roman" w:hAnsi="Times New Roman" w:eastAsia="宋体"/>
                <w:color w:val="auto"/>
                <w:szCs w:val="21"/>
                <w:lang w:val="en-US" w:eastAsia="zh-CN"/>
              </w:rPr>
              <w:t>射线装置启动</w:t>
            </w:r>
            <w:r>
              <w:rPr>
                <w:rFonts w:ascii="Times New Roman" w:hAnsi="Times New Roman" w:eastAsia="宋体"/>
                <w:color w:val="auto"/>
                <w:szCs w:val="21"/>
              </w:rPr>
              <w:t>时工作人员和公众可能误入</w:t>
            </w:r>
            <w:r>
              <w:rPr>
                <w:rFonts w:hint="eastAsia" w:ascii="Times New Roman" w:hAnsi="Times New Roman" w:eastAsia="宋体"/>
                <w:color w:val="auto"/>
                <w:szCs w:val="21"/>
                <w:lang w:val="en-US" w:eastAsia="zh-CN"/>
              </w:rPr>
              <w:t>监督区或控制区</w:t>
            </w:r>
            <w:r>
              <w:rPr>
                <w:rFonts w:ascii="Times New Roman" w:hAnsi="Times New Roman" w:eastAsia="宋体"/>
                <w:color w:val="auto"/>
                <w:szCs w:val="21"/>
              </w:rPr>
              <w:t>，造成工作人员大剂量误照</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2）人为</w:t>
            </w:r>
            <w:r>
              <w:rPr>
                <w:rFonts w:hint="eastAsia" w:ascii="Times New Roman" w:hAnsi="Times New Roman" w:eastAsia="宋体"/>
                <w:color w:val="auto"/>
                <w:szCs w:val="21"/>
                <w:lang w:val="en-US" w:eastAsia="zh-CN"/>
              </w:rPr>
              <w:t>原因</w:t>
            </w:r>
            <w:r>
              <w:rPr>
                <w:rFonts w:ascii="Times New Roman" w:hAnsi="Times New Roman" w:eastAsia="宋体"/>
                <w:color w:val="auto"/>
                <w:szCs w:val="21"/>
              </w:rPr>
              <w:t>引起的辐射照射。</w:t>
            </w:r>
            <w:r>
              <w:rPr>
                <w:rFonts w:hint="eastAsia" w:ascii="Times New Roman" w:hAnsi="Times New Roman" w:eastAsia="宋体"/>
                <w:color w:val="auto"/>
                <w:szCs w:val="21"/>
              </w:rPr>
              <w:t>II类射线装置</w:t>
            </w:r>
            <w:r>
              <w:rPr>
                <w:rFonts w:ascii="Times New Roman" w:hAnsi="Times New Roman" w:eastAsia="宋体"/>
                <w:color w:val="auto"/>
                <w:szCs w:val="21"/>
              </w:rPr>
              <w:t>在事故工况下，主要污染因子仍然是X射线，污染途径仍然是外照射。</w:t>
            </w:r>
          </w:p>
          <w:p>
            <w:pPr>
              <w:spacing w:line="360" w:lineRule="auto"/>
              <w:ind w:firstLine="420" w:firstLineChars="200"/>
              <w:rPr>
                <w:rFonts w:ascii="Times New Roman" w:hAnsi="Times New Roman" w:eastAsia="宋体"/>
                <w:color w:val="auto"/>
                <w:szCs w:val="21"/>
              </w:rPr>
            </w:pPr>
            <w:r>
              <w:rPr>
                <w:rFonts w:ascii="Times New Roman" w:hAnsi="Times New Roman" w:eastAsia="宋体"/>
                <w:color w:val="auto"/>
                <w:szCs w:val="21"/>
              </w:rPr>
              <w:t>由于本项目工作人员必须佩带个人剂量报警仪，</w:t>
            </w:r>
            <w:r>
              <w:rPr>
                <w:rFonts w:hint="eastAsia" w:ascii="Times New Roman" w:hAnsi="Times New Roman" w:eastAsia="宋体"/>
                <w:color w:val="auto"/>
                <w:szCs w:val="21"/>
              </w:rPr>
              <w:t>II类射线装置</w:t>
            </w:r>
            <w:r>
              <w:rPr>
                <w:rFonts w:ascii="Times New Roman" w:hAnsi="Times New Roman" w:eastAsia="宋体"/>
                <w:color w:val="auto"/>
                <w:szCs w:val="21"/>
              </w:rPr>
              <w:t>运行时有声光报警，其次有防护栏，故发生辐射事故的可能性极小。</w:t>
            </w:r>
          </w:p>
          <w:p>
            <w:pPr>
              <w:spacing w:line="360" w:lineRule="auto"/>
              <w:rPr>
                <w:color w:val="auto"/>
              </w:rPr>
            </w:pPr>
            <w:r>
              <w:rPr>
                <w:rFonts w:ascii="Times New Roman" w:hAnsi="Times New Roman" w:eastAsia="宋体"/>
                <w:b/>
                <w:bCs/>
                <w:color w:val="auto"/>
                <w:szCs w:val="21"/>
              </w:rPr>
              <w:t>12.4.</w:t>
            </w:r>
            <w:r>
              <w:rPr>
                <w:rFonts w:hint="eastAsia" w:ascii="Times New Roman" w:hAnsi="Times New Roman" w:eastAsia="宋体"/>
                <w:b/>
                <w:bCs/>
                <w:color w:val="auto"/>
                <w:szCs w:val="21"/>
                <w:lang w:val="en-US" w:eastAsia="zh-CN"/>
              </w:rPr>
              <w:t>3</w:t>
            </w:r>
            <w:r>
              <w:rPr>
                <w:rFonts w:ascii="Times New Roman" w:hAnsi="Times New Roman" w:eastAsia="宋体"/>
                <w:b/>
                <w:bCs/>
                <w:color w:val="auto"/>
                <w:szCs w:val="21"/>
              </w:rPr>
              <w:t xml:space="preserve"> 事故报告</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发现发生辐射事故，应当立即启动本单位辐射事故应急响应，采取必要措施，立即填写《辐射事故初始报告表》，同时向</w:t>
            </w:r>
            <w:r>
              <w:rPr>
                <w:rFonts w:hint="eastAsia" w:ascii="Times New Roman" w:hAnsi="Times New Roman" w:eastAsia="宋体"/>
                <w:color w:val="auto"/>
                <w:szCs w:val="21"/>
                <w:lang w:val="en-US" w:eastAsia="zh-CN"/>
              </w:rPr>
              <w:t>太原市</w:t>
            </w:r>
            <w:r>
              <w:rPr>
                <w:rFonts w:hint="eastAsia" w:ascii="Times New Roman" w:hAnsi="Times New Roman" w:eastAsia="宋体"/>
                <w:color w:val="auto"/>
                <w:szCs w:val="21"/>
              </w:rPr>
              <w:t>生态环境局</w:t>
            </w:r>
            <w:r>
              <w:rPr>
                <w:rFonts w:hint="eastAsia" w:ascii="Times New Roman" w:hAnsi="Times New Roman" w:eastAsia="宋体"/>
                <w:color w:val="auto"/>
                <w:szCs w:val="21"/>
                <w:lang w:val="en-US" w:eastAsia="zh-CN"/>
              </w:rPr>
              <w:t>阳曲</w:t>
            </w:r>
            <w:r>
              <w:rPr>
                <w:rFonts w:hint="eastAsia" w:ascii="Times New Roman" w:hAnsi="Times New Roman" w:eastAsia="宋体"/>
                <w:color w:val="auto"/>
                <w:szCs w:val="21"/>
              </w:rPr>
              <w:t>分局电话报告。</w:t>
            </w:r>
            <w:r>
              <w:rPr>
                <w:rFonts w:ascii="Times New Roman" w:hAnsi="Times New Roman" w:eastAsia="宋体"/>
                <w:color w:val="auto"/>
                <w:szCs w:val="21"/>
              </w:rPr>
              <w:t>如若射线装置丢失、被盗的，立即向</w:t>
            </w:r>
            <w:r>
              <w:rPr>
                <w:rFonts w:hint="eastAsia" w:ascii="Times New Roman" w:hAnsi="Times New Roman" w:eastAsia="宋体"/>
                <w:color w:val="auto"/>
                <w:szCs w:val="21"/>
                <w:lang w:val="en-US" w:eastAsia="zh-CN"/>
              </w:rPr>
              <w:t>阳曲县</w:t>
            </w:r>
            <w:r>
              <w:rPr>
                <w:rFonts w:ascii="Times New Roman" w:hAnsi="Times New Roman" w:eastAsia="宋体"/>
                <w:color w:val="auto"/>
                <w:szCs w:val="21"/>
              </w:rPr>
              <w:t>公安局报告，对于造成或可能造成人员辐射损伤照射的，还应同时向</w:t>
            </w:r>
            <w:r>
              <w:rPr>
                <w:rFonts w:hint="eastAsia" w:ascii="Times New Roman" w:hAnsi="Times New Roman" w:eastAsia="宋体"/>
                <w:color w:val="auto"/>
                <w:szCs w:val="21"/>
                <w:lang w:val="en-US" w:eastAsia="zh-CN"/>
              </w:rPr>
              <w:t>阳曲县</w:t>
            </w:r>
            <w:r>
              <w:rPr>
                <w:rFonts w:hint="eastAsia" w:ascii="Times New Roman" w:hAnsi="Times New Roman" w:eastAsia="宋体"/>
                <w:color w:val="auto"/>
                <w:szCs w:val="21"/>
              </w:rPr>
              <w:t>卫生健康和体育局</w:t>
            </w:r>
            <w:r>
              <w:rPr>
                <w:rFonts w:ascii="Times New Roman" w:hAnsi="Times New Roman" w:eastAsia="宋体"/>
                <w:color w:val="auto"/>
                <w:szCs w:val="21"/>
              </w:rPr>
              <w:t>报告。</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12.4.</w:t>
            </w:r>
            <w:r>
              <w:rPr>
                <w:rFonts w:hint="eastAsia" w:ascii="Times New Roman" w:hAnsi="Times New Roman" w:eastAsia="宋体"/>
                <w:b/>
                <w:bCs/>
                <w:color w:val="auto"/>
                <w:szCs w:val="21"/>
                <w:lang w:val="en-US" w:eastAsia="zh-CN"/>
              </w:rPr>
              <w:t>4</w:t>
            </w:r>
            <w:r>
              <w:rPr>
                <w:rFonts w:ascii="Times New Roman" w:hAnsi="Times New Roman" w:eastAsia="宋体"/>
                <w:b/>
                <w:bCs/>
                <w:color w:val="auto"/>
                <w:szCs w:val="21"/>
              </w:rPr>
              <w:t xml:space="preserve"> 辐射事故应急预案</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该公司应制定辐射事故应急预案，本报告主要从应急组织机构及其职责、应急响应、上报程序、应急方案管理、如何预防事故五个方面进行论述。</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1）应急组织机构及其职</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成立以</w:t>
            </w:r>
            <w:r>
              <w:rPr>
                <w:rFonts w:hint="eastAsia" w:ascii="Times New Roman" w:hAnsi="Times New Roman" w:eastAsia="宋体"/>
                <w:color w:val="auto"/>
                <w:szCs w:val="21"/>
                <w:lang w:val="en-US" w:eastAsia="zh-CN"/>
              </w:rPr>
              <w:t>副总经理</w:t>
            </w:r>
            <w:r>
              <w:rPr>
                <w:rFonts w:hint="eastAsia" w:ascii="Times New Roman" w:hAnsi="Times New Roman" w:eastAsia="宋体"/>
                <w:color w:val="auto"/>
                <w:szCs w:val="21"/>
              </w:rPr>
              <w:t>为代表的应急组织机构，应急组织机构应包括应急事故指挥处、现场监管处、保卫处，并确定各处总负责人及每一个具体行动的负责人及其联系电话。应急事故指挥处职责：</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①负责制定和修订应急预案</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②部署事故的应急工作</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③对应急人员进行培训</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④负责应急方案的演练</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⑤负责上报应急事故</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现场监管处职责：</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①负责监督操作人员在作业现场按照正确的操作规程进行操作</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②一旦发生事故，立即启动应急预案，电话汇报该单位的应急组织机构。</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2）针对各种事故响应措施</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①发生辐射事故时，操作人员应立即关闭电源，迅速撤离现场并及时向</w:t>
            </w:r>
            <w:r>
              <w:rPr>
                <w:rFonts w:hint="eastAsia" w:ascii="Times New Roman" w:hAnsi="Times New Roman" w:eastAsia="宋体"/>
                <w:color w:val="auto"/>
                <w:szCs w:val="21"/>
                <w:lang w:val="en-US" w:eastAsia="zh-CN"/>
              </w:rPr>
              <w:t>公司</w:t>
            </w:r>
            <w:r>
              <w:rPr>
                <w:rFonts w:hint="eastAsia" w:ascii="Times New Roman" w:hAnsi="Times New Roman" w:eastAsia="宋体"/>
                <w:color w:val="auto"/>
                <w:szCs w:val="21"/>
              </w:rPr>
              <w:t>领导报告。射线装置使用单位在接到事故报告后，应以最快的速度组织应急救援工作，迅速封闭事故现场，禁止无关人员进入该区域</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②对可能受到辐射损伤的人员，应当立即送至当地卫体局指定的医院或者有条件救治辐射损伤病人的医疗机构进行检查和治疗，或者报请当地卫体局指挥协调相关医疗卫生机构派出专业人员赴事故现场，采取紧急医学救援措施</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③迅速查明和分析发生事故的原因，制订事故处理方案，尽快排除故障。若不能自行排除故障，则应上报生态环境主管部门并通知进行现场警戒和守卫，及时组织专业技术人员排除事故</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④如发生射线装置丢失现象，应尽快将情况通报当地公安部门。</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3）</w:t>
            </w:r>
            <w:r>
              <w:rPr>
                <w:rFonts w:hint="eastAsia" w:ascii="Times New Roman" w:hAnsi="Times New Roman" w:eastAsia="宋体"/>
                <w:color w:val="auto"/>
                <w:szCs w:val="21"/>
              </w:rPr>
              <w:t>信息报送</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发现发生辐射事故，应当立即启动本单位辐射事故应急响应，采取必要措施，立即填写《辐射事故初始报告表》，同时向</w:t>
            </w:r>
            <w:r>
              <w:rPr>
                <w:rFonts w:hint="eastAsia" w:ascii="Times New Roman" w:hAnsi="Times New Roman" w:eastAsia="宋体"/>
                <w:color w:val="auto"/>
                <w:szCs w:val="21"/>
                <w:lang w:val="en-US" w:eastAsia="zh-CN"/>
              </w:rPr>
              <w:t>太原</w:t>
            </w:r>
            <w:r>
              <w:rPr>
                <w:rFonts w:hint="eastAsia" w:ascii="Times New Roman" w:hAnsi="Times New Roman" w:eastAsia="宋体"/>
                <w:color w:val="auto"/>
                <w:szCs w:val="21"/>
              </w:rPr>
              <w:t>市生态环境局</w:t>
            </w:r>
            <w:r>
              <w:rPr>
                <w:rFonts w:hint="eastAsia" w:ascii="Times New Roman" w:hAnsi="Times New Roman" w:eastAsia="宋体"/>
                <w:color w:val="auto"/>
                <w:szCs w:val="21"/>
                <w:lang w:val="en-US" w:eastAsia="zh-CN"/>
              </w:rPr>
              <w:t>阳曲</w:t>
            </w:r>
            <w:r>
              <w:rPr>
                <w:rFonts w:hint="eastAsia" w:ascii="Times New Roman" w:hAnsi="Times New Roman" w:eastAsia="宋体"/>
                <w:color w:val="auto"/>
                <w:szCs w:val="21"/>
              </w:rPr>
              <w:t>分局电话报告。</w:t>
            </w:r>
            <w:r>
              <w:rPr>
                <w:rFonts w:ascii="Times New Roman" w:hAnsi="Times New Roman" w:eastAsia="宋体"/>
                <w:color w:val="auto"/>
                <w:szCs w:val="21"/>
              </w:rPr>
              <w:t>如若射线装置丢失、被盗的，立即向</w:t>
            </w:r>
            <w:r>
              <w:rPr>
                <w:rFonts w:hint="eastAsia" w:ascii="Times New Roman" w:hAnsi="Times New Roman" w:eastAsia="宋体"/>
                <w:color w:val="auto"/>
                <w:szCs w:val="21"/>
                <w:lang w:val="en-US" w:eastAsia="zh-CN"/>
              </w:rPr>
              <w:t>阳曲县</w:t>
            </w:r>
            <w:r>
              <w:rPr>
                <w:rFonts w:ascii="Times New Roman" w:hAnsi="Times New Roman" w:eastAsia="宋体"/>
                <w:color w:val="auto"/>
                <w:szCs w:val="21"/>
              </w:rPr>
              <w:t>公安局报告，对于造成或可能造成人员辐射损伤照射的，还应同时向</w:t>
            </w:r>
            <w:r>
              <w:rPr>
                <w:rFonts w:hint="eastAsia" w:ascii="Times New Roman" w:hAnsi="Times New Roman" w:eastAsia="宋体"/>
                <w:color w:val="auto"/>
                <w:szCs w:val="21"/>
                <w:lang w:val="en-US" w:eastAsia="zh-CN"/>
              </w:rPr>
              <w:t>阳曲县</w:t>
            </w:r>
            <w:r>
              <w:rPr>
                <w:rFonts w:hint="eastAsia" w:ascii="Times New Roman" w:hAnsi="Times New Roman" w:eastAsia="宋体"/>
                <w:color w:val="auto"/>
                <w:szCs w:val="21"/>
              </w:rPr>
              <w:t>卫生健康和体育局</w:t>
            </w:r>
            <w:r>
              <w:rPr>
                <w:rFonts w:ascii="Times New Roman" w:hAnsi="Times New Roman" w:eastAsia="宋体"/>
                <w:color w:val="auto"/>
                <w:szCs w:val="21"/>
              </w:rPr>
              <w:t>报告。</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4）预案管理</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①对事故的发生、处理整个过程进行记录</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②每项计划定时更新。</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5）预防事故的发生</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①按操作规程进行操作</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②操作人员必须持有辐射安全培训合格证书，并应严格按照操作规程进行操作</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③定期对设备进行维护</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④对环境监测仪器定期维护与校准</w:t>
            </w:r>
            <w:r>
              <w:rPr>
                <w:rFonts w:hint="eastAsia" w:ascii="Times New Roman" w:hAnsi="Times New Roman" w:eastAsia="宋体"/>
                <w:color w:val="auto"/>
                <w:szCs w:val="21"/>
                <w:lang w:eastAsia="zh-CN"/>
              </w:rPr>
              <w:t>；</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⑤定期进行核安全文化教育。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8824" w:hRule="atLeast"/>
          <w:jc w:val="center"/>
        </w:trPr>
        <w:tc>
          <w:tcPr>
            <w:tcW w:w="9209" w:type="dxa"/>
          </w:tcPr>
          <w:p>
            <w:pPr>
              <w:spacing w:line="360" w:lineRule="auto"/>
              <w:rPr>
                <w:rFonts w:ascii="Times New Roman" w:hAnsi="Times New Roman" w:eastAsia="宋体"/>
                <w:color w:val="auto"/>
                <w:szCs w:val="21"/>
              </w:rPr>
            </w:pPr>
            <w:r>
              <w:rPr>
                <w:rFonts w:ascii="Times New Roman" w:hAnsi="Times New Roman" w:eastAsia="宋体"/>
                <w:b/>
                <w:bCs/>
                <w:color w:val="auto"/>
                <w:szCs w:val="21"/>
              </w:rPr>
              <w:t>12.5 辐射防护措施及环保投资</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12.3                  辐射防护措施及环保投资一览表</w:t>
            </w:r>
          </w:p>
          <w:tbl>
            <w:tblPr>
              <w:tblStyle w:val="11"/>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732"/>
              <w:gridCol w:w="1842"/>
              <w:gridCol w:w="5679"/>
              <w:gridCol w:w="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32" w:type="dxa"/>
                  <w:tcBorders>
                    <w:top w:val="single" w:color="auto" w:sz="4" w:space="0"/>
                    <w:left w:val="single" w:color="auto" w:sz="4" w:space="0"/>
                    <w:bottom w:val="single" w:color="auto" w:sz="4" w:space="0"/>
                    <w:right w:val="single" w:color="auto" w:sz="4" w:space="0"/>
                  </w:tcBorders>
                  <w:vAlign w:val="center"/>
                </w:tcPr>
                <w:p>
                  <w:pPr>
                    <w:pStyle w:val="23"/>
                    <w:rPr>
                      <w:color w:val="auto"/>
                    </w:rPr>
                  </w:pPr>
                  <w:r>
                    <w:rPr>
                      <w:color w:val="auto"/>
                    </w:rPr>
                    <w:t>项目</w:t>
                  </w:r>
                </w:p>
              </w:tc>
              <w:tc>
                <w:tcPr>
                  <w:tcW w:w="1842" w:type="dxa"/>
                  <w:tcBorders>
                    <w:top w:val="single" w:color="auto" w:sz="4" w:space="0"/>
                    <w:left w:val="nil"/>
                    <w:bottom w:val="single" w:color="auto" w:sz="4" w:space="0"/>
                    <w:right w:val="single" w:color="auto" w:sz="4" w:space="0"/>
                  </w:tcBorders>
                  <w:vAlign w:val="center"/>
                </w:tcPr>
                <w:p>
                  <w:pPr>
                    <w:pStyle w:val="23"/>
                    <w:rPr>
                      <w:color w:val="auto"/>
                    </w:rPr>
                  </w:pPr>
                  <w:r>
                    <w:rPr>
                      <w:rFonts w:hint="eastAsia"/>
                      <w:color w:val="auto"/>
                    </w:rPr>
                    <w:t>“</w:t>
                  </w:r>
                  <w:r>
                    <w:rPr>
                      <w:color w:val="auto"/>
                    </w:rPr>
                    <w:t>三同时</w:t>
                  </w:r>
                  <w:r>
                    <w:rPr>
                      <w:rFonts w:hint="eastAsia"/>
                      <w:color w:val="auto"/>
                    </w:rPr>
                    <w:t>”</w:t>
                  </w:r>
                  <w:r>
                    <w:rPr>
                      <w:color w:val="auto"/>
                    </w:rPr>
                    <w:t>措施</w:t>
                  </w:r>
                </w:p>
              </w:tc>
              <w:tc>
                <w:tcPr>
                  <w:tcW w:w="5679"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要</w:t>
                  </w:r>
                  <w:r>
                    <w:rPr>
                      <w:rFonts w:hint="eastAsia"/>
                      <w:color w:val="auto"/>
                    </w:rPr>
                    <w:t xml:space="preserve"> </w:t>
                  </w:r>
                  <w:r>
                    <w:rPr>
                      <w:color w:val="auto"/>
                    </w:rPr>
                    <w:t xml:space="preserve"> 求</w:t>
                  </w:r>
                </w:p>
              </w:tc>
              <w:tc>
                <w:tcPr>
                  <w:tcW w:w="730"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投资</w:t>
                  </w:r>
                </w:p>
                <w:p>
                  <w:pPr>
                    <w:pStyle w:val="23"/>
                    <w:rPr>
                      <w:color w:val="auto"/>
                    </w:rPr>
                  </w:pPr>
                  <w:r>
                    <w:rPr>
                      <w:color w:val="auto"/>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8" w:hRule="atLeast"/>
                <w:jc w:val="center"/>
              </w:trPr>
              <w:tc>
                <w:tcPr>
                  <w:tcW w:w="732" w:type="dxa"/>
                  <w:vMerge w:val="restart"/>
                  <w:tcBorders>
                    <w:top w:val="nil"/>
                    <w:left w:val="single" w:color="auto" w:sz="4" w:space="0"/>
                    <w:right w:val="single" w:color="auto" w:sz="4" w:space="0"/>
                  </w:tcBorders>
                  <w:vAlign w:val="center"/>
                </w:tcPr>
                <w:p>
                  <w:pPr>
                    <w:jc w:val="center"/>
                    <w:rPr>
                      <w:rFonts w:ascii="Times New Roman" w:hAnsi="Times New Roman" w:eastAsia="宋体"/>
                      <w:color w:val="auto"/>
                      <w:szCs w:val="21"/>
                    </w:rPr>
                  </w:pPr>
                  <w:r>
                    <w:rPr>
                      <w:rFonts w:ascii="Times New Roman" w:hAnsi="Times New Roman" w:eastAsia="宋体"/>
                      <w:color w:val="auto"/>
                      <w:szCs w:val="21"/>
                    </w:rPr>
                    <w:t>辐射安全和防护措施</w:t>
                  </w:r>
                </w:p>
              </w:tc>
              <w:tc>
                <w:tcPr>
                  <w:tcW w:w="1842" w:type="dxa"/>
                  <w:vMerge w:val="restart"/>
                  <w:tcBorders>
                    <w:top w:val="single" w:color="auto" w:sz="4" w:space="0"/>
                    <w:left w:val="nil"/>
                    <w:right w:val="single" w:color="auto" w:sz="4" w:space="0"/>
                  </w:tcBorders>
                  <w:vAlign w:val="center"/>
                </w:tcPr>
                <w:p>
                  <w:pPr>
                    <w:pStyle w:val="23"/>
                    <w:jc w:val="center"/>
                    <w:rPr>
                      <w:color w:val="auto"/>
                    </w:rPr>
                  </w:pPr>
                  <w:r>
                    <w:rPr>
                      <w:color w:val="auto"/>
                    </w:rPr>
                    <w:t>安全措施</w:t>
                  </w:r>
                </w:p>
              </w:tc>
              <w:tc>
                <w:tcPr>
                  <w:tcW w:w="5679" w:type="dxa"/>
                  <w:tcBorders>
                    <w:top w:val="single" w:color="auto" w:sz="4" w:space="0"/>
                    <w:left w:val="nil"/>
                    <w:bottom w:val="single" w:color="auto" w:sz="4" w:space="0"/>
                    <w:right w:val="single" w:color="auto" w:sz="4" w:space="0"/>
                  </w:tcBorders>
                  <w:vAlign w:val="center"/>
                </w:tcPr>
                <w:p>
                  <w:pPr>
                    <w:pStyle w:val="23"/>
                    <w:ind w:firstLine="420" w:firstLineChars="200"/>
                    <w:jc w:val="both"/>
                    <w:rPr>
                      <w:rFonts w:hint="default" w:eastAsia="宋体"/>
                      <w:color w:val="auto"/>
                      <w:lang w:val="en-US" w:eastAsia="zh-CN"/>
                    </w:rPr>
                  </w:pPr>
                  <w:r>
                    <w:rPr>
                      <w:rFonts w:hint="eastAsia"/>
                      <w:color w:val="auto"/>
                      <w:lang w:val="en-US" w:eastAsia="zh-CN"/>
                    </w:rPr>
                    <w:t>在8#厂区生产调试一区和生产调试二区南北两侧设置混凝土屏蔽设施。</w:t>
                  </w:r>
                </w:p>
              </w:tc>
              <w:tc>
                <w:tcPr>
                  <w:tcW w:w="730" w:type="dxa"/>
                  <w:tcBorders>
                    <w:top w:val="single" w:color="auto" w:sz="4" w:space="0"/>
                    <w:left w:val="nil"/>
                    <w:bottom w:val="single" w:color="auto" w:sz="4" w:space="0"/>
                    <w:right w:val="single" w:color="auto" w:sz="4" w:space="0"/>
                  </w:tcBorders>
                  <w:vAlign w:val="center"/>
                </w:tcPr>
                <w:p>
                  <w:pPr>
                    <w:pStyle w:val="23"/>
                    <w:rPr>
                      <w:rFonts w:hint="default"/>
                      <w:color w:val="auto"/>
                      <w:lang w:val="en-US" w:eastAsia="zh-CN"/>
                    </w:rPr>
                  </w:pPr>
                  <w:r>
                    <w:rPr>
                      <w:rFonts w:hint="eastAsia"/>
                      <w:color w:val="auto"/>
                      <w:lang w:val="en-US" w:eastAsia="zh-CN"/>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88" w:hRule="atLeast"/>
                <w:jc w:val="center"/>
              </w:trPr>
              <w:tc>
                <w:tcPr>
                  <w:tcW w:w="732" w:type="dxa"/>
                  <w:vMerge w:val="continue"/>
                  <w:tcBorders>
                    <w:left w:val="single" w:color="auto" w:sz="4" w:space="0"/>
                    <w:bottom w:val="single" w:color="auto" w:sz="4" w:space="0"/>
                    <w:right w:val="single" w:color="auto" w:sz="4" w:space="0"/>
                  </w:tcBorders>
                  <w:vAlign w:val="center"/>
                </w:tcPr>
                <w:p>
                  <w:pPr>
                    <w:jc w:val="center"/>
                    <w:rPr>
                      <w:rFonts w:ascii="Times New Roman" w:hAnsi="Times New Roman" w:eastAsia="宋体"/>
                      <w:color w:val="auto"/>
                      <w:szCs w:val="21"/>
                    </w:rPr>
                  </w:pPr>
                </w:p>
              </w:tc>
              <w:tc>
                <w:tcPr>
                  <w:tcW w:w="1842" w:type="dxa"/>
                  <w:vMerge w:val="continue"/>
                  <w:tcBorders>
                    <w:left w:val="nil"/>
                    <w:bottom w:val="single" w:color="auto" w:sz="4" w:space="0"/>
                    <w:right w:val="single" w:color="auto" w:sz="4" w:space="0"/>
                  </w:tcBorders>
                  <w:vAlign w:val="center"/>
                </w:tcPr>
                <w:p>
                  <w:pPr>
                    <w:pStyle w:val="23"/>
                    <w:jc w:val="center"/>
                    <w:rPr>
                      <w:color w:val="auto"/>
                    </w:rPr>
                  </w:pPr>
                </w:p>
              </w:tc>
              <w:tc>
                <w:tcPr>
                  <w:tcW w:w="5679" w:type="dxa"/>
                  <w:tcBorders>
                    <w:top w:val="single" w:color="auto" w:sz="4" w:space="0"/>
                    <w:left w:val="nil"/>
                    <w:bottom w:val="single" w:color="auto" w:sz="4" w:space="0"/>
                    <w:right w:val="single" w:color="auto" w:sz="4" w:space="0"/>
                  </w:tcBorders>
                  <w:vAlign w:val="center"/>
                </w:tcPr>
                <w:p>
                  <w:pPr>
                    <w:pStyle w:val="23"/>
                    <w:ind w:firstLine="420" w:firstLineChars="200"/>
                    <w:jc w:val="both"/>
                    <w:rPr>
                      <w:color w:val="auto"/>
                    </w:rPr>
                  </w:pPr>
                  <w:r>
                    <w:rPr>
                      <w:color w:val="auto"/>
                    </w:rPr>
                    <w:t>射线装置机柜安装有联锁安全装置</w:t>
                  </w:r>
                  <w:r>
                    <w:rPr>
                      <w:rFonts w:hint="eastAsia"/>
                      <w:color w:val="auto"/>
                    </w:rPr>
                    <w:t>，</w:t>
                  </w:r>
                  <w:r>
                    <w:rPr>
                      <w:color w:val="auto"/>
                    </w:rPr>
                    <w:t>射线装置周围设置监控摄像头</w:t>
                  </w:r>
                  <w:r>
                    <w:rPr>
                      <w:rFonts w:hint="eastAsia"/>
                      <w:color w:val="auto"/>
                    </w:rPr>
                    <w:t>、声光报警装置</w:t>
                  </w:r>
                  <w:r>
                    <w:rPr>
                      <w:color w:val="auto"/>
                    </w:rPr>
                    <w:t>；</w:t>
                  </w:r>
                  <w:r>
                    <w:rPr>
                      <w:rFonts w:hint="eastAsia"/>
                      <w:color w:val="auto"/>
                      <w:lang w:val="en-US" w:eastAsia="zh-CN"/>
                    </w:rPr>
                    <w:t>在8#厂区生产调试区西侧设置围栏；在乘用车检查系统周围1m处设置警戒线，</w:t>
                  </w:r>
                  <w:r>
                    <w:rPr>
                      <w:rFonts w:hint="eastAsia"/>
                      <w:color w:val="auto"/>
                    </w:rPr>
                    <w:t>并</w:t>
                  </w:r>
                  <w:r>
                    <w:rPr>
                      <w:color w:val="auto"/>
                    </w:rPr>
                    <w:t>悬挂清晰可见的警告牌</w:t>
                  </w:r>
                  <w:r>
                    <w:rPr>
                      <w:rFonts w:hint="eastAsia" w:ascii="Times New Roman" w:hAnsi="Times New Roman"/>
                      <w:color w:val="auto"/>
                      <w:szCs w:val="22"/>
                      <w:lang w:val="en-US" w:eastAsia="zh-CN"/>
                    </w:rPr>
                    <w:t>。</w:t>
                  </w:r>
                </w:p>
              </w:tc>
              <w:tc>
                <w:tcPr>
                  <w:tcW w:w="730" w:type="dxa"/>
                  <w:tcBorders>
                    <w:top w:val="single" w:color="auto" w:sz="4" w:space="0"/>
                    <w:left w:val="nil"/>
                    <w:bottom w:val="single" w:color="auto" w:sz="4" w:space="0"/>
                    <w:right w:val="single" w:color="auto" w:sz="4" w:space="0"/>
                  </w:tcBorders>
                  <w:vAlign w:val="center"/>
                </w:tcPr>
                <w:p>
                  <w:pPr>
                    <w:pStyle w:val="23"/>
                    <w:rPr>
                      <w:rFonts w:hint="default"/>
                      <w:color w:val="auto"/>
                      <w:lang w:val="en-US"/>
                    </w:rPr>
                  </w:pPr>
                  <w:r>
                    <w:rPr>
                      <w:rFonts w:hint="eastAsia"/>
                      <w:color w:val="auto"/>
                      <w:lang w:val="en-US" w:eastAsia="zh-CN"/>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90" w:hRule="atLeast"/>
                <w:jc w:val="center"/>
              </w:trPr>
              <w:tc>
                <w:tcPr>
                  <w:tcW w:w="732" w:type="dxa"/>
                  <w:vMerge w:val="restart"/>
                  <w:tcBorders>
                    <w:top w:val="nil"/>
                    <w:left w:val="single" w:color="auto" w:sz="4" w:space="0"/>
                    <w:bottom w:val="single" w:color="auto" w:sz="4" w:space="0"/>
                    <w:right w:val="single" w:color="auto" w:sz="4" w:space="0"/>
                  </w:tcBorders>
                  <w:vAlign w:val="center"/>
                </w:tcPr>
                <w:p>
                  <w:pPr>
                    <w:pStyle w:val="23"/>
                    <w:rPr>
                      <w:color w:val="auto"/>
                    </w:rPr>
                  </w:pPr>
                  <w:r>
                    <w:rPr>
                      <w:color w:val="auto"/>
                    </w:rPr>
                    <w:t>辐射安全管理</w:t>
                  </w:r>
                </w:p>
              </w:tc>
              <w:tc>
                <w:tcPr>
                  <w:tcW w:w="1842"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辐射安全管理机构</w:t>
                  </w:r>
                </w:p>
              </w:tc>
              <w:tc>
                <w:tcPr>
                  <w:tcW w:w="5679" w:type="dxa"/>
                  <w:tcBorders>
                    <w:top w:val="single" w:color="auto" w:sz="4" w:space="0"/>
                    <w:left w:val="nil"/>
                    <w:bottom w:val="single" w:color="auto" w:sz="4" w:space="0"/>
                    <w:right w:val="single" w:color="auto" w:sz="4" w:space="0"/>
                  </w:tcBorders>
                  <w:vAlign w:val="center"/>
                </w:tcPr>
                <w:p>
                  <w:pPr>
                    <w:pStyle w:val="23"/>
                    <w:ind w:firstLine="420" w:firstLineChars="200"/>
                    <w:jc w:val="both"/>
                    <w:rPr>
                      <w:color w:val="auto"/>
                    </w:rPr>
                  </w:pPr>
                  <w:r>
                    <w:rPr>
                      <w:color w:val="auto"/>
                    </w:rPr>
                    <w:t>建立以</w:t>
                  </w:r>
                  <w:r>
                    <w:rPr>
                      <w:rFonts w:hint="eastAsia"/>
                      <w:color w:val="auto"/>
                      <w:lang w:val="en-US" w:eastAsia="zh-CN"/>
                    </w:rPr>
                    <w:t>副总经理</w:t>
                  </w:r>
                  <w:r>
                    <w:rPr>
                      <w:color w:val="auto"/>
                    </w:rPr>
                    <w:t>为第一责任人的</w:t>
                  </w:r>
                  <w:r>
                    <w:rPr>
                      <w:rFonts w:hint="eastAsia"/>
                      <w:color w:val="auto"/>
                    </w:rPr>
                    <w:t>辐射</w:t>
                  </w:r>
                  <w:r>
                    <w:rPr>
                      <w:color w:val="auto"/>
                    </w:rPr>
                    <w:t>安全管理机构</w:t>
                  </w:r>
                  <w:r>
                    <w:rPr>
                      <w:rFonts w:hint="eastAsia"/>
                      <w:color w:val="auto"/>
                    </w:rPr>
                    <w:t>。</w:t>
                  </w:r>
                </w:p>
              </w:tc>
              <w:tc>
                <w:tcPr>
                  <w:tcW w:w="730"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41"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842"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监测仪器</w:t>
                  </w:r>
                </w:p>
              </w:tc>
              <w:tc>
                <w:tcPr>
                  <w:tcW w:w="5679" w:type="dxa"/>
                  <w:tcBorders>
                    <w:top w:val="single" w:color="auto" w:sz="4" w:space="0"/>
                    <w:left w:val="nil"/>
                    <w:bottom w:val="single" w:color="auto" w:sz="4" w:space="0"/>
                    <w:right w:val="single" w:color="auto" w:sz="4" w:space="0"/>
                  </w:tcBorders>
                  <w:vAlign w:val="center"/>
                </w:tcPr>
                <w:p>
                  <w:pPr>
                    <w:pStyle w:val="23"/>
                    <w:ind w:firstLine="420" w:firstLineChars="200"/>
                    <w:jc w:val="both"/>
                    <w:rPr>
                      <w:color w:val="auto"/>
                    </w:rPr>
                  </w:pPr>
                  <w:r>
                    <w:rPr>
                      <w:color w:val="auto"/>
                    </w:rPr>
                    <w:t>便携式X-γ辐射监测仪</w:t>
                  </w:r>
                  <w:r>
                    <w:rPr>
                      <w:rFonts w:hint="eastAsia"/>
                      <w:color w:val="auto"/>
                      <w:lang w:val="en-US" w:eastAsia="zh-CN"/>
                    </w:rPr>
                    <w:t>1</w:t>
                  </w:r>
                  <w:r>
                    <w:rPr>
                      <w:rFonts w:hint="eastAsia"/>
                      <w:color w:val="auto"/>
                    </w:rPr>
                    <w:t>台</w:t>
                  </w:r>
                  <w:r>
                    <w:rPr>
                      <w:color w:val="auto"/>
                    </w:rPr>
                    <w:t>、个人剂量报警仪</w:t>
                  </w:r>
                  <w:r>
                    <w:rPr>
                      <w:rFonts w:hint="eastAsia"/>
                      <w:color w:val="auto"/>
                      <w:lang w:val="en-US" w:eastAsia="zh-CN"/>
                    </w:rPr>
                    <w:t>4</w:t>
                  </w:r>
                  <w:r>
                    <w:rPr>
                      <w:rFonts w:hint="eastAsia"/>
                      <w:color w:val="auto"/>
                    </w:rPr>
                    <w:t>台</w:t>
                  </w:r>
                  <w:r>
                    <w:rPr>
                      <w:color w:val="auto"/>
                    </w:rPr>
                    <w:t>、</w:t>
                  </w:r>
                  <w:r>
                    <w:rPr>
                      <w:rFonts w:hint="eastAsia"/>
                      <w:color w:val="auto"/>
                    </w:rPr>
                    <w:t>热释光</w:t>
                  </w:r>
                  <w:r>
                    <w:rPr>
                      <w:color w:val="auto"/>
                    </w:rPr>
                    <w:t>个人剂量计</w:t>
                  </w:r>
                  <w:r>
                    <w:rPr>
                      <w:rFonts w:hint="eastAsia"/>
                      <w:color w:val="auto"/>
                      <w:lang w:val="en-US" w:eastAsia="zh-CN"/>
                    </w:rPr>
                    <w:t>8</w:t>
                  </w:r>
                  <w:r>
                    <w:rPr>
                      <w:rFonts w:hint="eastAsia"/>
                      <w:color w:val="auto"/>
                    </w:rPr>
                    <w:t>台。</w:t>
                  </w:r>
                </w:p>
              </w:tc>
              <w:tc>
                <w:tcPr>
                  <w:tcW w:w="730" w:type="dxa"/>
                  <w:tcBorders>
                    <w:top w:val="single" w:color="auto" w:sz="4" w:space="0"/>
                    <w:left w:val="nil"/>
                    <w:bottom w:val="single" w:color="auto" w:sz="4" w:space="0"/>
                    <w:right w:val="single" w:color="auto" w:sz="4" w:space="0"/>
                  </w:tcBorders>
                  <w:vAlign w:val="center"/>
                </w:tcPr>
                <w:p>
                  <w:pPr>
                    <w:pStyle w:val="23"/>
                    <w:rPr>
                      <w:rFonts w:hint="default" w:eastAsia="宋体"/>
                      <w:color w:val="auto"/>
                      <w:lang w:val="en-US" w:eastAsia="zh-CN"/>
                    </w:rPr>
                  </w:pPr>
                  <w:r>
                    <w:rPr>
                      <w:rFonts w:hint="eastAsia"/>
                      <w:color w:val="auto"/>
                      <w:lang w:val="en-US"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24"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842"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辐射工作人员培训</w:t>
                  </w:r>
                </w:p>
              </w:tc>
              <w:tc>
                <w:tcPr>
                  <w:tcW w:w="5679" w:type="dxa"/>
                  <w:tcBorders>
                    <w:top w:val="single" w:color="auto" w:sz="4" w:space="0"/>
                    <w:left w:val="nil"/>
                    <w:bottom w:val="single" w:color="auto" w:sz="4" w:space="0"/>
                    <w:right w:val="single" w:color="auto" w:sz="4" w:space="0"/>
                  </w:tcBorders>
                  <w:vAlign w:val="center"/>
                </w:tcPr>
                <w:p>
                  <w:pPr>
                    <w:pStyle w:val="23"/>
                    <w:ind w:firstLine="420" w:firstLineChars="200"/>
                    <w:jc w:val="both"/>
                    <w:rPr>
                      <w:color w:val="auto"/>
                    </w:rPr>
                  </w:pPr>
                  <w:r>
                    <w:rPr>
                      <w:rFonts w:hint="eastAsia"/>
                      <w:color w:val="auto"/>
                    </w:rPr>
                    <w:t>至少</w:t>
                  </w:r>
                  <w:r>
                    <w:rPr>
                      <w:rFonts w:hint="eastAsia"/>
                      <w:color w:val="auto"/>
                      <w:lang w:val="en-US" w:eastAsia="zh-CN"/>
                    </w:rPr>
                    <w:t>8</w:t>
                  </w:r>
                  <w:r>
                    <w:rPr>
                      <w:rFonts w:hint="eastAsia" w:ascii="宋体" w:hAnsi="宋体"/>
                      <w:color w:val="auto"/>
                    </w:rPr>
                    <w:t>名人员</w:t>
                  </w:r>
                  <w:r>
                    <w:rPr>
                      <w:color w:val="auto"/>
                    </w:rPr>
                    <w:t>通过生态环境部开发的国家核技术利用辐射安全与防护培训平台进行培训学习并参加考核合格。</w:t>
                  </w:r>
                </w:p>
              </w:tc>
              <w:tc>
                <w:tcPr>
                  <w:tcW w:w="730" w:type="dxa"/>
                  <w:tcBorders>
                    <w:top w:val="single" w:color="auto" w:sz="4" w:space="0"/>
                    <w:left w:val="nil"/>
                    <w:bottom w:val="single" w:color="auto" w:sz="4" w:space="0"/>
                    <w:right w:val="single" w:color="auto" w:sz="4" w:space="0"/>
                  </w:tcBorders>
                  <w:vAlign w:val="center"/>
                </w:tcPr>
                <w:p>
                  <w:pPr>
                    <w:pStyle w:val="23"/>
                    <w:rPr>
                      <w:color w:val="auto"/>
                    </w:rPr>
                  </w:pPr>
                  <w:r>
                    <w:rPr>
                      <w:rFonts w:hint="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24"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jc w:val="left"/>
                    <w:rPr>
                      <w:rFonts w:ascii="Times New Roman" w:hAnsi="Times New Roman" w:eastAsia="宋体"/>
                      <w:color w:val="auto"/>
                      <w:szCs w:val="21"/>
                    </w:rPr>
                  </w:pPr>
                </w:p>
              </w:tc>
              <w:tc>
                <w:tcPr>
                  <w:tcW w:w="1842" w:type="dxa"/>
                  <w:tcBorders>
                    <w:top w:val="single" w:color="auto" w:sz="4" w:space="0"/>
                    <w:left w:val="nil"/>
                    <w:bottom w:val="single" w:color="auto" w:sz="4" w:space="0"/>
                    <w:right w:val="single" w:color="auto" w:sz="4" w:space="0"/>
                  </w:tcBorders>
                  <w:vAlign w:val="center"/>
                </w:tcPr>
                <w:p>
                  <w:pPr>
                    <w:pStyle w:val="23"/>
                    <w:rPr>
                      <w:color w:val="auto"/>
                    </w:rPr>
                  </w:pPr>
                  <w:r>
                    <w:rPr>
                      <w:color w:val="auto"/>
                    </w:rPr>
                    <w:t>辐射</w:t>
                  </w:r>
                  <w:r>
                    <w:rPr>
                      <w:rFonts w:hint="eastAsia"/>
                      <w:color w:val="auto"/>
                    </w:rPr>
                    <w:t>环境管理</w:t>
                  </w:r>
                </w:p>
              </w:tc>
              <w:tc>
                <w:tcPr>
                  <w:tcW w:w="5679" w:type="dxa"/>
                  <w:tcBorders>
                    <w:top w:val="single" w:color="auto" w:sz="4" w:space="0"/>
                    <w:left w:val="nil"/>
                    <w:bottom w:val="single" w:color="auto" w:sz="4" w:space="0"/>
                    <w:right w:val="single" w:color="auto" w:sz="4" w:space="0"/>
                  </w:tcBorders>
                  <w:vAlign w:val="center"/>
                </w:tcPr>
                <w:p>
                  <w:pPr>
                    <w:pStyle w:val="23"/>
                    <w:ind w:firstLine="420" w:firstLineChars="200"/>
                    <w:jc w:val="both"/>
                    <w:rPr>
                      <w:color w:val="auto"/>
                    </w:rPr>
                  </w:pPr>
                  <w:r>
                    <w:rPr>
                      <w:rFonts w:hint="eastAsia"/>
                      <w:color w:val="auto"/>
                    </w:rPr>
                    <w:t>监测、日常管理等。</w:t>
                  </w:r>
                </w:p>
              </w:tc>
              <w:tc>
                <w:tcPr>
                  <w:tcW w:w="730" w:type="dxa"/>
                  <w:tcBorders>
                    <w:top w:val="single" w:color="auto" w:sz="4" w:space="0"/>
                    <w:left w:val="nil"/>
                    <w:bottom w:val="single" w:color="auto" w:sz="4" w:space="0"/>
                    <w:right w:val="single" w:color="auto" w:sz="4" w:space="0"/>
                  </w:tcBorders>
                  <w:vAlign w:val="center"/>
                </w:tcPr>
                <w:p>
                  <w:pPr>
                    <w:pStyle w:val="23"/>
                    <w:rPr>
                      <w:rFonts w:hint="default"/>
                      <w:color w:val="auto"/>
                      <w:lang w:val="en-US"/>
                    </w:rPr>
                  </w:pPr>
                  <w:r>
                    <w:rPr>
                      <w:rFonts w:hint="eastAsia"/>
                      <w:color w:val="auto"/>
                      <w:lang w:val="en-US" w:eastAsia="zh-CN"/>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11" w:hRule="atLeast"/>
                <w:jc w:val="center"/>
              </w:trPr>
              <w:tc>
                <w:tcPr>
                  <w:tcW w:w="8253" w:type="dxa"/>
                  <w:gridSpan w:val="3"/>
                  <w:tcBorders>
                    <w:top w:val="single" w:color="auto" w:sz="4" w:space="0"/>
                    <w:left w:val="single" w:color="auto" w:sz="4" w:space="0"/>
                    <w:bottom w:val="single" w:color="auto" w:sz="4" w:space="0"/>
                    <w:right w:val="single" w:color="auto" w:sz="4" w:space="0"/>
                  </w:tcBorders>
                  <w:vAlign w:val="center"/>
                </w:tcPr>
                <w:p>
                  <w:pPr>
                    <w:pStyle w:val="23"/>
                    <w:rPr>
                      <w:color w:val="auto"/>
                    </w:rPr>
                  </w:pPr>
                  <w:r>
                    <w:rPr>
                      <w:color w:val="auto"/>
                    </w:rPr>
                    <w:t>合</w:t>
                  </w:r>
                  <w:r>
                    <w:rPr>
                      <w:rFonts w:hint="eastAsia"/>
                      <w:color w:val="auto"/>
                    </w:rPr>
                    <w:t xml:space="preserve"> </w:t>
                  </w:r>
                  <w:r>
                    <w:rPr>
                      <w:color w:val="auto"/>
                    </w:rPr>
                    <w:t xml:space="preserve"> 计</w:t>
                  </w:r>
                </w:p>
              </w:tc>
              <w:tc>
                <w:tcPr>
                  <w:tcW w:w="730" w:type="dxa"/>
                  <w:tcBorders>
                    <w:top w:val="single" w:color="auto" w:sz="4" w:space="0"/>
                    <w:left w:val="nil"/>
                    <w:bottom w:val="single" w:color="auto" w:sz="4" w:space="0"/>
                    <w:right w:val="single" w:color="auto" w:sz="4" w:space="0"/>
                  </w:tcBorders>
                  <w:vAlign w:val="center"/>
                </w:tcPr>
                <w:p>
                  <w:pPr>
                    <w:pStyle w:val="23"/>
                    <w:rPr>
                      <w:rFonts w:hint="default"/>
                      <w:color w:val="auto"/>
                      <w:lang w:val="en-US"/>
                    </w:rPr>
                  </w:pPr>
                  <w:r>
                    <w:rPr>
                      <w:rFonts w:hint="eastAsia"/>
                      <w:color w:val="auto"/>
                      <w:lang w:val="en-US" w:eastAsia="zh-CN"/>
                    </w:rPr>
                    <w:t>450.0</w:t>
                  </w:r>
                </w:p>
              </w:tc>
            </w:tr>
          </w:tbl>
          <w:p>
            <w:pPr>
              <w:rPr>
                <w:rFonts w:ascii="Times New Roman" w:hAnsi="Times New Roman"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4065" w:hRule="atLeast"/>
          <w:jc w:val="center"/>
        </w:trPr>
        <w:tc>
          <w:tcPr>
            <w:tcW w:w="9209" w:type="dxa"/>
          </w:tcPr>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12.6 竣工环境保护验收</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rPr>
              <w:t>中泰元科股份有限公司</w:t>
            </w:r>
            <w:r>
              <w:rPr>
                <w:rFonts w:hint="eastAsia" w:ascii="Times New Roman" w:hAnsi="Times New Roman" w:eastAsia="宋体"/>
                <w:color w:val="auto"/>
                <w:lang w:val="en-US" w:eastAsia="zh-CN"/>
              </w:rPr>
              <w:t>生产、销售、</w:t>
            </w:r>
            <w:r>
              <w:rPr>
                <w:rFonts w:hint="eastAsia" w:ascii="Times New Roman" w:hAnsi="Times New Roman" w:eastAsia="宋体"/>
                <w:color w:val="auto"/>
                <w:szCs w:val="21"/>
              </w:rPr>
              <w:t>使用</w:t>
            </w:r>
            <w:r>
              <w:rPr>
                <w:rFonts w:hint="eastAsia" w:ascii="Times New Roman" w:hAnsi="Times New Roman" w:eastAsia="宋体"/>
                <w:color w:val="auto"/>
                <w:szCs w:val="21"/>
                <w:lang w:val="en-US" w:eastAsia="zh-CN"/>
              </w:rPr>
              <w:t>II类射线</w:t>
            </w:r>
            <w:r>
              <w:rPr>
                <w:rFonts w:hint="eastAsia" w:ascii="Times New Roman" w:hAnsi="Times New Roman" w:eastAsia="宋体"/>
                <w:color w:val="auto"/>
                <w:szCs w:val="21"/>
              </w:rPr>
              <w:t>装置</w:t>
            </w:r>
            <w:r>
              <w:rPr>
                <w:rFonts w:ascii="Times New Roman" w:hAnsi="Times New Roman" w:eastAsia="宋体"/>
                <w:color w:val="auto"/>
                <w:szCs w:val="21"/>
              </w:rPr>
              <w:t>项目竣工环境保护验收内容见</w:t>
            </w:r>
            <w:r>
              <w:rPr>
                <w:rFonts w:hint="eastAsia" w:ascii="Times New Roman" w:hAnsi="Times New Roman" w:eastAsia="宋体"/>
                <w:color w:val="auto"/>
                <w:szCs w:val="21"/>
              </w:rPr>
              <w:t>下</w:t>
            </w:r>
            <w:r>
              <w:rPr>
                <w:rFonts w:ascii="Times New Roman" w:hAnsi="Times New Roman" w:eastAsia="宋体"/>
                <w:color w:val="auto"/>
                <w:szCs w:val="21"/>
              </w:rPr>
              <w:t>表。</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12.4                    项目竣工环境保护验收一览表</w:t>
            </w:r>
          </w:p>
          <w:tbl>
            <w:tblPr>
              <w:tblStyle w:val="11"/>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7"/>
              <w:gridCol w:w="1961"/>
              <w:gridCol w:w="6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5" w:type="dxa"/>
                  <w:vAlign w:val="center"/>
                </w:tcPr>
                <w:p>
                  <w:pPr>
                    <w:autoSpaceDE w:val="0"/>
                    <w:jc w:val="center"/>
                    <w:rPr>
                      <w:rFonts w:ascii="Times New Roman" w:hAnsi="Times New Roman" w:eastAsia="宋体"/>
                      <w:color w:val="auto"/>
                      <w:szCs w:val="21"/>
                    </w:rPr>
                  </w:pPr>
                  <w:r>
                    <w:rPr>
                      <w:rFonts w:ascii="Times New Roman" w:hAnsi="Times New Roman" w:eastAsia="宋体"/>
                      <w:color w:val="auto"/>
                    </w:rPr>
                    <w:t>序号</w:t>
                  </w:r>
                </w:p>
              </w:tc>
              <w:tc>
                <w:tcPr>
                  <w:tcW w:w="1968" w:type="dxa"/>
                  <w:gridSpan w:val="2"/>
                  <w:vAlign w:val="center"/>
                </w:tcPr>
                <w:p>
                  <w:pPr>
                    <w:autoSpaceDE w:val="0"/>
                    <w:jc w:val="center"/>
                    <w:rPr>
                      <w:rFonts w:ascii="Times New Roman" w:hAnsi="Times New Roman" w:eastAsia="宋体"/>
                      <w:color w:val="auto"/>
                    </w:rPr>
                  </w:pPr>
                  <w:r>
                    <w:rPr>
                      <w:rFonts w:ascii="Times New Roman" w:hAnsi="Times New Roman" w:eastAsia="宋体"/>
                      <w:color w:val="auto"/>
                    </w:rPr>
                    <w:t>验收对象</w:t>
                  </w:r>
                </w:p>
              </w:tc>
              <w:tc>
                <w:tcPr>
                  <w:tcW w:w="6270" w:type="dxa"/>
                  <w:vAlign w:val="center"/>
                </w:tcPr>
                <w:p>
                  <w:pPr>
                    <w:autoSpaceDE w:val="0"/>
                    <w:jc w:val="center"/>
                    <w:rPr>
                      <w:rFonts w:ascii="Times New Roman" w:hAnsi="Times New Roman" w:eastAsia="宋体"/>
                      <w:color w:val="auto"/>
                    </w:rPr>
                  </w:pPr>
                  <w:r>
                    <w:rPr>
                      <w:rFonts w:ascii="Times New Roman" w:hAnsi="Times New Roman" w:eastAsia="宋体"/>
                      <w:color w:val="auto"/>
                    </w:rPr>
                    <w:t>验收内容及要求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5" w:type="dxa"/>
                  <w:vAlign w:val="center"/>
                </w:tcPr>
                <w:p>
                  <w:pPr>
                    <w:autoSpaceDE w:val="0"/>
                    <w:jc w:val="center"/>
                    <w:rPr>
                      <w:rFonts w:hint="default" w:ascii="Times New Roman" w:hAnsi="Times New Roman" w:eastAsia="宋体"/>
                      <w:color w:val="auto"/>
                      <w:lang w:val="en-US" w:eastAsia="zh-CN"/>
                    </w:rPr>
                  </w:pPr>
                  <w:r>
                    <w:rPr>
                      <w:rFonts w:hint="default" w:ascii="Times New Roman" w:hAnsi="Times New Roman" w:eastAsia="宋体"/>
                      <w:color w:val="auto"/>
                      <w:lang w:val="en-US" w:eastAsia="zh-CN"/>
                    </w:rPr>
                    <w:t>1</w:t>
                  </w:r>
                </w:p>
              </w:tc>
              <w:tc>
                <w:tcPr>
                  <w:tcW w:w="1968" w:type="dxa"/>
                  <w:gridSpan w:val="2"/>
                  <w:vAlign w:val="center"/>
                </w:tcPr>
                <w:p>
                  <w:pPr>
                    <w:autoSpaceDE w:val="0"/>
                    <w:jc w:val="center"/>
                    <w:rPr>
                      <w:rFonts w:hint="eastAsia" w:ascii="Times New Roman" w:hAnsi="Times New Roman" w:eastAsia="宋体"/>
                      <w:color w:val="auto"/>
                    </w:rPr>
                  </w:pPr>
                  <w:r>
                    <w:rPr>
                      <w:rFonts w:hint="eastAsia" w:ascii="Times New Roman" w:hAnsi="Times New Roman" w:eastAsia="宋体"/>
                      <w:color w:val="auto"/>
                      <w:szCs w:val="22"/>
                    </w:rPr>
                    <w:t>相关批复文件</w:t>
                  </w:r>
                </w:p>
              </w:tc>
              <w:tc>
                <w:tcPr>
                  <w:tcW w:w="6270" w:type="dxa"/>
                  <w:vAlign w:val="center"/>
                </w:tcPr>
                <w:p>
                  <w:pPr>
                    <w:autoSpaceDE w:val="0"/>
                    <w:ind w:firstLine="420" w:firstLineChars="200"/>
                    <w:jc w:val="left"/>
                    <w:rPr>
                      <w:rFonts w:hint="eastAsia" w:ascii="Times New Roman" w:hAnsi="Times New Roman" w:eastAsia="宋体"/>
                      <w:color w:val="auto"/>
                    </w:rPr>
                  </w:pPr>
                  <w:r>
                    <w:rPr>
                      <w:rFonts w:hint="eastAsia" w:ascii="Times New Roman" w:hAnsi="Times New Roman" w:eastAsia="宋体"/>
                      <w:color w:val="auto"/>
                      <w:szCs w:val="22"/>
                    </w:rPr>
                    <w:t>相关环评批复文件是否齐备。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5" w:type="dxa"/>
                  <w:vAlign w:val="center"/>
                </w:tcPr>
                <w:p>
                  <w:pPr>
                    <w:autoSpaceDE w:val="0"/>
                    <w:jc w:val="center"/>
                    <w:rPr>
                      <w:rFonts w:hint="default" w:ascii="Times New Roman" w:hAnsi="Times New Roman" w:eastAsia="宋体"/>
                      <w:color w:val="auto"/>
                      <w:lang w:val="en-US" w:eastAsia="zh-CN"/>
                    </w:rPr>
                  </w:pPr>
                  <w:r>
                    <w:rPr>
                      <w:rFonts w:hint="default" w:ascii="Times New Roman" w:hAnsi="Times New Roman" w:eastAsia="宋体"/>
                      <w:color w:val="auto"/>
                      <w:lang w:val="en-US" w:eastAsia="zh-CN"/>
                    </w:rPr>
                    <w:t>2</w:t>
                  </w:r>
                </w:p>
              </w:tc>
              <w:tc>
                <w:tcPr>
                  <w:tcW w:w="1968" w:type="dxa"/>
                  <w:gridSpan w:val="2"/>
                  <w:vAlign w:val="center"/>
                </w:tcPr>
                <w:p>
                  <w:pPr>
                    <w:autoSpaceDE w:val="0"/>
                    <w:jc w:val="center"/>
                    <w:rPr>
                      <w:rFonts w:hint="eastAsia" w:ascii="Times New Roman" w:hAnsi="Times New Roman" w:eastAsia="宋体"/>
                      <w:color w:val="auto"/>
                    </w:rPr>
                  </w:pPr>
                  <w:r>
                    <w:rPr>
                      <w:rFonts w:hint="eastAsia" w:ascii="Times New Roman" w:hAnsi="Times New Roman" w:eastAsia="宋体"/>
                      <w:color w:val="auto"/>
                      <w:szCs w:val="22"/>
                    </w:rPr>
                    <w:t>剂量率及剂量管理目标值</w:t>
                  </w:r>
                </w:p>
              </w:tc>
              <w:tc>
                <w:tcPr>
                  <w:tcW w:w="6270" w:type="dxa"/>
                  <w:vAlign w:val="center"/>
                </w:tcPr>
                <w:p>
                  <w:pPr>
                    <w:widowControl/>
                    <w:autoSpaceDE w:val="0"/>
                    <w:ind w:firstLine="420" w:firstLineChars="200"/>
                    <w:jc w:val="left"/>
                    <w:rPr>
                      <w:rFonts w:hint="eastAsia" w:ascii="Times New Roman" w:hAnsi="Times New Roman" w:eastAsia="宋体"/>
                      <w:color w:val="auto"/>
                      <w:szCs w:val="22"/>
                    </w:rPr>
                  </w:pPr>
                  <w:r>
                    <w:rPr>
                      <w:rFonts w:hint="eastAsia" w:ascii="Times New Roman" w:hAnsi="Times New Roman" w:eastAsia="宋体"/>
                      <w:color w:val="auto"/>
                      <w:szCs w:val="22"/>
                    </w:rPr>
                    <w:t>职业照射有效剂量约束值为5mSv/a。</w:t>
                  </w:r>
                </w:p>
                <w:p>
                  <w:pPr>
                    <w:widowControl/>
                    <w:autoSpaceDE w:val="0"/>
                    <w:ind w:firstLine="420" w:firstLineChars="200"/>
                    <w:jc w:val="left"/>
                    <w:rPr>
                      <w:rFonts w:hint="eastAsia" w:ascii="Times New Roman" w:hAnsi="Times New Roman" w:eastAsia="宋体"/>
                      <w:color w:val="auto"/>
                      <w:szCs w:val="22"/>
                    </w:rPr>
                  </w:pPr>
                  <w:r>
                    <w:rPr>
                      <w:rFonts w:hint="eastAsia" w:ascii="Times New Roman" w:hAnsi="Times New Roman" w:eastAsia="宋体"/>
                      <w:color w:val="auto"/>
                      <w:szCs w:val="22"/>
                    </w:rPr>
                    <w:t>公众成员有效剂量约束值为0.1mSv/a。</w:t>
                  </w:r>
                </w:p>
                <w:p>
                  <w:pPr>
                    <w:autoSpaceDE w:val="0"/>
                    <w:ind w:firstLine="420" w:firstLineChars="200"/>
                    <w:jc w:val="left"/>
                    <w:rPr>
                      <w:rFonts w:hint="eastAsia" w:ascii="Times New Roman" w:hAnsi="Times New Roman" w:eastAsia="宋体"/>
                      <w:color w:val="auto"/>
                    </w:rPr>
                  </w:pPr>
                  <w:r>
                    <w:rPr>
                      <w:rFonts w:hint="eastAsia" w:ascii="Times New Roman" w:hAnsi="Times New Roman" w:eastAsia="宋体"/>
                      <w:color w:val="auto"/>
                      <w:szCs w:val="22"/>
                    </w:rPr>
                    <w:t>X射线管出束时，检测室外表面周围剂量当量率控制目标值不超过</w:t>
                  </w:r>
                  <w:r>
                    <w:rPr>
                      <w:rFonts w:hint="default" w:ascii="Times New Roman" w:hAnsi="Times New Roman" w:eastAsia="宋体" w:cs="Times New Roman"/>
                      <w:color w:val="auto"/>
                      <w:szCs w:val="22"/>
                    </w:rPr>
                    <w:t>2.5μSv/h</w:t>
                  </w:r>
                  <w:r>
                    <w:rPr>
                      <w:rFonts w:hint="eastAsia" w:ascii="Times New Roman" w:hAnsi="Times New Roman" w:eastAsia="宋体"/>
                      <w:color w:val="auto"/>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5" w:type="dxa"/>
                  <w:vAlign w:val="center"/>
                </w:tcPr>
                <w:p>
                  <w:pPr>
                    <w:autoSpaceDE w:val="0"/>
                    <w:jc w:val="center"/>
                    <w:rPr>
                      <w:rFonts w:hint="eastAsia" w:ascii="Times New Roman" w:hAnsi="Times New Roman" w:eastAsia="宋体"/>
                      <w:color w:val="auto"/>
                      <w:lang w:val="en-US" w:eastAsia="zh-CN"/>
                    </w:rPr>
                  </w:pPr>
                  <w:r>
                    <w:rPr>
                      <w:rFonts w:hint="eastAsia" w:ascii="Times New Roman" w:hAnsi="Times New Roman" w:eastAsia="宋体"/>
                      <w:color w:val="auto"/>
                      <w:lang w:val="en-US" w:eastAsia="zh-CN"/>
                    </w:rPr>
                    <w:t>3</w:t>
                  </w:r>
                </w:p>
              </w:tc>
              <w:tc>
                <w:tcPr>
                  <w:tcW w:w="1968" w:type="dxa"/>
                  <w:gridSpan w:val="2"/>
                  <w:vAlign w:val="center"/>
                </w:tcPr>
                <w:p>
                  <w:pPr>
                    <w:autoSpaceDE w:val="0"/>
                    <w:jc w:val="center"/>
                    <w:rPr>
                      <w:rFonts w:hint="eastAsia" w:ascii="Times New Roman" w:hAnsi="Times New Roman" w:eastAsia="宋体"/>
                      <w:color w:val="auto"/>
                    </w:rPr>
                  </w:pPr>
                  <w:r>
                    <w:rPr>
                      <w:rFonts w:hint="eastAsia" w:ascii="Times New Roman" w:hAnsi="Times New Roman" w:eastAsia="宋体"/>
                      <w:color w:val="auto"/>
                      <w:szCs w:val="22"/>
                    </w:rPr>
                    <w:t>辐射安全培训及考核</w:t>
                  </w:r>
                </w:p>
              </w:tc>
              <w:tc>
                <w:tcPr>
                  <w:tcW w:w="6270" w:type="dxa"/>
                  <w:vAlign w:val="center"/>
                </w:tcPr>
                <w:p>
                  <w:pPr>
                    <w:autoSpaceDE w:val="0"/>
                    <w:ind w:firstLine="420" w:firstLineChars="200"/>
                    <w:jc w:val="left"/>
                    <w:rPr>
                      <w:rFonts w:hint="eastAsia" w:ascii="Times New Roman" w:hAnsi="Times New Roman" w:eastAsia="宋体"/>
                      <w:color w:val="auto"/>
                    </w:rPr>
                  </w:pPr>
                  <w:r>
                    <w:rPr>
                      <w:rFonts w:hint="eastAsia" w:ascii="Times New Roman" w:hAnsi="Times New Roman" w:eastAsia="宋体"/>
                      <w:color w:val="auto"/>
                      <w:szCs w:val="22"/>
                    </w:rPr>
                    <w:t>辐射工作人员需进行辐射安全防护专业知识及相关法律法规的培训和考核，并要求考试成绩合格。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5" w:type="dxa"/>
                  <w:vAlign w:val="center"/>
                </w:tcPr>
                <w:p>
                  <w:pPr>
                    <w:autoSpaceDE w:val="0"/>
                    <w:jc w:val="center"/>
                    <w:rPr>
                      <w:rFonts w:ascii="Times New Roman" w:hAnsi="Times New Roman" w:eastAsia="宋体"/>
                      <w:color w:val="auto"/>
                    </w:rPr>
                  </w:pPr>
                  <w:r>
                    <w:rPr>
                      <w:rFonts w:hint="eastAsia" w:ascii="Times New Roman" w:hAnsi="Times New Roman" w:eastAsia="宋体"/>
                      <w:color w:val="auto"/>
                      <w:lang w:val="en-US" w:eastAsia="zh-CN"/>
                    </w:rPr>
                    <w:t>4</w:t>
                  </w:r>
                </w:p>
              </w:tc>
              <w:tc>
                <w:tcPr>
                  <w:tcW w:w="1968" w:type="dxa"/>
                  <w:gridSpan w:val="2"/>
                  <w:vAlign w:val="center"/>
                </w:tcPr>
                <w:p>
                  <w:pPr>
                    <w:autoSpaceDE w:val="0"/>
                    <w:jc w:val="center"/>
                    <w:rPr>
                      <w:rFonts w:ascii="Times New Roman" w:hAnsi="Times New Roman" w:eastAsia="宋体"/>
                      <w:color w:val="auto"/>
                    </w:rPr>
                  </w:pPr>
                  <w:r>
                    <w:rPr>
                      <w:rFonts w:ascii="Times New Roman" w:hAnsi="Times New Roman" w:eastAsia="宋体"/>
                      <w:color w:val="auto"/>
                    </w:rPr>
                    <w:t>便携式监测仪</w:t>
                  </w:r>
                </w:p>
              </w:tc>
              <w:tc>
                <w:tcPr>
                  <w:tcW w:w="6270" w:type="dxa"/>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配备1台</w:t>
                  </w:r>
                  <w:r>
                    <w:rPr>
                      <w:rFonts w:hint="eastAsia" w:ascii="Times New Roman" w:hAnsi="Times New Roman" w:eastAsia="宋体"/>
                      <w:color w:val="auto"/>
                    </w:rPr>
                    <w:t>便携式</w:t>
                  </w:r>
                  <w:r>
                    <w:rPr>
                      <w:rFonts w:ascii="Times New Roman" w:hAnsi="Times New Roman" w:eastAsia="宋体"/>
                      <w:color w:val="auto"/>
                    </w:rPr>
                    <w:t>X-γ辐射监测仪，保证能正常运行。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5" w:type="dxa"/>
                  <w:shd w:val="clear" w:color="auto" w:fill="auto"/>
                  <w:vAlign w:val="center"/>
                </w:tcPr>
                <w:p>
                  <w:pPr>
                    <w:autoSpaceDE w:val="0"/>
                    <w:jc w:val="center"/>
                    <w:rPr>
                      <w:rFonts w:ascii="Times New Roman" w:hAnsi="Times New Roman" w:eastAsia="宋体"/>
                      <w:color w:val="auto"/>
                    </w:rPr>
                  </w:pPr>
                  <w:r>
                    <w:rPr>
                      <w:rFonts w:hint="eastAsia" w:ascii="Times New Roman" w:hAnsi="Times New Roman" w:eastAsia="宋体"/>
                      <w:color w:val="auto"/>
                      <w:lang w:val="en-US" w:eastAsia="zh-CN"/>
                    </w:rPr>
                    <w:t>5</w:t>
                  </w:r>
                </w:p>
              </w:tc>
              <w:tc>
                <w:tcPr>
                  <w:tcW w:w="1968" w:type="dxa"/>
                  <w:gridSpan w:val="2"/>
                  <w:shd w:val="clear" w:color="auto" w:fill="FFFFFF"/>
                  <w:vAlign w:val="center"/>
                </w:tcPr>
                <w:p>
                  <w:pPr>
                    <w:pStyle w:val="32"/>
                    <w:jc w:val="center"/>
                    <w:rPr>
                      <w:rFonts w:ascii="Times New Roman" w:hAnsi="Times New Roman"/>
                      <w:color w:val="auto"/>
                      <w:shd w:val="clear" w:color="auto" w:fill="auto"/>
                    </w:rPr>
                  </w:pPr>
                  <w:r>
                    <w:rPr>
                      <w:rFonts w:ascii="Times New Roman" w:hAnsi="Times New Roman"/>
                      <w:color w:val="auto"/>
                      <w:shd w:val="clear" w:color="auto" w:fill="auto"/>
                    </w:rPr>
                    <w:t>辐射安全和防护措施</w:t>
                  </w:r>
                </w:p>
              </w:tc>
              <w:tc>
                <w:tcPr>
                  <w:tcW w:w="6270" w:type="dxa"/>
                  <w:shd w:val="clear" w:color="auto" w:fill="FFFFFF"/>
                  <w:vAlign w:val="center"/>
                </w:tcPr>
                <w:p>
                  <w:pPr>
                    <w:pStyle w:val="32"/>
                    <w:ind w:firstLine="420" w:firstLineChars="200"/>
                    <w:jc w:val="both"/>
                    <w:rPr>
                      <w:rFonts w:hint="default" w:ascii="Times New Roman" w:hAnsi="Times New Roman" w:eastAsia="宋体"/>
                      <w:color w:val="auto"/>
                      <w:shd w:val="clear" w:color="auto" w:fill="auto"/>
                      <w:lang w:val="en-US" w:eastAsia="zh-CN"/>
                    </w:rPr>
                  </w:pPr>
                  <w:r>
                    <w:rPr>
                      <w:rFonts w:hint="eastAsia"/>
                      <w:color w:val="auto"/>
                    </w:rPr>
                    <w:t>射线装置机柜安装有联锁安全装置，射线装置周围设置监控摄像头、声光报警装置；在8#厂区生产调试区西侧设置围栏；在乘用车检查系统周围1m处设置警戒线，并悬挂清晰可见的警告牌。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5" w:type="dxa"/>
                  <w:vMerge w:val="restart"/>
                  <w:vAlign w:val="center"/>
                </w:tcPr>
                <w:p>
                  <w:pPr>
                    <w:autoSpaceDE w:val="0"/>
                    <w:jc w:val="center"/>
                    <w:rPr>
                      <w:rFonts w:ascii="Times New Roman" w:hAnsi="Times New Roman" w:eastAsia="宋体"/>
                      <w:color w:val="auto"/>
                    </w:rPr>
                  </w:pPr>
                  <w:r>
                    <w:rPr>
                      <w:rFonts w:hint="eastAsia" w:ascii="Times New Roman" w:hAnsi="Times New Roman" w:eastAsia="宋体"/>
                      <w:color w:val="auto"/>
                      <w:lang w:val="en-US" w:eastAsia="zh-CN"/>
                    </w:rPr>
                    <w:t>6</w:t>
                  </w:r>
                </w:p>
              </w:tc>
              <w:tc>
                <w:tcPr>
                  <w:tcW w:w="1968" w:type="dxa"/>
                  <w:gridSpan w:val="2"/>
                  <w:vAlign w:val="center"/>
                </w:tcPr>
                <w:p>
                  <w:pPr>
                    <w:autoSpaceDE w:val="0"/>
                    <w:jc w:val="center"/>
                    <w:rPr>
                      <w:rFonts w:ascii="Times New Roman" w:hAnsi="Times New Roman" w:eastAsia="宋体"/>
                      <w:color w:val="auto"/>
                    </w:rPr>
                  </w:pPr>
                  <w:r>
                    <w:rPr>
                      <w:rFonts w:hint="eastAsia" w:ascii="Times New Roman" w:hAnsi="Times New Roman" w:eastAsia="宋体"/>
                      <w:color w:val="auto"/>
                    </w:rPr>
                    <w:t>热释光</w:t>
                  </w:r>
                  <w:r>
                    <w:rPr>
                      <w:rFonts w:ascii="Times New Roman" w:hAnsi="Times New Roman" w:eastAsia="宋体"/>
                      <w:color w:val="auto"/>
                    </w:rPr>
                    <w:t>个人剂量计</w:t>
                  </w:r>
                </w:p>
              </w:tc>
              <w:tc>
                <w:tcPr>
                  <w:tcW w:w="6270" w:type="dxa"/>
                  <w:vAlign w:val="center"/>
                </w:tcPr>
                <w:p>
                  <w:pPr>
                    <w:autoSpaceDE w:val="0"/>
                    <w:ind w:firstLine="420" w:firstLineChars="200"/>
                    <w:rPr>
                      <w:rFonts w:ascii="Times New Roman" w:hAnsi="Times New Roman" w:eastAsia="宋体"/>
                      <w:color w:val="auto"/>
                    </w:rPr>
                  </w:pPr>
                  <w:r>
                    <w:rPr>
                      <w:rFonts w:hint="eastAsia" w:ascii="Times New Roman" w:hAnsi="Times New Roman" w:eastAsia="宋体"/>
                      <w:color w:val="auto"/>
                    </w:rPr>
                    <w:t>从事辐射工作人员每人</w:t>
                  </w:r>
                  <w:r>
                    <w:rPr>
                      <w:rFonts w:ascii="Times New Roman" w:hAnsi="Times New Roman" w:eastAsia="宋体"/>
                      <w:color w:val="auto"/>
                    </w:rPr>
                    <w:t>1台</w:t>
                  </w:r>
                  <w:r>
                    <w:rPr>
                      <w:rFonts w:hint="eastAsia" w:ascii="Times New Roman" w:hAnsi="Times New Roman" w:eastAsia="宋体"/>
                      <w:color w:val="auto"/>
                    </w:rPr>
                    <w:t>热释光</w:t>
                  </w:r>
                  <w:r>
                    <w:rPr>
                      <w:rFonts w:ascii="Times New Roman" w:hAnsi="Times New Roman" w:eastAsia="宋体"/>
                      <w:color w:val="auto"/>
                    </w:rPr>
                    <w:t>个人剂量计。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5" w:type="dxa"/>
                  <w:vMerge w:val="continue"/>
                  <w:vAlign w:val="center"/>
                </w:tcPr>
                <w:p>
                  <w:pPr>
                    <w:jc w:val="left"/>
                    <w:rPr>
                      <w:rFonts w:ascii="Times New Roman" w:hAnsi="Times New Roman" w:eastAsia="宋体"/>
                      <w:color w:val="auto"/>
                      <w:szCs w:val="21"/>
                    </w:rPr>
                  </w:pPr>
                </w:p>
              </w:tc>
              <w:tc>
                <w:tcPr>
                  <w:tcW w:w="1968" w:type="dxa"/>
                  <w:gridSpan w:val="2"/>
                  <w:vAlign w:val="center"/>
                </w:tcPr>
                <w:p>
                  <w:pPr>
                    <w:autoSpaceDE w:val="0"/>
                    <w:jc w:val="center"/>
                    <w:rPr>
                      <w:rFonts w:ascii="Times New Roman" w:hAnsi="Times New Roman" w:eastAsia="宋体"/>
                      <w:color w:val="auto"/>
                    </w:rPr>
                  </w:pPr>
                  <w:r>
                    <w:rPr>
                      <w:rFonts w:ascii="Times New Roman" w:hAnsi="Times New Roman" w:eastAsia="宋体"/>
                      <w:color w:val="auto"/>
                    </w:rPr>
                    <w:t>个人剂量报警仪</w:t>
                  </w:r>
                </w:p>
              </w:tc>
              <w:tc>
                <w:tcPr>
                  <w:tcW w:w="6270" w:type="dxa"/>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配备</w:t>
                  </w:r>
                  <w:r>
                    <w:rPr>
                      <w:rFonts w:hint="eastAsia" w:ascii="Times New Roman" w:hAnsi="Times New Roman" w:eastAsia="宋体"/>
                      <w:color w:val="auto"/>
                      <w:lang w:val="en-US" w:eastAsia="zh-CN"/>
                    </w:rPr>
                    <w:t>4</w:t>
                  </w:r>
                  <w:r>
                    <w:rPr>
                      <w:rFonts w:ascii="Times New Roman" w:hAnsi="Times New Roman" w:eastAsia="宋体"/>
                      <w:color w:val="auto"/>
                    </w:rPr>
                    <w:t>台个人剂量报警仪。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745" w:type="dxa"/>
                  <w:vAlign w:val="center"/>
                </w:tcPr>
                <w:p>
                  <w:pPr>
                    <w:jc w:val="center"/>
                    <w:rPr>
                      <w:rFonts w:ascii="Times New Roman" w:hAnsi="Times New Roman" w:eastAsia="宋体"/>
                      <w:color w:val="auto"/>
                      <w:szCs w:val="21"/>
                    </w:rPr>
                  </w:pPr>
                  <w:r>
                    <w:rPr>
                      <w:rFonts w:hint="eastAsia" w:ascii="Times New Roman" w:hAnsi="Times New Roman" w:eastAsia="宋体"/>
                      <w:color w:val="auto"/>
                      <w:lang w:val="en-US" w:eastAsia="zh-CN"/>
                    </w:rPr>
                    <w:t>7</w:t>
                  </w:r>
                </w:p>
              </w:tc>
              <w:tc>
                <w:tcPr>
                  <w:tcW w:w="1968" w:type="dxa"/>
                  <w:gridSpan w:val="2"/>
                  <w:vAlign w:val="center"/>
                </w:tcPr>
                <w:p>
                  <w:pPr>
                    <w:autoSpaceDE w:val="0"/>
                    <w:jc w:val="center"/>
                    <w:rPr>
                      <w:rFonts w:ascii="Times New Roman" w:hAnsi="Times New Roman" w:eastAsia="宋体"/>
                      <w:color w:val="auto"/>
                    </w:rPr>
                  </w:pPr>
                  <w:r>
                    <w:rPr>
                      <w:rFonts w:ascii="Times New Roman" w:hAnsi="Times New Roman" w:eastAsia="宋体"/>
                      <w:color w:val="auto"/>
                    </w:rPr>
                    <w:t>管理机构</w:t>
                  </w:r>
                </w:p>
              </w:tc>
              <w:tc>
                <w:tcPr>
                  <w:tcW w:w="6270" w:type="dxa"/>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设立以</w:t>
                  </w:r>
                  <w:r>
                    <w:rPr>
                      <w:rFonts w:hint="eastAsia" w:ascii="Times New Roman" w:hAnsi="Times New Roman" w:eastAsia="宋体"/>
                      <w:color w:val="auto"/>
                      <w:lang w:val="en-US" w:eastAsia="zh-CN"/>
                    </w:rPr>
                    <w:t>副总经理</w:t>
                  </w:r>
                  <w:r>
                    <w:rPr>
                      <w:rFonts w:ascii="Times New Roman" w:hAnsi="Times New Roman" w:eastAsia="宋体"/>
                      <w:color w:val="auto"/>
                    </w:rPr>
                    <w:t>为组长的辐射</w:t>
                  </w:r>
                  <w:r>
                    <w:rPr>
                      <w:rFonts w:hint="eastAsia" w:ascii="Times New Roman" w:hAnsi="Times New Roman" w:eastAsia="宋体"/>
                      <w:color w:val="auto"/>
                    </w:rPr>
                    <w:t>安全与防护领导小组</w:t>
                  </w:r>
                  <w:r>
                    <w:rPr>
                      <w:rFonts w:ascii="Times New Roman" w:hAnsi="Times New Roman" w:eastAsia="宋体"/>
                      <w:color w:val="auto"/>
                    </w:rPr>
                    <w:t>，</w:t>
                  </w:r>
                  <w:r>
                    <w:rPr>
                      <w:rFonts w:hint="eastAsia" w:ascii="Times New Roman" w:hAnsi="Times New Roman" w:eastAsia="宋体"/>
                      <w:color w:val="auto"/>
                    </w:rPr>
                    <w:t>由1名</w:t>
                  </w:r>
                  <w:r>
                    <w:rPr>
                      <w:rFonts w:ascii="Times New Roman" w:hAnsi="Times New Roman" w:eastAsia="宋体"/>
                      <w:color w:val="auto"/>
                    </w:rPr>
                    <w:t>技术人员专职负责辐射安全</w:t>
                  </w:r>
                  <w:r>
                    <w:rPr>
                      <w:rFonts w:hint="eastAsia" w:ascii="Times New Roman" w:hAnsi="Times New Roman" w:eastAsia="宋体"/>
                      <w:color w:val="auto"/>
                    </w:rPr>
                    <w:t>与环境保护管理</w:t>
                  </w:r>
                  <w:r>
                    <w:rPr>
                      <w:rFonts w:ascii="Times New Roman" w:hAnsi="Times New Roman" w:eastAsia="宋体"/>
                      <w:color w:val="auto"/>
                    </w:rPr>
                    <w:t>工作，并以红头文件形式下发</w:t>
                  </w:r>
                  <w:r>
                    <w:rPr>
                      <w:rFonts w:hint="eastAsia" w:ascii="Times New Roman" w:hAnsi="Times New Roman" w:eastAsia="宋体"/>
                      <w:color w:val="auto"/>
                    </w:rPr>
                    <w:t>公司</w:t>
                  </w:r>
                  <w:r>
                    <w:rPr>
                      <w:rFonts w:ascii="Times New Roman" w:hAnsi="Times New Roman" w:eastAsia="宋体"/>
                      <w:color w:val="auto"/>
                    </w:rPr>
                    <w:t>各</w:t>
                  </w:r>
                  <w:r>
                    <w:rPr>
                      <w:rFonts w:hint="eastAsia" w:ascii="Times New Roman" w:hAnsi="Times New Roman" w:eastAsia="宋体"/>
                      <w:color w:val="auto"/>
                    </w:rPr>
                    <w:t>部门</w:t>
                  </w:r>
                  <w:r>
                    <w:rPr>
                      <w:rFonts w:ascii="Times New Roman" w:hAnsi="Times New Roman" w:eastAsia="宋体"/>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2" w:type="dxa"/>
                  <w:gridSpan w:val="2"/>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hint="eastAsia" w:ascii="Times New Roman" w:hAnsi="Times New Roman" w:eastAsia="宋体"/>
                      <w:color w:val="auto"/>
                      <w:lang w:val="en-US" w:eastAsia="zh-CN"/>
                    </w:rPr>
                    <w:t>8</w:t>
                  </w:r>
                </w:p>
              </w:tc>
              <w:tc>
                <w:tcPr>
                  <w:tcW w:w="1961"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规章制度</w:t>
                  </w:r>
                </w:p>
              </w:tc>
              <w:tc>
                <w:tcPr>
                  <w:tcW w:w="6270" w:type="dxa"/>
                  <w:tcBorders>
                    <w:top w:val="single" w:color="auto" w:sz="4" w:space="0"/>
                    <w:left w:val="nil"/>
                    <w:bottom w:val="single" w:color="auto" w:sz="4" w:space="0"/>
                    <w:right w:val="single" w:color="auto" w:sz="4" w:space="0"/>
                  </w:tcBorders>
                  <w:vAlign w:val="center"/>
                </w:tcPr>
                <w:p>
                  <w:pPr>
                    <w:pStyle w:val="9"/>
                    <w:autoSpaceDE w:val="0"/>
                    <w:spacing w:before="0" w:beforeAutospacing="0" w:after="0" w:afterAutospacing="0"/>
                    <w:ind w:firstLine="420" w:firstLineChars="200"/>
                    <w:jc w:val="both"/>
                    <w:rPr>
                      <w:rFonts w:ascii="Times New Roman" w:hAnsi="Times New Roman" w:cs="Times New Roman"/>
                      <w:color w:val="auto"/>
                      <w:sz w:val="21"/>
                      <w:szCs w:val="21"/>
                    </w:rPr>
                  </w:pPr>
                  <w:r>
                    <w:rPr>
                      <w:rFonts w:hint="eastAsia" w:ascii="Times New Roman" w:hAnsi="Times New Roman"/>
                      <w:color w:val="auto"/>
                      <w:sz w:val="21"/>
                      <w:szCs w:val="21"/>
                    </w:rPr>
                    <w:t>①</w:t>
                  </w:r>
                  <w:r>
                    <w:rPr>
                      <w:rFonts w:ascii="Times New Roman" w:hAnsi="Times New Roman" w:cs="Times New Roman"/>
                      <w:color w:val="auto"/>
                      <w:sz w:val="21"/>
                      <w:szCs w:val="21"/>
                    </w:rPr>
                    <w:t>辐射安全管理规定；</w:t>
                  </w:r>
                  <w:r>
                    <w:rPr>
                      <w:rFonts w:hint="eastAsia" w:ascii="Times New Roman" w:hAnsi="Times New Roman"/>
                      <w:color w:val="auto"/>
                      <w:sz w:val="21"/>
                      <w:szCs w:val="21"/>
                    </w:rPr>
                    <w:t>②</w:t>
                  </w:r>
                  <w:r>
                    <w:rPr>
                      <w:rFonts w:ascii="Times New Roman" w:hAnsi="Times New Roman" w:cs="Times New Roman"/>
                      <w:color w:val="auto"/>
                      <w:sz w:val="21"/>
                      <w:szCs w:val="21"/>
                    </w:rPr>
                    <w:t>操作规程；</w:t>
                  </w:r>
                  <w:r>
                    <w:rPr>
                      <w:rFonts w:hint="eastAsia" w:ascii="Times New Roman" w:hAnsi="Times New Roman"/>
                      <w:color w:val="auto"/>
                      <w:sz w:val="21"/>
                      <w:szCs w:val="21"/>
                    </w:rPr>
                    <w:t>③</w:t>
                  </w:r>
                  <w:r>
                    <w:rPr>
                      <w:rFonts w:ascii="Times New Roman" w:hAnsi="Times New Roman" w:cs="Times New Roman"/>
                      <w:color w:val="auto"/>
                      <w:sz w:val="21"/>
                      <w:szCs w:val="21"/>
                    </w:rPr>
                    <w:t>射线装置工作人员岗位职责；</w:t>
                  </w:r>
                  <w:r>
                    <w:rPr>
                      <w:rFonts w:hint="eastAsia" w:ascii="Times New Roman" w:hAnsi="Times New Roman"/>
                      <w:color w:val="auto"/>
                      <w:sz w:val="21"/>
                      <w:szCs w:val="21"/>
                    </w:rPr>
                    <w:t>④</w:t>
                  </w:r>
                  <w:r>
                    <w:rPr>
                      <w:rFonts w:ascii="Times New Roman" w:hAnsi="Times New Roman" w:cs="Times New Roman"/>
                      <w:color w:val="auto"/>
                      <w:sz w:val="21"/>
                      <w:szCs w:val="21"/>
                    </w:rPr>
                    <w:t>辐射安全和防护设施维护维修制度；</w:t>
                  </w:r>
                  <w:r>
                    <w:rPr>
                      <w:rFonts w:hint="eastAsia" w:ascii="Times New Roman" w:hAnsi="Times New Roman"/>
                      <w:color w:val="auto"/>
                      <w:sz w:val="21"/>
                      <w:szCs w:val="21"/>
                    </w:rPr>
                    <w:t>⑤</w:t>
                  </w:r>
                  <w:r>
                    <w:rPr>
                      <w:rFonts w:ascii="Times New Roman" w:hAnsi="Times New Roman" w:cs="Times New Roman"/>
                      <w:color w:val="auto"/>
                      <w:sz w:val="21"/>
                      <w:szCs w:val="21"/>
                    </w:rPr>
                    <w:t>辐射工作人员培训/再培训管理制度；</w:t>
                  </w:r>
                  <w:r>
                    <w:rPr>
                      <w:rFonts w:hint="eastAsia" w:ascii="Times New Roman" w:hAnsi="Times New Roman"/>
                      <w:color w:val="auto"/>
                      <w:sz w:val="21"/>
                      <w:szCs w:val="21"/>
                    </w:rPr>
                    <w:t>⑥</w:t>
                  </w:r>
                  <w:r>
                    <w:rPr>
                      <w:rFonts w:ascii="Times New Roman" w:hAnsi="Times New Roman" w:cs="Times New Roman"/>
                      <w:color w:val="auto"/>
                      <w:sz w:val="21"/>
                      <w:szCs w:val="21"/>
                    </w:rPr>
                    <w:t>辐射工作人员个人剂量管理制度；</w:t>
                  </w:r>
                  <w:r>
                    <w:rPr>
                      <w:rFonts w:hint="eastAsia" w:ascii="Times New Roman" w:hAnsi="Times New Roman"/>
                      <w:color w:val="auto"/>
                      <w:sz w:val="21"/>
                      <w:szCs w:val="21"/>
                    </w:rPr>
                    <w:t>⑦</w:t>
                  </w:r>
                  <w:r>
                    <w:rPr>
                      <w:rFonts w:ascii="Times New Roman" w:hAnsi="Times New Roman" w:cs="Times New Roman"/>
                      <w:color w:val="auto"/>
                      <w:sz w:val="21"/>
                      <w:szCs w:val="21"/>
                    </w:rPr>
                    <w:t>监测方案；</w:t>
                  </w:r>
                  <w:r>
                    <w:rPr>
                      <w:rFonts w:hint="eastAsia" w:ascii="Times New Roman" w:hAnsi="Times New Roman"/>
                      <w:color w:val="auto"/>
                      <w:sz w:val="21"/>
                      <w:szCs w:val="21"/>
                    </w:rPr>
                    <w:t>⑧</w:t>
                  </w:r>
                  <w:r>
                    <w:rPr>
                      <w:rFonts w:ascii="Times New Roman" w:hAnsi="Times New Roman" w:cs="Times New Roman"/>
                      <w:color w:val="auto"/>
                      <w:sz w:val="21"/>
                      <w:szCs w:val="21"/>
                    </w:rPr>
                    <w:t>辐射事故应急预案等规章制度。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2" w:type="dxa"/>
                  <w:gridSpan w:val="2"/>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szCs w:val="21"/>
                    </w:rPr>
                  </w:pPr>
                  <w:r>
                    <w:rPr>
                      <w:rFonts w:hint="eastAsia" w:ascii="Times New Roman" w:hAnsi="Times New Roman" w:eastAsia="宋体"/>
                      <w:color w:val="auto"/>
                      <w:lang w:val="en-US" w:eastAsia="zh-CN"/>
                    </w:rPr>
                    <w:t>9</w:t>
                  </w:r>
                </w:p>
              </w:tc>
              <w:tc>
                <w:tcPr>
                  <w:tcW w:w="1961"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人员培训</w:t>
                  </w:r>
                </w:p>
              </w:tc>
              <w:tc>
                <w:tcPr>
                  <w:tcW w:w="6270"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hint="eastAsia" w:ascii="Times New Roman" w:hAnsi="Times New Roman" w:eastAsia="宋体"/>
                      <w:color w:val="auto"/>
                    </w:rPr>
                    <w:t>至少</w:t>
                  </w:r>
                  <w:r>
                    <w:rPr>
                      <w:rFonts w:hint="eastAsia" w:ascii="Times New Roman" w:hAnsi="Times New Roman" w:eastAsia="宋体"/>
                      <w:color w:val="auto"/>
                      <w:lang w:val="en-US" w:eastAsia="zh-CN"/>
                    </w:rPr>
                    <w:t>8</w:t>
                  </w:r>
                  <w:r>
                    <w:rPr>
                      <w:rFonts w:hint="eastAsia" w:ascii="Times New Roman" w:hAnsi="Times New Roman" w:eastAsia="宋体"/>
                      <w:color w:val="auto"/>
                    </w:rPr>
                    <w:t>名人员</w:t>
                  </w:r>
                  <w:r>
                    <w:rPr>
                      <w:rFonts w:ascii="Times New Roman" w:hAnsi="Times New Roman" w:eastAsia="宋体"/>
                      <w:color w:val="auto"/>
                    </w:rPr>
                    <w:t>通过生态环境部开发的国家核技术利用辐射安全与防护培训平台进行培训学习并参加考核合格。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2" w:type="dxa"/>
                  <w:gridSpan w:val="2"/>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hint="eastAsia" w:ascii="Times New Roman" w:hAnsi="Times New Roman" w:eastAsia="宋体"/>
                      <w:color w:val="auto"/>
                      <w:lang w:val="en-US" w:eastAsia="zh-CN"/>
                    </w:rPr>
                    <w:t>10</w:t>
                  </w:r>
                </w:p>
              </w:tc>
              <w:tc>
                <w:tcPr>
                  <w:tcW w:w="1961"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个人剂量档案及</w:t>
                  </w:r>
                </w:p>
                <w:p>
                  <w:pPr>
                    <w:autoSpaceDE w:val="0"/>
                    <w:jc w:val="center"/>
                    <w:rPr>
                      <w:rFonts w:ascii="Times New Roman" w:hAnsi="Times New Roman" w:eastAsia="宋体"/>
                      <w:color w:val="auto"/>
                    </w:rPr>
                  </w:pPr>
                  <w:r>
                    <w:rPr>
                      <w:rFonts w:ascii="Times New Roman" w:hAnsi="Times New Roman" w:eastAsia="宋体"/>
                      <w:color w:val="auto"/>
                    </w:rPr>
                    <w:t>健康档案</w:t>
                  </w:r>
                </w:p>
              </w:tc>
              <w:tc>
                <w:tcPr>
                  <w:tcW w:w="6270"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辐射安全工作人员每人均佩戴个人剂量计</w:t>
                  </w:r>
                  <w:r>
                    <w:rPr>
                      <w:rFonts w:hint="eastAsia" w:ascii="Times New Roman" w:hAnsi="Times New Roman" w:eastAsia="宋体"/>
                      <w:color w:val="auto"/>
                    </w:rPr>
                    <w:t>，</w:t>
                  </w:r>
                  <w:r>
                    <w:rPr>
                      <w:rFonts w:ascii="Times New Roman" w:hAnsi="Times New Roman" w:eastAsia="宋体"/>
                      <w:color w:val="auto"/>
                    </w:rPr>
                    <w:t>并</w:t>
                  </w:r>
                  <w:r>
                    <w:rPr>
                      <w:rFonts w:hint="eastAsia" w:ascii="Times New Roman" w:hAnsi="Times New Roman" w:eastAsia="宋体"/>
                      <w:color w:val="auto"/>
                    </w:rPr>
                    <w:t>定期</w:t>
                  </w:r>
                  <w:r>
                    <w:rPr>
                      <w:rFonts w:ascii="Times New Roman" w:hAnsi="Times New Roman" w:eastAsia="宋体"/>
                      <w:color w:val="auto"/>
                    </w:rPr>
                    <w:t>进行监测，建立个人剂量档案及健康档案。</w:t>
                  </w:r>
                </w:p>
              </w:tc>
            </w:tr>
          </w:tbl>
          <w:p>
            <w:pPr>
              <w:spacing w:line="360" w:lineRule="auto"/>
              <w:rPr>
                <w:rFonts w:ascii="Times New Roman" w:hAnsi="Times New Roman" w:eastAsia="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3954" w:hRule="atLeast"/>
          <w:jc w:val="center"/>
        </w:trPr>
        <w:tc>
          <w:tcPr>
            <w:tcW w:w="9209" w:type="dxa"/>
          </w:tcPr>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12.7 从事辐射活动能力评价</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依据《放射性同位素与射线装置安全许可管理办法》和《放射性同位素与射线装置安全和防护管理办法》规定，现对</w:t>
            </w:r>
            <w:r>
              <w:rPr>
                <w:rFonts w:hint="eastAsia" w:ascii="Times New Roman" w:hAnsi="Times New Roman" w:eastAsia="宋体"/>
                <w:color w:val="auto"/>
              </w:rPr>
              <w:t>中泰元科股份有限公司</w:t>
            </w:r>
            <w:r>
              <w:rPr>
                <w:rFonts w:hint="eastAsia" w:ascii="Times New Roman" w:hAnsi="Times New Roman" w:eastAsia="宋体"/>
                <w:color w:val="auto"/>
                <w:szCs w:val="21"/>
              </w:rPr>
              <w:t>从事本项目辐射活动能力评价列于表</w:t>
            </w:r>
            <w:r>
              <w:rPr>
                <w:rFonts w:ascii="Times New Roman" w:hAnsi="Times New Roman" w:eastAsia="宋体"/>
                <w:color w:val="auto"/>
                <w:szCs w:val="21"/>
              </w:rPr>
              <w:t>12.5和表12.6。</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12.5     项目执行《放射性同位素与射线装置安全许可管理办法》要求对照表</w:t>
            </w:r>
          </w:p>
          <w:tbl>
            <w:tblPr>
              <w:tblStyle w:val="11"/>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3917"/>
              <w:gridCol w:w="4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szCs w:val="21"/>
                    </w:rPr>
                  </w:pPr>
                  <w:r>
                    <w:rPr>
                      <w:rFonts w:ascii="Times New Roman" w:hAnsi="Times New Roman" w:eastAsia="宋体"/>
                      <w:color w:val="auto"/>
                    </w:rPr>
                    <w:t>序号</w:t>
                  </w:r>
                </w:p>
              </w:tc>
              <w:tc>
                <w:tcPr>
                  <w:tcW w:w="3917"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要求</w:t>
                  </w:r>
                </w:p>
              </w:tc>
              <w:tc>
                <w:tcPr>
                  <w:tcW w:w="4277"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hint="eastAsia" w:ascii="Times New Roman" w:hAnsi="Times New Roman" w:eastAsia="宋体"/>
                      <w:color w:val="auto"/>
                    </w:rPr>
                    <w:t>拟采取的措施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1</w:t>
                  </w:r>
                </w:p>
              </w:tc>
              <w:tc>
                <w:tcPr>
                  <w:tcW w:w="3917"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hint="eastAsia" w:ascii="Times New Roman" w:hAnsi="Times New Roman" w:eastAsia="宋体"/>
                      <w:color w:val="auto"/>
                    </w:rPr>
                    <w:t>使用</w:t>
                  </w:r>
                  <w:r>
                    <w:rPr>
                      <w:rFonts w:ascii="Times New Roman" w:hAnsi="Times New Roman" w:eastAsia="宋体"/>
                      <w:color w:val="auto"/>
                    </w:rPr>
                    <w:t>Ⅱ</w:t>
                  </w:r>
                  <w:r>
                    <w:rPr>
                      <w:rFonts w:hint="eastAsia" w:ascii="Times New Roman" w:hAnsi="Times New Roman" w:eastAsia="宋体"/>
                      <w:color w:val="auto"/>
                    </w:rPr>
                    <w:t>类</w:t>
                  </w:r>
                  <w:r>
                    <w:rPr>
                      <w:rFonts w:ascii="Times New Roman" w:hAnsi="Times New Roman" w:eastAsia="宋体"/>
                      <w:color w:val="auto"/>
                    </w:rPr>
                    <w:t>射线装置</w:t>
                  </w:r>
                  <w:r>
                    <w:rPr>
                      <w:rFonts w:hint="eastAsia" w:ascii="Times New Roman" w:hAnsi="Times New Roman" w:eastAsia="宋体"/>
                      <w:color w:val="auto"/>
                    </w:rPr>
                    <w:t>的</w:t>
                  </w:r>
                  <w:r>
                    <w:rPr>
                      <w:rFonts w:ascii="Times New Roman" w:hAnsi="Times New Roman" w:eastAsia="宋体"/>
                      <w:color w:val="auto"/>
                    </w:rPr>
                    <w:t>，应当设有专门的辐射安全</w:t>
                  </w:r>
                  <w:r>
                    <w:rPr>
                      <w:rFonts w:hint="eastAsia" w:ascii="Times New Roman" w:hAnsi="Times New Roman" w:eastAsia="宋体"/>
                      <w:color w:val="auto"/>
                    </w:rPr>
                    <w:t>与</w:t>
                  </w:r>
                  <w:r>
                    <w:rPr>
                      <w:rFonts w:ascii="Times New Roman" w:hAnsi="Times New Roman" w:eastAsia="宋体"/>
                      <w:color w:val="auto"/>
                    </w:rPr>
                    <w:t>环境保护管理机构，或者至少有1名具有本科以上学历的技术人员专职负责辐射安全与环境保护管理工作。</w:t>
                  </w:r>
                </w:p>
              </w:tc>
              <w:tc>
                <w:tcPr>
                  <w:tcW w:w="4277"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项目使用</w:t>
                  </w:r>
                  <w:r>
                    <w:rPr>
                      <w:rFonts w:hint="eastAsia" w:ascii="Times New Roman" w:hAnsi="Times New Roman" w:eastAsia="宋体"/>
                      <w:color w:val="auto"/>
                    </w:rPr>
                    <w:t>的车辆检查用射线装置属于</w:t>
                  </w:r>
                  <w:r>
                    <w:rPr>
                      <w:rFonts w:ascii="Times New Roman" w:hAnsi="Times New Roman" w:eastAsia="宋体"/>
                      <w:color w:val="auto"/>
                    </w:rPr>
                    <w:t>Ⅱ类射线装置，本单位拟设置辐射安全</w:t>
                  </w:r>
                  <w:r>
                    <w:rPr>
                      <w:rFonts w:hint="eastAsia" w:ascii="Times New Roman" w:hAnsi="Times New Roman" w:eastAsia="宋体"/>
                      <w:color w:val="auto"/>
                    </w:rPr>
                    <w:t>与</w:t>
                  </w:r>
                  <w:r>
                    <w:rPr>
                      <w:rFonts w:ascii="Times New Roman" w:hAnsi="Times New Roman" w:eastAsia="宋体"/>
                      <w:color w:val="auto"/>
                    </w:rPr>
                    <w:t>防护领导小组，</w:t>
                  </w:r>
                  <w:r>
                    <w:rPr>
                      <w:rFonts w:hint="eastAsia" w:ascii="Times New Roman" w:hAnsi="Times New Roman" w:eastAsia="宋体"/>
                      <w:color w:val="auto"/>
                    </w:rPr>
                    <w:t>作为专门的辐射安全与环境保护管理机构</w:t>
                  </w:r>
                  <w:r>
                    <w:rPr>
                      <w:rFonts w:ascii="Times New Roman" w:hAnsi="Times New Roman" w:eastAsia="宋体"/>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2</w:t>
                  </w:r>
                </w:p>
              </w:tc>
              <w:tc>
                <w:tcPr>
                  <w:tcW w:w="3917"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从事辐射工作的人员必须通过辐射安全和防护专业知识及相关法律法规的培训和考核。</w:t>
                  </w:r>
                </w:p>
              </w:tc>
              <w:tc>
                <w:tcPr>
                  <w:tcW w:w="4277"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hint="eastAsia" w:ascii="Times New Roman" w:hAnsi="Times New Roman" w:eastAsia="宋体"/>
                      <w:color w:val="auto"/>
                    </w:rPr>
                    <w:t>本项目配备</w:t>
                  </w:r>
                  <w:r>
                    <w:rPr>
                      <w:rFonts w:hint="eastAsia" w:ascii="Times New Roman" w:hAnsi="Times New Roman" w:eastAsia="宋体"/>
                      <w:color w:val="auto"/>
                      <w:lang w:val="en-US" w:eastAsia="zh-CN"/>
                    </w:rPr>
                    <w:t>8</w:t>
                  </w:r>
                  <w:r>
                    <w:rPr>
                      <w:rFonts w:hint="eastAsia" w:ascii="Times New Roman" w:hAnsi="Times New Roman" w:eastAsia="宋体"/>
                      <w:color w:val="auto"/>
                    </w:rPr>
                    <w:t>名辐射工作人员，拟安排这些辐射工作人员通过生态环境部开发的国家核技术利用辐射安全与防护培训平台进行学习并参加考核，取得成绩报告单后方可从事辐射工作。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3</w:t>
                  </w:r>
                </w:p>
              </w:tc>
              <w:tc>
                <w:tcPr>
                  <w:tcW w:w="3917"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放射性同位素与射线装置使用场所有防止误操作、防止工作人员和公众受到意外照射的安全措施。</w:t>
                  </w:r>
                </w:p>
              </w:tc>
              <w:tc>
                <w:tcPr>
                  <w:tcW w:w="4277" w:type="dxa"/>
                  <w:tcBorders>
                    <w:top w:val="single" w:color="auto" w:sz="4" w:space="0"/>
                    <w:left w:val="nil"/>
                    <w:bottom w:val="single" w:color="auto" w:sz="4" w:space="0"/>
                    <w:right w:val="single" w:color="auto" w:sz="4" w:space="0"/>
                  </w:tcBorders>
                  <w:vAlign w:val="center"/>
                </w:tcPr>
                <w:p>
                  <w:pPr>
                    <w:autoSpaceDE w:val="0"/>
                    <w:ind w:firstLine="420" w:firstLineChars="200"/>
                    <w:rPr>
                      <w:rFonts w:hint="eastAsia" w:ascii="Times New Roman" w:hAnsi="Times New Roman" w:eastAsia="宋体"/>
                      <w:color w:val="auto"/>
                      <w:lang w:val="en-US" w:eastAsia="zh-CN"/>
                    </w:rPr>
                  </w:pPr>
                  <w:r>
                    <w:rPr>
                      <w:rFonts w:hint="eastAsia" w:ascii="Times New Roman" w:hAnsi="Times New Roman" w:eastAsia="宋体"/>
                      <w:color w:val="auto"/>
                    </w:rPr>
                    <w:t>拟配套门机联锁、声光报警、视频监控、紧急停机按钮、剂量报警、紧急开门开关等安全装置。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4</w:t>
                  </w:r>
                </w:p>
              </w:tc>
              <w:tc>
                <w:tcPr>
                  <w:tcW w:w="3917"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配备与辐射类型和辐射水平相适应的防护用品和监测仪器，包括个人剂量监测报警、辐射监测等仪器。</w:t>
                  </w:r>
                </w:p>
              </w:tc>
              <w:tc>
                <w:tcPr>
                  <w:tcW w:w="4277"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辐射</w:t>
                  </w:r>
                  <w:r>
                    <w:rPr>
                      <w:rFonts w:hint="eastAsia" w:ascii="Times New Roman" w:hAnsi="Times New Roman" w:eastAsia="宋体"/>
                      <w:color w:val="auto"/>
                    </w:rPr>
                    <w:t>工作</w:t>
                  </w:r>
                  <w:r>
                    <w:rPr>
                      <w:rFonts w:ascii="Times New Roman" w:hAnsi="Times New Roman" w:eastAsia="宋体"/>
                      <w:color w:val="auto"/>
                    </w:rPr>
                    <w:t>人员拟配备个人剂量计及个人剂量报警仪，拟购置1台便携式X-γ</w:t>
                  </w:r>
                  <w:r>
                    <w:rPr>
                      <w:rFonts w:hint="eastAsia" w:ascii="Times New Roman" w:hAnsi="Times New Roman" w:eastAsia="宋体"/>
                      <w:color w:val="auto"/>
                    </w:rPr>
                    <w:t>辐射监测</w:t>
                  </w:r>
                  <w:r>
                    <w:rPr>
                      <w:rFonts w:ascii="Times New Roman" w:hAnsi="Times New Roman" w:eastAsia="宋体"/>
                      <w:color w:val="auto"/>
                    </w:rPr>
                    <w:t>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5</w:t>
                  </w:r>
                </w:p>
              </w:tc>
              <w:tc>
                <w:tcPr>
                  <w:tcW w:w="3917"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有健全的操作规程、岗位职责、辐射防护和安全保卫制度、设备检修维护制度、放射性同位素使用登记制度、人员培训计划、监测方案等。</w:t>
                  </w:r>
                </w:p>
              </w:tc>
              <w:tc>
                <w:tcPr>
                  <w:tcW w:w="4277"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拟制定健全的操作规程、岗位职责、辐射防护</w:t>
                  </w:r>
                  <w:r>
                    <w:rPr>
                      <w:rFonts w:hint="eastAsia" w:ascii="Times New Roman" w:hAnsi="Times New Roman" w:eastAsia="宋体"/>
                      <w:color w:val="auto"/>
                    </w:rPr>
                    <w:t>与</w:t>
                  </w:r>
                  <w:r>
                    <w:rPr>
                      <w:rFonts w:ascii="Times New Roman" w:hAnsi="Times New Roman" w:eastAsia="宋体"/>
                      <w:color w:val="auto"/>
                    </w:rPr>
                    <w:t>安全保卫制度、设备检修维护制度、人员培训计划、监测方案等。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6</w:t>
                  </w:r>
                </w:p>
              </w:tc>
              <w:tc>
                <w:tcPr>
                  <w:tcW w:w="3917"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有完善的辐射事故应急措施。</w:t>
                  </w:r>
                </w:p>
              </w:tc>
              <w:tc>
                <w:tcPr>
                  <w:tcW w:w="4277"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拟制定完善的辐射事故应急预案。</w:t>
                  </w:r>
                </w:p>
              </w:tc>
            </w:tr>
          </w:tbl>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12.6   项目执行《放射性同位素与射线装置安全和防护管理办法》要求对照表</w:t>
            </w:r>
          </w:p>
          <w:tbl>
            <w:tblPr>
              <w:tblStyle w:val="11"/>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5329"/>
              <w:gridCol w:w="2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szCs w:val="21"/>
                    </w:rPr>
                  </w:pPr>
                  <w:r>
                    <w:rPr>
                      <w:rFonts w:ascii="Times New Roman" w:hAnsi="Times New Roman" w:eastAsia="宋体"/>
                      <w:color w:val="auto"/>
                    </w:rPr>
                    <w:t>序号</w:t>
                  </w:r>
                </w:p>
              </w:tc>
              <w:tc>
                <w:tcPr>
                  <w:tcW w:w="5329"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要求</w:t>
                  </w:r>
                </w:p>
              </w:tc>
              <w:tc>
                <w:tcPr>
                  <w:tcW w:w="2860" w:type="dxa"/>
                  <w:tcBorders>
                    <w:top w:val="single" w:color="auto" w:sz="4" w:space="0"/>
                    <w:left w:val="nil"/>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本单位落实情况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1</w:t>
                  </w:r>
                </w:p>
              </w:tc>
              <w:tc>
                <w:tcPr>
                  <w:tcW w:w="5329"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第五条  生产、销售、使用、贮存放射性同位素与射线装置的场所，应当按照国家有关规定设置明显的放射性标志，其入口处应当按照国家有关安全和防护标准的要求，设置安全和防护设施以及必要的防护安全联锁、报警装置或者工作信号。</w:t>
                  </w:r>
                </w:p>
              </w:tc>
              <w:tc>
                <w:tcPr>
                  <w:tcW w:w="2860"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设置电离辐射警告标志，设置声光报警装置，并按要求落实辐射防护和安全措施。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2</w:t>
                  </w:r>
                </w:p>
              </w:tc>
              <w:tc>
                <w:tcPr>
                  <w:tcW w:w="5329"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第九条  生产、销售、使用放射性同位素与射线装置的单位，应当按照国家环境监测规范，对相关场所进行辐射监测，并对监测数据的真实性、可靠性负责；不具备自行监测能力的，可以委托经省级人民政府环境保护主管部门认定的环境监测机构进行监测。</w:t>
                  </w:r>
                </w:p>
              </w:tc>
              <w:tc>
                <w:tcPr>
                  <w:tcW w:w="2860" w:type="dxa"/>
                  <w:tcBorders>
                    <w:top w:val="single" w:color="auto" w:sz="4" w:space="0"/>
                    <w:left w:val="nil"/>
                    <w:bottom w:val="single" w:color="auto" w:sz="4" w:space="0"/>
                    <w:right w:val="single" w:color="auto" w:sz="4" w:space="0"/>
                  </w:tcBorders>
                  <w:vAlign w:val="center"/>
                </w:tcPr>
                <w:p>
                  <w:pPr>
                    <w:wordWrap w:val="0"/>
                    <w:autoSpaceDE w:val="0"/>
                    <w:ind w:firstLine="420" w:firstLineChars="200"/>
                    <w:rPr>
                      <w:rFonts w:ascii="Times New Roman" w:hAnsi="Times New Roman" w:eastAsia="宋体"/>
                      <w:color w:val="auto"/>
                    </w:rPr>
                  </w:pPr>
                  <w:r>
                    <w:rPr>
                      <w:rFonts w:ascii="Times New Roman" w:hAnsi="Times New Roman" w:eastAsia="宋体"/>
                      <w:color w:val="auto"/>
                    </w:rPr>
                    <w:t>拟购置1</w:t>
                  </w:r>
                  <w:r>
                    <w:rPr>
                      <w:rFonts w:hint="eastAsia" w:ascii="Times New Roman" w:hAnsi="Times New Roman" w:eastAsia="宋体"/>
                      <w:color w:val="auto"/>
                    </w:rPr>
                    <w:t>台便携式</w:t>
                  </w:r>
                  <w:r>
                    <w:rPr>
                      <w:rFonts w:ascii="Times New Roman" w:hAnsi="Times New Roman" w:eastAsia="宋体"/>
                      <w:color w:val="auto"/>
                    </w:rPr>
                    <w:t>X-γ辐射监测仪进行自测，并定期委托有辐射水平监测资质的单位对辐射工作场所及其周围环境进行监督监测。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3</w:t>
                  </w:r>
                </w:p>
              </w:tc>
              <w:tc>
                <w:tcPr>
                  <w:tcW w:w="5329"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第十二条  生产、销售、使用放射性同位素与射线装置的单位，应当对本单位的放射性同位素与射线装置的安全和防护状况进行年度评估，并于每年1月31日前向发证机关提交上一年度的评估报告。</w:t>
                  </w:r>
                </w:p>
              </w:tc>
              <w:tc>
                <w:tcPr>
                  <w:tcW w:w="2860"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承诺每年1月31日前向</w:t>
                  </w:r>
                  <w:r>
                    <w:rPr>
                      <w:rFonts w:hint="eastAsia" w:ascii="Times New Roman" w:hAnsi="Times New Roman" w:eastAsia="宋体"/>
                      <w:color w:val="auto"/>
                    </w:rPr>
                    <w:t>发证机关</w:t>
                  </w:r>
                  <w:r>
                    <w:rPr>
                      <w:rFonts w:ascii="Times New Roman" w:hAnsi="Times New Roman" w:eastAsia="宋体"/>
                      <w:color w:val="auto"/>
                    </w:rPr>
                    <w:t>提交年度评估报告。</w:t>
                  </w:r>
                </w:p>
              </w:tc>
            </w:tr>
          </w:tbl>
          <w:p>
            <w:pPr>
              <w:spacing w:line="360" w:lineRule="auto"/>
              <w:ind w:firstLine="420" w:firstLineChars="200"/>
              <w:rPr>
                <w:color w:val="auto"/>
              </w:rPr>
            </w:pPr>
            <w:r>
              <w:rPr>
                <w:rFonts w:hint="eastAsia" w:ascii="Times New Roman" w:hAnsi="Times New Roman" w:eastAsia="宋体"/>
                <w:color w:val="auto"/>
                <w:szCs w:val="21"/>
                <w:lang w:val="en-US" w:eastAsia="zh-CN"/>
              </w:rPr>
              <w:t>续</w:t>
            </w:r>
            <w:r>
              <w:rPr>
                <w:rFonts w:hint="eastAsia" w:ascii="Times New Roman" w:hAnsi="Times New Roman" w:eastAsia="宋体"/>
                <w:color w:val="auto"/>
                <w:szCs w:val="21"/>
              </w:rPr>
              <w:t>表</w:t>
            </w:r>
            <w:r>
              <w:rPr>
                <w:rFonts w:ascii="Times New Roman" w:hAnsi="Times New Roman" w:eastAsia="宋体"/>
                <w:color w:val="auto"/>
                <w:szCs w:val="21"/>
              </w:rPr>
              <w:t>12.6   项目执行《放射性同位素与射线装置安全和防护管理办法》要求对照表</w:t>
            </w:r>
          </w:p>
          <w:tbl>
            <w:tblPr>
              <w:tblStyle w:val="11"/>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5329"/>
              <w:gridCol w:w="2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4</w:t>
                  </w:r>
                </w:p>
              </w:tc>
              <w:tc>
                <w:tcPr>
                  <w:tcW w:w="5329"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第十七条  生产、销售、使用放射性同位素与射线装置的单位，应当按照</w:t>
                  </w:r>
                  <w:r>
                    <w:rPr>
                      <w:rFonts w:hint="eastAsia" w:ascii="Times New Roman" w:hAnsi="Times New Roman" w:eastAsia="宋体"/>
                      <w:color w:val="auto"/>
                    </w:rPr>
                    <w:t>生态环境</w:t>
                  </w:r>
                  <w:r>
                    <w:rPr>
                      <w:rFonts w:ascii="Times New Roman" w:hAnsi="Times New Roman" w:eastAsia="宋体"/>
                      <w:color w:val="auto"/>
                    </w:rPr>
                    <w:t>部审定的辐射安全培训和考试大纲，对直接从事生产、销售、使用活动的操作人员以及辐射防护负责人进行辐射安全培训，并进行考核；考核不合格的，不得上岗。</w:t>
                  </w:r>
                </w:p>
              </w:tc>
              <w:tc>
                <w:tcPr>
                  <w:tcW w:w="2860"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拟对</w:t>
                  </w:r>
                  <w:r>
                    <w:rPr>
                      <w:rFonts w:hint="eastAsia" w:ascii="Times New Roman" w:hAnsi="Times New Roman" w:eastAsia="宋体"/>
                      <w:color w:val="auto"/>
                    </w:rPr>
                    <w:t>项目</w:t>
                  </w:r>
                  <w:r>
                    <w:rPr>
                      <w:rFonts w:ascii="Times New Roman" w:hAnsi="Times New Roman" w:eastAsia="宋体"/>
                      <w:color w:val="auto"/>
                    </w:rPr>
                    <w:t>所有辐射工作人员通过生态环境部开发的国家核技术利用辐射安全与防护培训平台进行培训学习并参加考核合格。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5</w:t>
                  </w:r>
                </w:p>
              </w:tc>
              <w:tc>
                <w:tcPr>
                  <w:tcW w:w="5329"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第二十三条  生产、销售、使用放射性同位素与射线装置的单位，应当按照法律、行政法规以及国家环境保护和职业卫生标准，对本单位的辐射工作人员进行个人剂量监测；发现个人剂量监测结果异常的，应当立即核实和调查，并将有关情况及时报告辐射安全许可证发证机关。</w:t>
                  </w:r>
                </w:p>
                <w:p>
                  <w:pPr>
                    <w:autoSpaceDE w:val="0"/>
                    <w:ind w:firstLine="420" w:firstLineChars="200"/>
                    <w:rPr>
                      <w:rFonts w:ascii="Times New Roman" w:hAnsi="Times New Roman" w:eastAsia="宋体"/>
                      <w:color w:val="auto"/>
                    </w:rPr>
                  </w:pPr>
                  <w:r>
                    <w:rPr>
                      <w:rFonts w:ascii="Times New Roman" w:hAnsi="Times New Roman" w:eastAsia="宋体"/>
                      <w:color w:val="auto"/>
                    </w:rPr>
                    <w:t>生产、销售、使用放射性同位素与射线装置的单位，应当安排专人负责个人剂量监测管理，建立辐射工作人员个人剂量档案。个人剂量档案应当包括个人基本信息、工作岗位、剂量监测结果等材料。个人剂量档案应当终身保存。</w:t>
                  </w:r>
                </w:p>
              </w:tc>
              <w:tc>
                <w:tcPr>
                  <w:tcW w:w="2860"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拟对所有从事</w:t>
                  </w:r>
                  <w:r>
                    <w:rPr>
                      <w:rFonts w:hint="eastAsia" w:ascii="Times New Roman" w:hAnsi="Times New Roman" w:eastAsia="宋体"/>
                      <w:color w:val="auto"/>
                    </w:rPr>
                    <w:t>辐射</w:t>
                  </w:r>
                  <w:r>
                    <w:rPr>
                      <w:rFonts w:ascii="Times New Roman" w:hAnsi="Times New Roman" w:eastAsia="宋体"/>
                      <w:color w:val="auto"/>
                    </w:rPr>
                    <w:t>工作的人员配备个人剂量计，并安排专人负责个人剂量监测管理，同时建立辐射工作人员个人剂量档案。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pPr>
                    <w:autoSpaceDE w:val="0"/>
                    <w:jc w:val="center"/>
                    <w:rPr>
                      <w:rFonts w:ascii="Times New Roman" w:hAnsi="Times New Roman" w:eastAsia="宋体"/>
                      <w:color w:val="auto"/>
                    </w:rPr>
                  </w:pPr>
                  <w:r>
                    <w:rPr>
                      <w:rFonts w:ascii="Times New Roman" w:hAnsi="Times New Roman" w:eastAsia="宋体"/>
                      <w:color w:val="auto"/>
                    </w:rPr>
                    <w:t>6</w:t>
                  </w:r>
                </w:p>
              </w:tc>
              <w:tc>
                <w:tcPr>
                  <w:tcW w:w="5329"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第二十四条   生产、销售、使用射性同位素与射线装置的单位，不具备个人剂量监测能力的，应当委托具备条件的机构进行个人剂量监测。</w:t>
                  </w:r>
                </w:p>
              </w:tc>
              <w:tc>
                <w:tcPr>
                  <w:tcW w:w="2860" w:type="dxa"/>
                  <w:tcBorders>
                    <w:top w:val="single" w:color="auto" w:sz="4" w:space="0"/>
                    <w:left w:val="nil"/>
                    <w:bottom w:val="single" w:color="auto" w:sz="4" w:space="0"/>
                    <w:right w:val="single" w:color="auto" w:sz="4" w:space="0"/>
                  </w:tcBorders>
                  <w:vAlign w:val="center"/>
                </w:tcPr>
                <w:p>
                  <w:pPr>
                    <w:autoSpaceDE w:val="0"/>
                    <w:ind w:firstLine="420" w:firstLineChars="200"/>
                    <w:rPr>
                      <w:rFonts w:ascii="Times New Roman" w:hAnsi="Times New Roman" w:eastAsia="宋体"/>
                      <w:color w:val="auto"/>
                    </w:rPr>
                  </w:pPr>
                  <w:r>
                    <w:rPr>
                      <w:rFonts w:ascii="Times New Roman" w:hAnsi="Times New Roman" w:eastAsia="宋体"/>
                      <w:color w:val="auto"/>
                    </w:rPr>
                    <w:t>拟委托有资质单位进行个人剂量监测。</w:t>
                  </w:r>
                </w:p>
              </w:tc>
            </w:tr>
          </w:tbl>
          <w:p>
            <w:pPr>
              <w:widowControl/>
              <w:spacing w:line="4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表</w:t>
            </w:r>
            <w:r>
              <w:rPr>
                <w:rFonts w:hint="default" w:ascii="Times New Roman" w:hAnsi="Times New Roman" w:eastAsia="宋体" w:cs="Times New Roman"/>
                <w:color w:val="auto"/>
                <w:sz w:val="21"/>
                <w:szCs w:val="21"/>
              </w:rPr>
              <w:t>12.6</w:t>
            </w:r>
            <w:r>
              <w:rPr>
                <w:rFonts w:hint="eastAsia" w:ascii="宋体" w:hAnsi="宋体" w:eastAsia="宋体" w:cs="宋体"/>
                <w:color w:val="auto"/>
                <w:sz w:val="21"/>
                <w:szCs w:val="21"/>
              </w:rPr>
              <w:t xml:space="preserve">  “</w:t>
            </w:r>
            <w:r>
              <w:rPr>
                <w:rFonts w:hint="default" w:ascii="Times New Roman" w:hAnsi="Times New Roman" w:eastAsia="宋体" w:cs="Times New Roman"/>
                <w:color w:val="auto"/>
                <w:sz w:val="21"/>
                <w:szCs w:val="21"/>
              </w:rPr>
              <w:fldChar w:fldCharType="begin"/>
            </w:r>
            <w:r>
              <w:rPr>
                <w:rFonts w:hint="default" w:ascii="Times New Roman" w:hAnsi="Times New Roman" w:eastAsia="宋体" w:cs="Times New Roman"/>
                <w:color w:val="auto"/>
                <w:sz w:val="21"/>
                <w:szCs w:val="21"/>
              </w:rPr>
              <w:instrText xml:space="preserve"> = 2 \* ROMAN \* MERGEFORMAT </w:instrText>
            </w:r>
            <w:r>
              <w:rPr>
                <w:rFonts w:hint="default" w:ascii="Times New Roman" w:hAnsi="Times New Roman" w:eastAsia="宋体" w:cs="Times New Roman"/>
                <w:color w:val="auto"/>
                <w:sz w:val="21"/>
                <w:szCs w:val="21"/>
              </w:rPr>
              <w:fldChar w:fldCharType="separate"/>
            </w:r>
            <w:r>
              <w:rPr>
                <w:rFonts w:hint="default" w:ascii="Times New Roman" w:hAnsi="Times New Roman" w:eastAsia="宋体" w:cs="Times New Roman"/>
                <w:color w:val="auto"/>
                <w:sz w:val="21"/>
                <w:szCs w:val="21"/>
              </w:rPr>
              <w:t>II</w:t>
            </w:r>
            <w:r>
              <w:rPr>
                <w:rFonts w:hint="default" w:ascii="Times New Roman" w:hAnsi="Times New Roman" w:eastAsia="宋体" w:cs="Times New Roman"/>
                <w:color w:val="auto"/>
                <w:sz w:val="21"/>
                <w:szCs w:val="21"/>
              </w:rPr>
              <w:fldChar w:fldCharType="end"/>
            </w:r>
            <w:r>
              <w:rPr>
                <w:rFonts w:hint="eastAsia" w:ascii="宋体" w:hAnsi="宋体" w:eastAsia="宋体" w:cs="宋体"/>
                <w:color w:val="auto"/>
                <w:sz w:val="21"/>
                <w:szCs w:val="21"/>
              </w:rPr>
              <w:t xml:space="preserve">类非医用 </w:t>
            </w:r>
            <w:r>
              <w:rPr>
                <w:rFonts w:hint="default" w:ascii="Times New Roman" w:hAnsi="Times New Roman" w:eastAsia="宋体" w:cs="Times New Roman"/>
                <w:color w:val="auto"/>
                <w:sz w:val="21"/>
                <w:szCs w:val="21"/>
              </w:rPr>
              <w:t>X</w:t>
            </w:r>
            <w:r>
              <w:rPr>
                <w:rFonts w:hint="eastAsia" w:ascii="宋体" w:hAnsi="宋体" w:eastAsia="宋体" w:cs="宋体"/>
                <w:color w:val="auto"/>
                <w:sz w:val="21"/>
                <w:szCs w:val="21"/>
              </w:rPr>
              <w:t xml:space="preserve"> 射线装置监督检查技术程序”关于管理制度要求对照表</w:t>
            </w:r>
          </w:p>
          <w:tbl>
            <w:tblPr>
              <w:tblStyle w:val="1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3825"/>
              <w:gridCol w:w="44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2129"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检查项目</w:t>
                  </w:r>
                </w:p>
              </w:tc>
              <w:tc>
                <w:tcPr>
                  <w:tcW w:w="2473"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拟落实情况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2129"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辐射安全与环境保护管理机构</w:t>
                  </w:r>
                </w:p>
              </w:tc>
              <w:tc>
                <w:tcPr>
                  <w:tcW w:w="2473"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拟设置辐射安全防护领导小组，并指定1名具有本科以上学历的技术人员专职负责辐射安全与防护管理工作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2129"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操作规程</w:t>
                  </w:r>
                </w:p>
              </w:tc>
              <w:tc>
                <w:tcPr>
                  <w:tcW w:w="2473"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拟制定X射线管检测及产品调试操作规程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3</w:t>
                  </w:r>
                </w:p>
              </w:tc>
              <w:tc>
                <w:tcPr>
                  <w:tcW w:w="2129"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非固定场所使用的管理规定</w:t>
                  </w:r>
                </w:p>
              </w:tc>
              <w:tc>
                <w:tcPr>
                  <w:tcW w:w="2473"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4</w:t>
                  </w:r>
                </w:p>
              </w:tc>
              <w:tc>
                <w:tcPr>
                  <w:tcW w:w="2129"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辐射安全和防护设施维护维修制度（包括机构人员、维护维修内容与频度、重大问题管理措施、重新运行审批级别等）</w:t>
                  </w:r>
                </w:p>
              </w:tc>
              <w:tc>
                <w:tcPr>
                  <w:tcW w:w="2473"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拟制定岗位职责、辐射防护和安全保卫制度、设备检修维护制度等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5</w:t>
                  </w:r>
                </w:p>
              </w:tc>
              <w:tc>
                <w:tcPr>
                  <w:tcW w:w="2129"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监测方案</w:t>
                  </w:r>
                </w:p>
              </w:tc>
              <w:tc>
                <w:tcPr>
                  <w:tcW w:w="2473"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拟制定监测方案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6</w:t>
                  </w:r>
                </w:p>
              </w:tc>
              <w:tc>
                <w:tcPr>
                  <w:tcW w:w="2129"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监测仪表使用与校验管理制度</w:t>
                  </w:r>
                </w:p>
              </w:tc>
              <w:tc>
                <w:tcPr>
                  <w:tcW w:w="2473"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拟制定监测仪表使用与校验管理制度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7</w:t>
                  </w:r>
                </w:p>
              </w:tc>
              <w:tc>
                <w:tcPr>
                  <w:tcW w:w="2129"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辐射工作人员培训/再培训管理制度</w:t>
                  </w:r>
                </w:p>
              </w:tc>
              <w:tc>
                <w:tcPr>
                  <w:tcW w:w="2473"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拟制定辐射工作人员培训/再培训管理制度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8</w:t>
                  </w:r>
                </w:p>
              </w:tc>
              <w:tc>
                <w:tcPr>
                  <w:tcW w:w="2129"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辐射工作人员个人剂量管理制度</w:t>
                  </w:r>
                </w:p>
              </w:tc>
              <w:tc>
                <w:tcPr>
                  <w:tcW w:w="2473"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拟制定辐射工作人员个人剂量管理制度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7"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9</w:t>
                  </w:r>
                </w:p>
              </w:tc>
              <w:tc>
                <w:tcPr>
                  <w:tcW w:w="2129"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辐射事故应急预案</w:t>
                  </w:r>
                </w:p>
              </w:tc>
              <w:tc>
                <w:tcPr>
                  <w:tcW w:w="2473" w:type="pct"/>
                  <w:noWrap w:val="0"/>
                  <w:vAlign w:val="center"/>
                </w:tcPr>
                <w:p>
                  <w:pPr>
                    <w:widowControl/>
                    <w:jc w:val="center"/>
                    <w:rPr>
                      <w:rFonts w:hint="eastAsia" w:ascii="宋体" w:hAnsi="宋体" w:eastAsia="宋体" w:cs="宋体"/>
                      <w:color w:val="auto"/>
                      <w:szCs w:val="21"/>
                    </w:rPr>
                  </w:pPr>
                  <w:r>
                    <w:rPr>
                      <w:rFonts w:hint="eastAsia" w:ascii="宋体" w:hAnsi="宋体" w:eastAsia="宋体" w:cs="宋体"/>
                      <w:color w:val="auto"/>
                      <w:szCs w:val="21"/>
                    </w:rPr>
                    <w:t>拟制定辐射事故应急预案</w:t>
                  </w:r>
                </w:p>
              </w:tc>
            </w:tr>
          </w:tbl>
          <w:p>
            <w:pPr>
              <w:spacing w:line="360" w:lineRule="auto"/>
              <w:ind w:firstLine="420" w:firstLineChars="200"/>
              <w:rPr>
                <w:rFonts w:ascii="Times New Roman" w:hAnsi="Times New Roman" w:eastAsia="宋体"/>
                <w:color w:val="auto"/>
              </w:rPr>
            </w:pPr>
            <w:r>
              <w:rPr>
                <w:rFonts w:hint="eastAsia" w:ascii="Times New Roman" w:hAnsi="Times New Roman" w:eastAsia="宋体"/>
                <w:color w:val="auto"/>
              </w:rPr>
              <w:t>通过</w:t>
            </w:r>
            <w:r>
              <w:rPr>
                <w:rFonts w:ascii="Times New Roman" w:hAnsi="Times New Roman" w:eastAsia="宋体"/>
                <w:color w:val="auto"/>
              </w:rPr>
              <w:t>以上分析可知，在采取环评规定措施</w:t>
            </w:r>
            <w:r>
              <w:rPr>
                <w:rFonts w:hint="eastAsia" w:ascii="Times New Roman" w:hAnsi="Times New Roman" w:eastAsia="宋体"/>
                <w:color w:val="auto"/>
              </w:rPr>
              <w:t>的</w:t>
            </w:r>
            <w:r>
              <w:rPr>
                <w:rFonts w:ascii="Times New Roman" w:hAnsi="Times New Roman" w:eastAsia="宋体"/>
                <w:color w:val="auto"/>
              </w:rPr>
              <w:t>情况下，该单位从事本项目辐射活动的技术能力符合相应法律法规的要求</w:t>
            </w:r>
            <w:r>
              <w:rPr>
                <w:rFonts w:hint="eastAsia" w:ascii="Times New Roman" w:hAnsi="Times New Roman" w:eastAsia="宋体"/>
                <w:color w:val="auto"/>
              </w:rPr>
              <w:t>。</w:t>
            </w:r>
          </w:p>
          <w:p>
            <w:pPr>
              <w:spacing w:line="360" w:lineRule="auto"/>
              <w:rPr>
                <w:rFonts w:ascii="Times New Roman" w:hAnsi="Times New Roman" w:eastAsia="宋体"/>
                <w:color w:val="auto"/>
              </w:rPr>
            </w:pPr>
          </w:p>
        </w:tc>
      </w:tr>
    </w:tbl>
    <w:p>
      <w:pPr>
        <w:rPr>
          <w:rFonts w:ascii="Times New Roman" w:hAnsi="Times New Roman" w:eastAsia="宋体"/>
          <w:color w:val="auto"/>
          <w:szCs w:val="21"/>
        </w:rPr>
      </w:pPr>
      <w:r>
        <w:rPr>
          <w:rFonts w:hint="eastAsia" w:ascii="Times New Roman" w:hAnsi="Times New Roman" w:eastAsia="宋体"/>
          <w:color w:val="auto"/>
          <w:szCs w:val="21"/>
        </w:rPr>
        <w:t>表</w:t>
      </w:r>
      <w:r>
        <w:rPr>
          <w:rFonts w:ascii="Times New Roman" w:hAnsi="Times New Roman" w:eastAsia="宋体"/>
          <w:color w:val="auto"/>
          <w:szCs w:val="21"/>
        </w:rPr>
        <w:t>13 结论与建议</w:t>
      </w:r>
    </w:p>
    <w:tbl>
      <w:tblPr>
        <w:tblStyle w:val="11"/>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9" w:hRule="atLeast"/>
          <w:jc w:val="center"/>
        </w:trPr>
        <w:tc>
          <w:tcPr>
            <w:tcW w:w="9209" w:type="dxa"/>
          </w:tcPr>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13.1 结论</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13.1.1 本次评价内容及污染途径</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本次评价内容为</w:t>
            </w:r>
            <w:r>
              <w:rPr>
                <w:rFonts w:hint="eastAsia" w:ascii="Times New Roman" w:hAnsi="Times New Roman" w:eastAsia="宋体"/>
                <w:color w:val="auto"/>
              </w:rPr>
              <w:t>中泰元科股份有限公司</w:t>
            </w:r>
            <w:r>
              <w:rPr>
                <w:rFonts w:hint="eastAsia" w:ascii="Times New Roman" w:hAnsi="Times New Roman" w:eastAsia="宋体"/>
                <w:color w:val="auto"/>
                <w:szCs w:val="21"/>
              </w:rPr>
              <w:t>拟生产、销售和使用（安装调试和维护）II类射线装置（车辆检查用X射线装置）。其中拟使用的货物车辆检查系统</w:t>
            </w:r>
            <w:r>
              <w:rPr>
                <w:rFonts w:hint="eastAsia" w:ascii="Times New Roman" w:hAnsi="Times New Roman" w:eastAsia="宋体"/>
                <w:color w:val="auto"/>
                <w:szCs w:val="21"/>
                <w:lang w:eastAsia="zh-CN"/>
              </w:rPr>
              <w:t>（速通式、</w:t>
            </w:r>
            <w:r>
              <w:rPr>
                <w:rFonts w:hint="eastAsia" w:ascii="Times New Roman" w:hAnsi="Times New Roman" w:eastAsia="宋体"/>
                <w:color w:val="auto"/>
                <w:szCs w:val="21"/>
                <w:lang w:val="en-US" w:eastAsia="zh-CN"/>
              </w:rPr>
              <w:t>移动式）</w:t>
            </w:r>
            <w:r>
              <w:rPr>
                <w:rFonts w:ascii="Times New Roman" w:hAnsi="Times New Roman" w:eastAsia="宋体"/>
                <w:color w:val="auto"/>
                <w:szCs w:val="21"/>
              </w:rPr>
              <w:t>型</w:t>
            </w:r>
            <w:r>
              <w:rPr>
                <w:rFonts w:hint="eastAsia" w:ascii="Times New Roman" w:hAnsi="Times New Roman" w:eastAsia="宋体"/>
                <w:color w:val="auto"/>
                <w:szCs w:val="21"/>
              </w:rPr>
              <w:t>车辆检查用射线装置</w:t>
            </w: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加速器最大射线能量</w:t>
            </w:r>
            <w:r>
              <w:rPr>
                <w:rFonts w:hint="default" w:ascii="Times New Roman" w:hAnsi="Times New Roman" w:cs="Times New Roman"/>
                <w:color w:val="auto"/>
                <w:szCs w:val="21"/>
              </w:rPr>
              <w:t>7.5MeV</w:t>
            </w:r>
            <w:r>
              <w:rPr>
                <w:rFonts w:hint="eastAsia" w:ascii="Times New Roman" w:hAnsi="Times New Roman" w:cs="Times New Roman"/>
                <w:color w:val="auto"/>
                <w:szCs w:val="21"/>
                <w:lang w:eastAsia="zh-CN"/>
              </w:rPr>
              <w:t>；</w:t>
            </w:r>
            <w:r>
              <w:rPr>
                <w:rFonts w:hint="default" w:ascii="Times New Roman" w:hAnsi="Times New Roman" w:eastAsia="宋体" w:cs="Times New Roman"/>
                <w:color w:val="auto"/>
                <w:szCs w:val="21"/>
                <w:lang w:val="en-US" w:eastAsia="zh-CN"/>
              </w:rPr>
              <w:t>X</w:t>
            </w:r>
            <w:r>
              <w:rPr>
                <w:rFonts w:hint="eastAsia" w:ascii="宋体" w:hAnsi="宋体" w:eastAsia="宋体" w:cs="宋体"/>
                <w:color w:val="auto"/>
                <w:szCs w:val="21"/>
                <w:lang w:val="en-US" w:eastAsia="zh-CN"/>
              </w:rPr>
              <w:t>射线</w:t>
            </w:r>
            <w:r>
              <w:rPr>
                <w:rFonts w:ascii="Times New Roman" w:hAnsi="Times New Roman" w:eastAsia="宋体"/>
                <w:color w:val="auto"/>
                <w:szCs w:val="21"/>
              </w:rPr>
              <w:t>最大管电压</w:t>
            </w:r>
            <w:r>
              <w:rPr>
                <w:rFonts w:hint="eastAsia" w:ascii="Times New Roman" w:hAnsi="Times New Roman" w:eastAsia="宋体"/>
                <w:color w:val="auto"/>
                <w:szCs w:val="21"/>
                <w:lang w:val="en-US" w:eastAsia="zh-CN"/>
              </w:rPr>
              <w:t>450</w:t>
            </w:r>
            <w:r>
              <w:rPr>
                <w:rFonts w:ascii="Times New Roman" w:hAnsi="Times New Roman" w:eastAsia="宋体"/>
                <w:color w:val="auto"/>
                <w:szCs w:val="21"/>
              </w:rPr>
              <w:t>kV，最大管电流</w:t>
            </w:r>
            <w:r>
              <w:rPr>
                <w:rFonts w:hint="eastAsia" w:ascii="Times New Roman" w:hAnsi="Times New Roman" w:eastAsia="宋体"/>
                <w:color w:val="auto"/>
                <w:szCs w:val="21"/>
                <w:lang w:val="en-US" w:eastAsia="zh-CN"/>
              </w:rPr>
              <w:t>5</w:t>
            </w:r>
            <w:r>
              <w:rPr>
                <w:rFonts w:ascii="Times New Roman" w:hAnsi="Times New Roman" w:eastAsia="宋体"/>
                <w:color w:val="auto"/>
                <w:szCs w:val="21"/>
              </w:rPr>
              <w:t>mA</w:t>
            </w:r>
            <w:r>
              <w:rPr>
                <w:rFonts w:hint="eastAsia" w:ascii="Times New Roman" w:hAnsi="Times New Roman" w:eastAsia="宋体"/>
                <w:color w:val="auto"/>
                <w:szCs w:val="21"/>
                <w:lang w:eastAsia="zh-CN"/>
              </w:rPr>
              <w:t>。</w:t>
            </w:r>
            <w:r>
              <w:rPr>
                <w:rFonts w:hint="eastAsia" w:ascii="Times New Roman" w:hAnsi="Times New Roman" w:eastAsia="宋体"/>
                <w:color w:val="auto"/>
                <w:szCs w:val="21"/>
              </w:rPr>
              <w:t>拟使用的车载背散射检查系统</w:t>
            </w: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车载式、固定式）</w:t>
            </w:r>
            <w:r>
              <w:rPr>
                <w:rFonts w:ascii="Times New Roman" w:hAnsi="Times New Roman" w:eastAsia="宋体"/>
                <w:color w:val="auto"/>
                <w:szCs w:val="21"/>
              </w:rPr>
              <w:t>型</w:t>
            </w:r>
            <w:r>
              <w:rPr>
                <w:rFonts w:hint="eastAsia" w:ascii="Times New Roman" w:hAnsi="Times New Roman" w:eastAsia="宋体"/>
                <w:color w:val="auto"/>
                <w:szCs w:val="21"/>
              </w:rPr>
              <w:t>车辆检查用射线装置</w:t>
            </w:r>
            <w:r>
              <w:rPr>
                <w:rFonts w:ascii="Times New Roman" w:hAnsi="Times New Roman" w:eastAsia="宋体"/>
                <w:color w:val="auto"/>
                <w:szCs w:val="21"/>
              </w:rPr>
              <w:t>最大管电压</w:t>
            </w:r>
            <w:r>
              <w:rPr>
                <w:rFonts w:hint="eastAsia" w:ascii="Times New Roman" w:hAnsi="Times New Roman" w:eastAsia="宋体"/>
                <w:color w:val="auto"/>
                <w:szCs w:val="21"/>
                <w:lang w:val="en-US" w:eastAsia="zh-CN"/>
              </w:rPr>
              <w:t>225</w:t>
            </w:r>
            <w:r>
              <w:rPr>
                <w:rFonts w:ascii="Times New Roman" w:hAnsi="Times New Roman" w:eastAsia="宋体"/>
                <w:color w:val="auto"/>
                <w:szCs w:val="21"/>
              </w:rPr>
              <w:t>kV，最大管电流</w:t>
            </w:r>
            <w:r>
              <w:rPr>
                <w:rFonts w:hint="eastAsia" w:ascii="Times New Roman" w:hAnsi="Times New Roman" w:eastAsia="宋体"/>
                <w:color w:val="auto"/>
                <w:szCs w:val="21"/>
                <w:lang w:val="en-US" w:eastAsia="zh-CN"/>
              </w:rPr>
              <w:t>13.3</w:t>
            </w:r>
            <w:r>
              <w:rPr>
                <w:rFonts w:ascii="Times New Roman" w:hAnsi="Times New Roman" w:eastAsia="宋体"/>
                <w:color w:val="auto"/>
                <w:szCs w:val="21"/>
              </w:rPr>
              <w:t>mA</w:t>
            </w:r>
            <w:r>
              <w:rPr>
                <w:rFonts w:hint="eastAsia" w:ascii="Times New Roman" w:hAnsi="Times New Roman" w:eastAsia="宋体"/>
                <w:color w:val="auto"/>
                <w:szCs w:val="21"/>
                <w:lang w:eastAsia="zh-CN"/>
              </w:rPr>
              <w:t>。</w:t>
            </w:r>
            <w:r>
              <w:rPr>
                <w:rFonts w:hint="eastAsia" w:ascii="Times New Roman" w:hAnsi="Times New Roman" w:eastAsia="宋体"/>
                <w:color w:val="auto"/>
                <w:szCs w:val="21"/>
              </w:rPr>
              <w:t>拟使用的乘用车辆检查系统</w:t>
            </w: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拖动式、速通式）</w:t>
            </w:r>
            <w:r>
              <w:rPr>
                <w:rFonts w:ascii="Times New Roman" w:hAnsi="Times New Roman" w:eastAsia="宋体"/>
                <w:color w:val="auto"/>
                <w:szCs w:val="21"/>
              </w:rPr>
              <w:t>型</w:t>
            </w:r>
            <w:r>
              <w:rPr>
                <w:rFonts w:hint="eastAsia" w:ascii="Times New Roman" w:hAnsi="Times New Roman" w:eastAsia="宋体"/>
                <w:color w:val="auto"/>
                <w:szCs w:val="21"/>
              </w:rPr>
              <w:t>车辆检查用射线装置</w:t>
            </w:r>
            <w:r>
              <w:rPr>
                <w:rFonts w:ascii="Times New Roman" w:hAnsi="Times New Roman" w:eastAsia="宋体"/>
                <w:color w:val="auto"/>
                <w:szCs w:val="21"/>
              </w:rPr>
              <w:t>最大管电压</w:t>
            </w:r>
            <w:r>
              <w:rPr>
                <w:rFonts w:hint="eastAsia" w:ascii="Times New Roman" w:hAnsi="Times New Roman" w:eastAsia="宋体"/>
                <w:color w:val="auto"/>
                <w:szCs w:val="21"/>
                <w:lang w:val="en-US" w:eastAsia="zh-CN"/>
              </w:rPr>
              <w:t>320</w:t>
            </w:r>
            <w:r>
              <w:rPr>
                <w:rFonts w:ascii="Times New Roman" w:hAnsi="Times New Roman" w:eastAsia="宋体"/>
                <w:color w:val="auto"/>
                <w:szCs w:val="21"/>
              </w:rPr>
              <w:t>kV，最大管电流</w:t>
            </w:r>
            <w:r>
              <w:rPr>
                <w:rFonts w:hint="eastAsia" w:ascii="Times New Roman" w:hAnsi="Times New Roman" w:eastAsia="宋体"/>
                <w:color w:val="auto"/>
                <w:szCs w:val="21"/>
                <w:lang w:val="en-US" w:eastAsia="zh-CN"/>
              </w:rPr>
              <w:t>3</w:t>
            </w:r>
            <w:r>
              <w:rPr>
                <w:rFonts w:ascii="Times New Roman" w:hAnsi="Times New Roman" w:eastAsia="宋体"/>
                <w:color w:val="auto"/>
                <w:szCs w:val="21"/>
              </w:rPr>
              <w:t>mA</w:t>
            </w:r>
            <w:r>
              <w:rPr>
                <w:rFonts w:hint="eastAsia" w:ascii="Times New Roman" w:hAnsi="Times New Roman" w:eastAsia="宋体"/>
                <w:color w:val="auto"/>
                <w:szCs w:val="21"/>
                <w:lang w:eastAsia="zh-CN"/>
              </w:rPr>
              <w:t>；</w:t>
            </w:r>
            <w:r>
              <w:rPr>
                <w:rFonts w:hint="eastAsia" w:ascii="Times New Roman" w:hAnsi="Times New Roman" w:eastAsia="宋体"/>
                <w:color w:val="auto"/>
                <w:szCs w:val="21"/>
              </w:rPr>
              <w:t>污染途径为</w:t>
            </w:r>
            <w:r>
              <w:rPr>
                <w:rFonts w:ascii="Times New Roman" w:hAnsi="Times New Roman" w:eastAsia="宋体"/>
                <w:color w:val="auto"/>
                <w:szCs w:val="21"/>
              </w:rPr>
              <w:t>X射线外照射。</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13.1.2 辐射实践正当化</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该单位生产、销售和使用（安装调试和维护）II类射线装置（车辆检查用X射线装置），主要用于对各类大中小型货物车辆进行不开箱透视扫描检查，可以安全有效地检测货物或车辆内藏匿的危险品和违禁品，广泛应用于港口、边境、机场、交通枢纽等不同应用场合，满足广大用户对各类走私品、危险品和违禁品的查验需求。其所带来的利益远大于其所付出的代价，符合辐射实践的正当性。</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13.1.3 选址的合理性</w:t>
            </w:r>
          </w:p>
          <w:p>
            <w:pPr>
              <w:spacing w:line="360" w:lineRule="auto"/>
              <w:ind w:firstLine="420" w:firstLineChars="200"/>
              <w:rPr>
                <w:rFonts w:hint="eastAsia" w:ascii="Times New Roman" w:hAnsi="Times New Roman" w:eastAsia="宋体"/>
                <w:color w:val="auto"/>
                <w:lang w:val="en-US" w:eastAsia="zh-CN"/>
              </w:rPr>
            </w:pPr>
            <w:r>
              <w:rPr>
                <w:rFonts w:hint="eastAsia" w:ascii="Times New Roman" w:hAnsi="Times New Roman" w:eastAsia="宋体"/>
                <w:color w:val="auto"/>
                <w:lang w:val="en-US" w:eastAsia="zh-CN"/>
              </w:rPr>
              <w:t>本次评价对象为中泰元科股份有限公司拟生产、销售和使用（安装调试和维护）II类射线装置（车辆检查用X射线装置）。项目II类射线装置拟安装于6#厂房中部、8#厂房内东侧的生产调试区中。II类射线装置控制系统、办公区拟布置在厂房的西侧。项目II类射线装置主射方向均为无人员可达区。8#厂房应在射线装置运行前对8#厂房生产调试区内人员进行清场，限制人员进入生产调试区，乘用车检查系统设置于6#和8#厂房调试区。在系统周围1m处设置警戒线，运行过程中除系统调试人员外限制人员进入警戒区。按本报告提出的要求，所致工作人员及公众成员的有效剂量满足标准要求，从辐射环境保护角度分析，选址合理。</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13.1.4 环境影响评价</w:t>
            </w:r>
          </w:p>
          <w:p>
            <w:pPr>
              <w:spacing w:line="360" w:lineRule="auto"/>
              <w:ind w:firstLine="420" w:firstLineChars="200"/>
              <w:rPr>
                <w:rFonts w:ascii="Times New Roman" w:hAnsi="Times New Roman" w:eastAsia="宋体"/>
                <w:color w:val="auto"/>
                <w:szCs w:val="21"/>
              </w:rPr>
            </w:pPr>
            <w:r>
              <w:rPr>
                <w:rFonts w:ascii="Times New Roman" w:hAnsi="Times New Roman" w:eastAsia="宋体"/>
                <w:color w:val="auto"/>
                <w:szCs w:val="21"/>
              </w:rPr>
              <w:t>1</w:t>
            </w:r>
            <w:r>
              <w:rPr>
                <w:rFonts w:hint="eastAsia" w:ascii="Times New Roman" w:hAnsi="Times New Roman" w:eastAsia="宋体"/>
                <w:color w:val="auto"/>
                <w:szCs w:val="21"/>
              </w:rPr>
              <w:t>、</w:t>
            </w:r>
            <w:r>
              <w:rPr>
                <w:rFonts w:ascii="Times New Roman" w:hAnsi="Times New Roman" w:eastAsia="宋体"/>
                <w:color w:val="auto"/>
                <w:szCs w:val="21"/>
              </w:rPr>
              <w:t>辐射环境影响</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（1）辐射剂量率现状评价</w:t>
            </w:r>
          </w:p>
          <w:p>
            <w:pPr>
              <w:wordWrap w:val="0"/>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项目</w:t>
            </w:r>
            <w:r>
              <w:rPr>
                <w:rFonts w:hint="eastAsia" w:ascii="Times New Roman" w:hAnsi="Times New Roman" w:eastAsia="宋体"/>
                <w:color w:val="auto"/>
                <w:szCs w:val="21"/>
                <w:lang w:val="en-US" w:eastAsia="zh-CN"/>
              </w:rPr>
              <w:t>II类射线</w:t>
            </w:r>
            <w:r>
              <w:rPr>
                <w:rFonts w:hint="eastAsia" w:ascii="Times New Roman" w:hAnsi="Times New Roman" w:eastAsia="宋体"/>
                <w:color w:val="auto"/>
                <w:szCs w:val="21"/>
              </w:rPr>
              <w:t>装置周边区域环境</w:t>
            </w:r>
            <w:r>
              <w:rPr>
                <w:rFonts w:ascii="Times New Roman" w:hAnsi="Times New Roman" w:eastAsia="宋体"/>
                <w:color w:val="auto"/>
                <w:szCs w:val="21"/>
              </w:rPr>
              <w:t>γ</w:t>
            </w:r>
            <w:r>
              <w:rPr>
                <w:rFonts w:hint="eastAsia" w:ascii="Times New Roman" w:hAnsi="Times New Roman" w:eastAsia="宋体"/>
                <w:color w:val="auto"/>
                <w:szCs w:val="21"/>
              </w:rPr>
              <w:t>辐射剂量率本底监测结果为</w:t>
            </w:r>
            <w:r>
              <w:rPr>
                <w:rFonts w:hint="default"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64</w:t>
            </w:r>
            <w:r>
              <w:rPr>
                <w:rFonts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78</w:t>
            </w:r>
            <w:r>
              <w:rPr>
                <w:rFonts w:ascii="Times New Roman" w:hAnsi="Times New Roman" w:eastAsia="宋体" w:cs="Times New Roman"/>
                <w:color w:val="auto"/>
                <w:szCs w:val="21"/>
              </w:rPr>
              <w:t>）nGy/h</w:t>
            </w:r>
            <w:r>
              <w:rPr>
                <w:rFonts w:hint="eastAsia" w:ascii="Times New Roman" w:hAnsi="Times New Roman" w:eastAsia="宋体"/>
                <w:color w:val="auto"/>
                <w:szCs w:val="21"/>
              </w:rPr>
              <w:t>。与太原市原野、道路、建筑物室内天然</w:t>
            </w:r>
            <w:r>
              <w:rPr>
                <w:rFonts w:hint="default" w:ascii="Times New Roman" w:hAnsi="Times New Roman" w:eastAsia="宋体" w:cs="Times New Roman"/>
                <w:color w:val="auto"/>
                <w:szCs w:val="21"/>
              </w:rPr>
              <w:t>γ</w:t>
            </w:r>
            <w:r>
              <w:rPr>
                <w:rFonts w:hint="eastAsia" w:ascii="Times New Roman" w:hAnsi="Times New Roman" w:eastAsia="宋体"/>
                <w:color w:val="auto"/>
                <w:szCs w:val="21"/>
              </w:rPr>
              <w:t>辐射剂量率本底水平</w:t>
            </w:r>
            <w:r>
              <w:rPr>
                <w:rFonts w:hint="default" w:ascii="Times New Roman" w:hAnsi="Times New Roman" w:eastAsia="宋体" w:cs="Times New Roman"/>
                <w:color w:val="auto"/>
                <w:szCs w:val="21"/>
              </w:rPr>
              <w:t>（41.4～78.9）nGy/h</w:t>
            </w:r>
            <w:r>
              <w:rPr>
                <w:rFonts w:hint="eastAsia" w:ascii="Times New Roman" w:hAnsi="Times New Roman" w:eastAsia="宋体"/>
                <w:color w:val="auto"/>
                <w:szCs w:val="21"/>
              </w:rPr>
              <w:t>（《山西省天然贯穿辐射水平调查研究》）相比，属于正常本底水平。</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（2）辐射防护屏蔽</w:t>
            </w:r>
          </w:p>
          <w:p>
            <w:pPr>
              <w:spacing w:line="360" w:lineRule="auto"/>
              <w:ind w:firstLine="420" w:firstLineChars="200"/>
              <w:rPr>
                <w:rFonts w:hint="default" w:ascii="Times New Roman" w:hAnsi="Times New Roman" w:eastAsia="宋体"/>
                <w:color w:val="auto"/>
                <w:szCs w:val="21"/>
                <w:lang w:val="en-US" w:eastAsia="zh-CN"/>
              </w:rPr>
            </w:pPr>
            <w:r>
              <w:rPr>
                <w:rFonts w:hint="eastAsia" w:ascii="Times New Roman" w:hAnsi="Times New Roman" w:eastAsia="宋体"/>
                <w:color w:val="auto"/>
                <w:szCs w:val="21"/>
              </w:rPr>
              <w:t>根据理论预测可知，</w:t>
            </w:r>
            <w:r>
              <w:rPr>
                <w:rFonts w:ascii="Times New Roman" w:hAnsi="Times New Roman" w:eastAsia="宋体"/>
                <w:color w:val="auto"/>
                <w:szCs w:val="21"/>
              </w:rPr>
              <w:t>本次环评要求</w:t>
            </w:r>
            <w:r>
              <w:rPr>
                <w:rFonts w:hint="eastAsia" w:ascii="Times New Roman" w:hAnsi="Times New Roman" w:eastAsia="宋体"/>
                <w:color w:val="auto"/>
                <w:szCs w:val="21"/>
                <w:lang w:val="en-US" w:eastAsia="zh-CN"/>
              </w:rPr>
              <w:t>在8#厂房生产调试区南北两侧建300mm厚5m高的混凝土墙，两个调试区中部建650mm厚6m高的混凝土墙，</w:t>
            </w:r>
            <w:r>
              <w:rPr>
                <w:rFonts w:hint="eastAsia" w:ascii="Times New Roman" w:hAnsi="Times New Roman" w:eastAsia="宋体"/>
                <w:color w:val="auto"/>
                <w:szCs w:val="21"/>
              </w:rPr>
              <w:t>车检系统生产</w:t>
            </w:r>
            <w:r>
              <w:rPr>
                <w:rFonts w:hint="eastAsia" w:ascii="Times New Roman" w:hAnsi="Times New Roman" w:eastAsia="宋体"/>
                <w:color w:val="auto"/>
                <w:szCs w:val="21"/>
                <w:lang w:val="en-US" w:eastAsia="zh-CN"/>
              </w:rPr>
              <w:t>调试</w:t>
            </w:r>
            <w:r>
              <w:rPr>
                <w:rFonts w:hint="eastAsia" w:ascii="Times New Roman" w:hAnsi="Times New Roman" w:eastAsia="宋体"/>
                <w:color w:val="auto"/>
                <w:szCs w:val="21"/>
              </w:rPr>
              <w:t>区</w:t>
            </w:r>
            <w:r>
              <w:rPr>
                <w:rFonts w:hint="eastAsia" w:ascii="Times New Roman" w:hAnsi="Times New Roman" w:eastAsia="宋体"/>
                <w:color w:val="auto"/>
                <w:szCs w:val="21"/>
                <w:lang w:val="en-US" w:eastAsia="zh-CN"/>
              </w:rPr>
              <w:t>东西两侧</w:t>
            </w:r>
            <w:r>
              <w:rPr>
                <w:rFonts w:hint="eastAsia" w:ascii="Times New Roman" w:hAnsi="Times New Roman" w:eastAsia="宋体"/>
                <w:color w:val="auto"/>
                <w:szCs w:val="21"/>
              </w:rPr>
              <w:t>用</w:t>
            </w:r>
            <w:r>
              <w:rPr>
                <w:rFonts w:hint="eastAsia" w:ascii="Times New Roman" w:hAnsi="Times New Roman" w:eastAsia="宋体"/>
                <w:color w:val="auto"/>
                <w:szCs w:val="21"/>
                <w:lang w:val="en-US" w:eastAsia="zh-CN"/>
              </w:rPr>
              <w:t>隔离带</w:t>
            </w:r>
            <w:r>
              <w:rPr>
                <w:rFonts w:hint="eastAsia" w:ascii="Times New Roman" w:hAnsi="Times New Roman" w:eastAsia="宋体"/>
                <w:color w:val="auto"/>
                <w:szCs w:val="21"/>
              </w:rPr>
              <w:t>围挡</w:t>
            </w: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控制区两侧边界用起降杆和围栏隔离</w:t>
            </w:r>
            <w:r>
              <w:rPr>
                <w:rFonts w:hint="eastAsia" w:ascii="Times New Roman" w:hAnsi="Times New Roman" w:eastAsia="宋体"/>
                <w:color w:val="auto"/>
                <w:szCs w:val="21"/>
              </w:rPr>
              <w:t>，严格控制</w:t>
            </w:r>
            <w:r>
              <w:rPr>
                <w:rFonts w:hint="eastAsia" w:ascii="Times New Roman" w:hAnsi="Times New Roman" w:eastAsia="宋体"/>
                <w:color w:val="auto"/>
                <w:szCs w:val="21"/>
                <w:lang w:val="en-US" w:eastAsia="zh-CN"/>
              </w:rPr>
              <w:t>调试</w:t>
            </w:r>
            <w:r>
              <w:rPr>
                <w:rFonts w:hint="eastAsia" w:ascii="Times New Roman" w:hAnsi="Times New Roman" w:eastAsia="宋体"/>
                <w:color w:val="auto"/>
                <w:szCs w:val="21"/>
              </w:rPr>
              <w:t>人员进出；在乘用车检查系统周围1m处设置警戒线，并悬挂清晰可见的警告牌。</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（3）射线装置</w:t>
            </w:r>
            <w:r>
              <w:rPr>
                <w:rFonts w:hint="eastAsia" w:ascii="Times New Roman" w:hAnsi="Times New Roman" w:eastAsia="宋体"/>
                <w:color w:val="auto"/>
                <w:szCs w:val="21"/>
                <w:lang w:val="en-US" w:eastAsia="zh-CN"/>
              </w:rPr>
              <w:t>辐射环境核算</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中泰元科股份有限公司本次拟设</w:t>
            </w:r>
            <w:r>
              <w:rPr>
                <w:rFonts w:hint="eastAsia" w:ascii="Times New Roman" w:hAnsi="Times New Roman" w:eastAsia="宋体"/>
                <w:color w:val="auto"/>
                <w:szCs w:val="21"/>
                <w:lang w:eastAsia="zh-CN"/>
              </w:rPr>
              <w:t>6</w:t>
            </w:r>
            <w:r>
              <w:rPr>
                <w:rFonts w:hint="eastAsia" w:ascii="Times New Roman" w:hAnsi="Times New Roman" w:eastAsia="宋体"/>
                <w:color w:val="auto"/>
                <w:szCs w:val="21"/>
                <w:lang w:val="en-US" w:eastAsia="zh-CN"/>
              </w:rPr>
              <w:t>#、8#厂房</w:t>
            </w:r>
            <w:r>
              <w:rPr>
                <w:rFonts w:hint="eastAsia" w:ascii="Times New Roman" w:hAnsi="Times New Roman" w:eastAsia="宋体"/>
                <w:color w:val="auto"/>
                <w:szCs w:val="21"/>
              </w:rPr>
              <w:t>周围环境γ辐射剂量率监测值在（</w:t>
            </w:r>
            <w:r>
              <w:rPr>
                <w:rFonts w:hint="eastAsia" w:ascii="Times New Roman" w:hAnsi="Times New Roman" w:eastAsia="宋体"/>
                <w:color w:val="auto"/>
                <w:szCs w:val="21"/>
                <w:lang w:val="en-US" w:eastAsia="zh-CN"/>
              </w:rPr>
              <w:t>41.4</w:t>
            </w:r>
            <w:r>
              <w:rPr>
                <w:rFonts w:hint="eastAsia" w:ascii="Times New Roman" w:hAnsi="Times New Roman" w:eastAsia="宋体"/>
                <w:color w:val="auto"/>
                <w:szCs w:val="21"/>
              </w:rPr>
              <w:t>~</w:t>
            </w:r>
            <w:r>
              <w:rPr>
                <w:rFonts w:hint="eastAsia" w:ascii="Times New Roman" w:hAnsi="Times New Roman" w:eastAsia="宋体"/>
                <w:color w:val="auto"/>
                <w:szCs w:val="21"/>
                <w:lang w:val="en-US" w:eastAsia="zh-CN"/>
              </w:rPr>
              <w:t>78.9</w:t>
            </w:r>
            <w:r>
              <w:rPr>
                <w:rFonts w:hint="eastAsia" w:ascii="Times New Roman" w:hAnsi="Times New Roman" w:eastAsia="宋体"/>
                <w:color w:val="auto"/>
                <w:szCs w:val="21"/>
              </w:rPr>
              <w:t>）nGy/h之间，属于正常本底水平。</w:t>
            </w:r>
          </w:p>
          <w:p>
            <w:p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rPr>
              <w:t>按设计及环评要求实施后，根据计算分析，II类射线装置（车辆检查用X射线装置）检测及产品调试时</w:t>
            </w:r>
            <w:r>
              <w:rPr>
                <w:rFonts w:hint="eastAsia" w:ascii="Times New Roman" w:hAnsi="Times New Roman" w:eastAsia="宋体"/>
                <w:color w:val="auto"/>
                <w:szCs w:val="21"/>
                <w:lang w:val="en-US" w:eastAsia="zh-CN"/>
              </w:rPr>
              <w:t>乘用车检查系统和8#厂房生产调试区</w:t>
            </w:r>
            <w:r>
              <w:rPr>
                <w:rFonts w:hint="eastAsia" w:ascii="Times New Roman" w:hAnsi="Times New Roman" w:eastAsia="宋体"/>
                <w:color w:val="auto"/>
                <w:szCs w:val="21"/>
              </w:rPr>
              <w:t>周围剂量当量率可以满足周围剂量当量率不大于</w:t>
            </w:r>
            <w:r>
              <w:rPr>
                <w:rFonts w:hint="default" w:ascii="Times New Roman" w:hAnsi="Times New Roman" w:eastAsia="宋体" w:cs="Times New Roman"/>
                <w:color w:val="auto"/>
                <w:szCs w:val="21"/>
              </w:rPr>
              <w:t>2.5μSv/h</w:t>
            </w:r>
            <w:r>
              <w:rPr>
                <w:rFonts w:hint="eastAsia" w:ascii="Times New Roman" w:hAnsi="Times New Roman" w:eastAsia="宋体"/>
                <w:color w:val="auto"/>
                <w:szCs w:val="21"/>
              </w:rPr>
              <w:t>的限值要求。</w:t>
            </w:r>
          </w:p>
          <w:p>
            <w:pPr>
              <w:numPr>
                <w:ilvl w:val="-1"/>
                <w:numId w:val="0"/>
              </w:numPr>
              <w:spacing w:line="360" w:lineRule="auto"/>
              <w:ind w:firstLine="420" w:firstLineChars="200"/>
              <w:rPr>
                <w:rFonts w:hint="eastAsia" w:ascii="Times New Roman" w:hAnsi="Times New Roman" w:eastAsia="宋体"/>
                <w:color w:val="auto"/>
                <w:szCs w:val="21"/>
              </w:rPr>
            </w:pPr>
            <w:r>
              <w:rPr>
                <w:rFonts w:hint="eastAsia" w:ascii="Times New Roman" w:hAnsi="Times New Roman" w:eastAsia="宋体"/>
                <w:color w:val="auto"/>
                <w:szCs w:val="21"/>
                <w:lang w:eastAsia="zh-CN"/>
              </w:rPr>
              <w:t>（</w:t>
            </w:r>
            <w:r>
              <w:rPr>
                <w:rFonts w:hint="eastAsia" w:ascii="Times New Roman" w:hAnsi="Times New Roman" w:eastAsia="宋体"/>
                <w:color w:val="auto"/>
                <w:szCs w:val="21"/>
                <w:lang w:val="en-US" w:eastAsia="zh-CN"/>
              </w:rPr>
              <w:t>4）</w:t>
            </w:r>
            <w:r>
              <w:rPr>
                <w:rFonts w:hint="eastAsia" w:ascii="Times New Roman" w:hAnsi="Times New Roman" w:eastAsia="宋体"/>
                <w:color w:val="auto"/>
                <w:szCs w:val="21"/>
              </w:rPr>
              <w:t>射线装置周围人员受照剂量分析</w:t>
            </w:r>
          </w:p>
          <w:p>
            <w:pPr>
              <w:pStyle w:val="2"/>
              <w:numPr>
                <w:ilvl w:val="-1"/>
                <w:numId w:val="0"/>
              </w:numPr>
              <w:ind w:firstLine="420" w:firstLineChars="200"/>
              <w:rPr>
                <w:rFonts w:hint="eastAsia"/>
                <w:color w:val="auto"/>
              </w:rPr>
            </w:pPr>
            <w:r>
              <w:rPr>
                <w:rFonts w:hint="eastAsia"/>
                <w:color w:val="auto"/>
              </w:rPr>
              <w:t>通过计算分析：</w:t>
            </w:r>
          </w:p>
          <w:p>
            <w:pPr>
              <w:pStyle w:val="2"/>
              <w:numPr>
                <w:ilvl w:val="-1"/>
                <w:numId w:val="0"/>
              </w:numPr>
              <w:ind w:firstLine="420" w:firstLineChars="200"/>
              <w:rPr>
                <w:rFonts w:hint="eastAsia"/>
                <w:color w:val="auto"/>
              </w:rPr>
            </w:pPr>
            <w:r>
              <w:rPr>
                <w:rFonts w:hint="eastAsia" w:ascii="Times New Roman" w:hAnsi="Times New Roman" w:eastAsia="宋体"/>
                <w:color w:val="auto"/>
                <w:szCs w:val="21"/>
              </w:rPr>
              <w:t>①</w:t>
            </w:r>
            <w:r>
              <w:rPr>
                <w:rFonts w:hint="eastAsia"/>
                <w:color w:val="auto"/>
              </w:rPr>
              <w:t>运行期间职业人员所受辐射造成的年剂量当量最高为</w:t>
            </w:r>
            <w:r>
              <w:rPr>
                <w:rFonts w:hint="default" w:ascii="Times New Roman" w:hAnsi="Times New Roman" w:cs="Times New Roman"/>
                <w:color w:val="auto"/>
                <w:lang w:val="en-US" w:eastAsia="zh-CN"/>
              </w:rPr>
              <w:t>2.5</w:t>
            </w:r>
            <w:r>
              <w:rPr>
                <w:rFonts w:hint="default" w:ascii="Times New Roman" w:hAnsi="Times New Roman" w:cs="Times New Roman"/>
                <w:color w:val="auto"/>
              </w:rPr>
              <w:t>mSv/a</w:t>
            </w:r>
            <w:r>
              <w:rPr>
                <w:rFonts w:hint="eastAsia"/>
                <w:color w:val="auto"/>
              </w:rPr>
              <w:t>，低于本次评价</w:t>
            </w:r>
            <w:r>
              <w:rPr>
                <w:rFonts w:hint="default" w:ascii="Times New Roman" w:hAnsi="Times New Roman" w:cs="Times New Roman"/>
                <w:color w:val="auto"/>
              </w:rPr>
              <w:t>5mSv/a</w:t>
            </w:r>
            <w:r>
              <w:rPr>
                <w:rFonts w:hint="eastAsia"/>
                <w:color w:val="auto"/>
              </w:rPr>
              <w:t>的有效剂量约束值。</w:t>
            </w:r>
          </w:p>
          <w:p>
            <w:pPr>
              <w:pStyle w:val="2"/>
              <w:numPr>
                <w:ilvl w:val="-1"/>
                <w:numId w:val="0"/>
              </w:numPr>
              <w:ind w:firstLine="420" w:firstLineChars="200"/>
              <w:rPr>
                <w:color w:val="auto"/>
              </w:rPr>
            </w:pPr>
            <w:r>
              <w:rPr>
                <w:rFonts w:hint="eastAsia" w:ascii="Times New Roman" w:hAnsi="Times New Roman" w:eastAsia="宋体"/>
                <w:color w:val="auto"/>
                <w:szCs w:val="21"/>
              </w:rPr>
              <w:t>②</w:t>
            </w:r>
            <w:r>
              <w:rPr>
                <w:rFonts w:hint="eastAsia"/>
                <w:color w:val="auto"/>
              </w:rPr>
              <w:t>运行期间环境保护目标及公众人员所受剂量年有效值最大为</w:t>
            </w:r>
            <w:r>
              <w:rPr>
                <w:rFonts w:hint="default" w:ascii="Times New Roman" w:hAnsi="Times New Roman" w:cs="Times New Roman"/>
                <w:color w:val="auto"/>
                <w:lang w:val="en-US" w:eastAsia="zh-CN"/>
              </w:rPr>
              <w:t>0.</w:t>
            </w:r>
            <w:r>
              <w:rPr>
                <w:rFonts w:hint="eastAsia" w:ascii="Times New Roman" w:hAnsi="Times New Roman" w:cs="Times New Roman"/>
                <w:color w:val="auto"/>
                <w:lang w:val="en-US" w:eastAsia="zh-CN"/>
              </w:rPr>
              <w:t>1</w:t>
            </w:r>
            <w:r>
              <w:rPr>
                <w:rFonts w:hint="default" w:ascii="Times New Roman" w:hAnsi="Times New Roman" w:cs="Times New Roman"/>
                <w:color w:val="auto"/>
              </w:rPr>
              <w:t>mSv/a</w:t>
            </w:r>
            <w:r>
              <w:rPr>
                <w:rFonts w:hint="eastAsia"/>
                <w:color w:val="auto"/>
              </w:rPr>
              <w:t>，</w:t>
            </w:r>
            <w:r>
              <w:rPr>
                <w:rFonts w:hint="eastAsia"/>
                <w:color w:val="auto"/>
                <w:lang w:val="en-US" w:eastAsia="zh-CN"/>
              </w:rPr>
              <w:t>满足</w:t>
            </w:r>
            <w:r>
              <w:rPr>
                <w:rFonts w:hint="eastAsia"/>
                <w:color w:val="auto"/>
              </w:rPr>
              <w:t>本次评价</w:t>
            </w:r>
            <w:r>
              <w:rPr>
                <w:rFonts w:hint="default" w:ascii="Times New Roman" w:hAnsi="Times New Roman" w:cs="Times New Roman"/>
                <w:color w:val="auto"/>
              </w:rPr>
              <w:t>0.1mSv/a</w:t>
            </w:r>
            <w:r>
              <w:rPr>
                <w:rFonts w:hint="eastAsia"/>
                <w:color w:val="auto"/>
              </w:rPr>
              <w:t>的有效剂量约束值。</w:t>
            </w:r>
          </w:p>
          <w:p>
            <w:pPr>
              <w:spacing w:line="360" w:lineRule="auto"/>
              <w:ind w:firstLine="420" w:firstLineChars="200"/>
              <w:rPr>
                <w:rFonts w:ascii="Times New Roman" w:hAnsi="Times New Roman" w:eastAsia="宋体"/>
                <w:color w:val="auto"/>
                <w:szCs w:val="21"/>
              </w:rPr>
            </w:pPr>
            <w:r>
              <w:rPr>
                <w:rFonts w:ascii="Times New Roman" w:hAnsi="Times New Roman" w:eastAsia="宋体"/>
                <w:color w:val="auto"/>
                <w:szCs w:val="21"/>
              </w:rPr>
              <w:t>2</w:t>
            </w:r>
            <w:r>
              <w:rPr>
                <w:rFonts w:hint="eastAsia" w:ascii="Times New Roman" w:hAnsi="Times New Roman" w:eastAsia="宋体"/>
                <w:color w:val="auto"/>
                <w:szCs w:val="21"/>
              </w:rPr>
              <w:t>、</w:t>
            </w:r>
            <w:r>
              <w:rPr>
                <w:rFonts w:ascii="Times New Roman" w:hAnsi="Times New Roman" w:eastAsia="宋体"/>
                <w:color w:val="auto"/>
                <w:szCs w:val="21"/>
              </w:rPr>
              <w:t>非放射性污染物排放的环境影响</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项目所产生的微量臭氧经自然分解和稀释后，对环境几乎没有影响。</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13.1.5 辐射安全和防护管理措施</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该单位在按照本报告的要求建立辐射安全与环境保护管理机构、辐射安全管理规章制度，并落实报告中提出的辐射安全和防护措施后，可以满足辐射安全管理要求。</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13.1.6 从事辐射技术的能力</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该单位核技术利用项目为新建项目，依据《放射性同位素与射线装置安全许可管理办法》和《放射性同位素与射线装置安全和防护管理办法》要求进行对照，在采取环评规定措施情况下，该单位从事本项目辐射活动的技术能力符合相应法律法规的要求，具备从事辐射技术的能力。</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13.1.7 结论</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rPr>
              <w:t>中泰元科股份有限公司</w:t>
            </w:r>
            <w:r>
              <w:rPr>
                <w:rFonts w:hint="eastAsia" w:ascii="Times New Roman" w:hAnsi="Times New Roman" w:eastAsia="宋体"/>
                <w:color w:val="auto"/>
                <w:szCs w:val="21"/>
              </w:rPr>
              <w:t>拟生产、销售和使用（安装调试和维护）II类射线装置（车辆检查用X射线装置）</w:t>
            </w:r>
            <w:r>
              <w:rPr>
                <w:rFonts w:hint="eastAsia" w:ascii="Times New Roman" w:hAnsi="Times New Roman" w:eastAsia="宋体"/>
                <w:color w:val="auto"/>
                <w:szCs w:val="21"/>
                <w:lang w:eastAsia="zh-CN"/>
              </w:rPr>
              <w:t>，</w:t>
            </w:r>
            <w:r>
              <w:rPr>
                <w:rFonts w:ascii="Times New Roman" w:hAnsi="Times New Roman" w:eastAsia="宋体"/>
                <w:color w:val="auto"/>
                <w:szCs w:val="21"/>
              </w:rPr>
              <w:t>在严格执行本环评所述的环境管理、环境监测计划、安全防护措施后，能够达到辐射防护要求，对于环境和公众是安全的，从辐射环境保护角度论证，该核技术应用项目是可行的。</w:t>
            </w:r>
          </w:p>
          <w:p>
            <w:pPr>
              <w:spacing w:line="360" w:lineRule="auto"/>
              <w:rPr>
                <w:rFonts w:ascii="Times New Roman" w:hAnsi="Times New Roman" w:eastAsia="宋体"/>
                <w:b/>
                <w:bCs/>
                <w:color w:val="auto"/>
                <w:szCs w:val="21"/>
              </w:rPr>
            </w:pPr>
            <w:r>
              <w:rPr>
                <w:rFonts w:ascii="Times New Roman" w:hAnsi="Times New Roman" w:eastAsia="宋体"/>
                <w:b/>
                <w:bCs/>
                <w:color w:val="auto"/>
                <w:szCs w:val="21"/>
              </w:rPr>
              <w:t>13.2 建议</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1）要在整个运行期间认真完善及落实各项规章制度。</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2）要认真落实本报告所述的各项环保措施。</w:t>
            </w:r>
          </w:p>
          <w:p>
            <w:pPr>
              <w:spacing w:line="360" w:lineRule="auto"/>
              <w:ind w:firstLine="420" w:firstLineChars="200"/>
              <w:rPr>
                <w:rFonts w:ascii="Times New Roman" w:hAnsi="Times New Roman" w:eastAsia="宋体"/>
                <w:color w:val="auto"/>
                <w:szCs w:val="21"/>
              </w:rPr>
            </w:pPr>
            <w:r>
              <w:rPr>
                <w:rFonts w:hint="eastAsia" w:ascii="Times New Roman" w:hAnsi="Times New Roman" w:eastAsia="宋体"/>
                <w:color w:val="auto"/>
                <w:szCs w:val="21"/>
              </w:rPr>
              <w:t>（</w:t>
            </w:r>
            <w:r>
              <w:rPr>
                <w:rFonts w:ascii="Times New Roman" w:hAnsi="Times New Roman" w:eastAsia="宋体"/>
                <w:color w:val="auto"/>
                <w:szCs w:val="21"/>
              </w:rPr>
              <w:t>3）加强核安全文化宣贯。</w:t>
            </w:r>
          </w:p>
        </w:tc>
      </w:tr>
    </w:tbl>
    <w:p>
      <w:pPr>
        <w:spacing w:line="20" w:lineRule="exact"/>
        <w:rPr>
          <w:rFonts w:ascii="Times New Roman" w:hAnsi="Times New Roman" w:eastAsia="宋体"/>
          <w:color w:val="auto"/>
        </w:rPr>
      </w:pPr>
      <w:r>
        <w:rPr>
          <w:rFonts w:ascii="Times New Roman" w:hAnsi="Times New Roman" w:eastAsia="宋体"/>
          <w:color w:val="auto"/>
        </w:rPr>
        <w:br w:type="page"/>
      </w:r>
    </w:p>
    <w:p>
      <w:pPr>
        <w:rPr>
          <w:rFonts w:ascii="Times New Roman" w:hAnsi="Times New Roman" w:eastAsia="宋体"/>
          <w:color w:val="auto"/>
          <w:sz w:val="22"/>
        </w:rPr>
      </w:pPr>
      <w:r>
        <w:rPr>
          <w:rFonts w:ascii="Times New Roman" w:hAnsi="Times New Roman" w:eastAsia="宋体"/>
          <w:color w:val="auto"/>
          <w:sz w:val="22"/>
        </w:rPr>
        <w:t>表14 审批</w:t>
      </w:r>
    </w:p>
    <w:tbl>
      <w:tblPr>
        <w:tblStyle w:val="11"/>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2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39" w:hRule="atLeast"/>
          <w:jc w:val="center"/>
        </w:trPr>
        <w:tc>
          <w:tcPr>
            <w:tcW w:w="9277" w:type="dxa"/>
            <w:tcBorders>
              <w:top w:val="single" w:color="auto" w:sz="4" w:space="0"/>
              <w:left w:val="single" w:color="auto" w:sz="4" w:space="0"/>
              <w:bottom w:val="single" w:color="auto" w:sz="4" w:space="0"/>
              <w:right w:val="single" w:color="auto" w:sz="4" w:space="0"/>
            </w:tcBorders>
          </w:tcPr>
          <w:p>
            <w:pPr>
              <w:spacing w:line="300" w:lineRule="atLeast"/>
              <w:rPr>
                <w:rFonts w:ascii="Times New Roman" w:hAnsi="Times New Roman" w:eastAsia="宋体"/>
                <w:b/>
                <w:bCs/>
                <w:color w:val="auto"/>
                <w:sz w:val="22"/>
              </w:rPr>
            </w:pPr>
            <w:r>
              <w:rPr>
                <w:rFonts w:ascii="Times New Roman" w:hAnsi="Times New Roman" w:eastAsia="宋体"/>
                <w:b/>
                <w:bCs/>
                <w:color w:val="auto"/>
                <w:sz w:val="22"/>
              </w:rPr>
              <w:t xml:space="preserve"> 下一级环保部门预审意见：</w:t>
            </w: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spacing w:line="360" w:lineRule="auto"/>
              <w:ind w:firstLine="442" w:firstLineChars="200"/>
              <w:rPr>
                <w:rFonts w:ascii="Times New Roman" w:hAnsi="Times New Roman" w:eastAsia="宋体"/>
                <w:b/>
                <w:bCs/>
                <w:color w:val="auto"/>
                <w:sz w:val="22"/>
              </w:rPr>
            </w:pPr>
            <w:r>
              <w:rPr>
                <w:rFonts w:ascii="Times New Roman" w:hAnsi="Times New Roman" w:eastAsia="宋体"/>
                <w:b/>
                <w:bCs/>
                <w:color w:val="auto"/>
                <w:sz w:val="22"/>
              </w:rPr>
              <w:t xml:space="preserve">                                            公   章</w:t>
            </w:r>
          </w:p>
          <w:p>
            <w:pPr>
              <w:snapToGrid w:val="0"/>
              <w:spacing w:line="240" w:lineRule="atLeast"/>
              <w:rPr>
                <w:rFonts w:ascii="Times New Roman" w:hAnsi="Times New Roman" w:eastAsia="宋体"/>
                <w:b/>
                <w:bCs/>
                <w:color w:val="auto"/>
                <w:sz w:val="22"/>
              </w:rPr>
            </w:pPr>
          </w:p>
          <w:p>
            <w:pPr>
              <w:snapToGrid w:val="0"/>
              <w:spacing w:line="240" w:lineRule="atLeast"/>
              <w:rPr>
                <w:rFonts w:ascii="Times New Roman" w:hAnsi="Times New Roman" w:eastAsia="宋体"/>
                <w:b/>
                <w:bCs/>
                <w:color w:val="auto"/>
                <w:sz w:val="22"/>
              </w:rPr>
            </w:pPr>
            <w:r>
              <w:rPr>
                <w:rFonts w:ascii="Times New Roman" w:hAnsi="Times New Roman" w:eastAsia="宋体"/>
                <w:b/>
                <w:bCs/>
                <w:color w:val="auto"/>
                <w:sz w:val="22"/>
              </w:rPr>
              <w:t xml:space="preserve">    经办人                                   年    月    日</w:t>
            </w:r>
          </w:p>
          <w:p>
            <w:pPr>
              <w:snapToGrid w:val="0"/>
              <w:spacing w:line="240" w:lineRule="atLeast"/>
              <w:rPr>
                <w:rFonts w:ascii="Times New Roman" w:hAnsi="Times New Roman" w:eastAsia="宋体"/>
                <w:b/>
                <w:bCs/>
                <w:color w:val="auto"/>
                <w:sz w:val="22"/>
              </w:rPr>
            </w:pPr>
          </w:p>
          <w:p>
            <w:pPr>
              <w:snapToGrid w:val="0"/>
              <w:spacing w:line="240" w:lineRule="atLeast"/>
              <w:rPr>
                <w:rFonts w:ascii="Times New Roman" w:hAnsi="Times New Roman" w:eastAsia="宋体"/>
                <w:b/>
                <w:bCs/>
                <w:color w:val="auto"/>
                <w:sz w:val="22"/>
              </w:rPr>
            </w:pPr>
          </w:p>
          <w:p>
            <w:pPr>
              <w:snapToGrid w:val="0"/>
              <w:spacing w:line="240" w:lineRule="atLeast"/>
              <w:rPr>
                <w:rFonts w:ascii="Times New Roman" w:hAnsi="Times New Roman" w:eastAsia="宋体"/>
                <w:b/>
                <w:bCs/>
                <w:color w:val="auto"/>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39" w:hRule="atLeast"/>
          <w:jc w:val="center"/>
        </w:trPr>
        <w:tc>
          <w:tcPr>
            <w:tcW w:w="9277" w:type="dxa"/>
            <w:tcBorders>
              <w:top w:val="single" w:color="auto" w:sz="4" w:space="0"/>
              <w:left w:val="single" w:color="auto" w:sz="4" w:space="0"/>
              <w:bottom w:val="single" w:color="auto" w:sz="4" w:space="0"/>
              <w:right w:val="single" w:color="auto" w:sz="4" w:space="0"/>
            </w:tcBorders>
          </w:tcPr>
          <w:p>
            <w:pPr>
              <w:spacing w:line="300" w:lineRule="exact"/>
              <w:rPr>
                <w:rFonts w:ascii="Times New Roman" w:hAnsi="Times New Roman" w:eastAsia="宋体"/>
                <w:b/>
                <w:bCs/>
                <w:color w:val="auto"/>
                <w:sz w:val="22"/>
              </w:rPr>
            </w:pPr>
            <w:r>
              <w:rPr>
                <w:rFonts w:ascii="Times New Roman" w:hAnsi="Times New Roman" w:eastAsia="宋体"/>
                <w:b/>
                <w:bCs/>
                <w:color w:val="auto"/>
                <w:sz w:val="22"/>
              </w:rPr>
              <w:t xml:space="preserve"> 审批意见：</w:t>
            </w: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rPr>
                <w:rFonts w:ascii="Times New Roman" w:hAnsi="Times New Roman" w:eastAsia="宋体"/>
                <w:b/>
                <w:bCs/>
                <w:color w:val="auto"/>
                <w:sz w:val="22"/>
              </w:rPr>
            </w:pPr>
          </w:p>
          <w:p>
            <w:pPr>
              <w:spacing w:line="360" w:lineRule="auto"/>
              <w:ind w:firstLine="442" w:firstLineChars="200"/>
              <w:rPr>
                <w:rFonts w:ascii="Times New Roman" w:hAnsi="Times New Roman" w:eastAsia="宋体"/>
                <w:b/>
                <w:bCs/>
                <w:color w:val="auto"/>
                <w:sz w:val="22"/>
              </w:rPr>
            </w:pPr>
            <w:r>
              <w:rPr>
                <w:rFonts w:ascii="Times New Roman" w:hAnsi="Times New Roman" w:eastAsia="宋体"/>
                <w:b/>
                <w:bCs/>
                <w:color w:val="auto"/>
                <w:sz w:val="22"/>
              </w:rPr>
              <w:t xml:space="preserve">                                            公   章</w:t>
            </w:r>
          </w:p>
          <w:p>
            <w:pPr>
              <w:snapToGrid w:val="0"/>
              <w:spacing w:line="240" w:lineRule="atLeast"/>
              <w:rPr>
                <w:rFonts w:ascii="Times New Roman" w:hAnsi="Times New Roman" w:eastAsia="宋体"/>
                <w:b/>
                <w:bCs/>
                <w:color w:val="auto"/>
                <w:sz w:val="22"/>
              </w:rPr>
            </w:pPr>
          </w:p>
          <w:p>
            <w:pPr>
              <w:snapToGrid w:val="0"/>
              <w:spacing w:line="240" w:lineRule="atLeast"/>
              <w:rPr>
                <w:rFonts w:ascii="Times New Roman" w:hAnsi="Times New Roman" w:eastAsia="宋体"/>
                <w:b/>
                <w:bCs/>
                <w:color w:val="auto"/>
                <w:sz w:val="22"/>
              </w:rPr>
            </w:pPr>
            <w:r>
              <w:rPr>
                <w:rFonts w:ascii="Times New Roman" w:hAnsi="Times New Roman" w:eastAsia="宋体"/>
                <w:b/>
                <w:bCs/>
                <w:color w:val="auto"/>
                <w:sz w:val="22"/>
              </w:rPr>
              <w:t xml:space="preserve">    经办人                                   年    月    日</w:t>
            </w:r>
          </w:p>
          <w:p>
            <w:pPr>
              <w:snapToGrid w:val="0"/>
              <w:spacing w:line="240" w:lineRule="atLeast"/>
              <w:rPr>
                <w:rFonts w:ascii="Times New Roman" w:hAnsi="Times New Roman" w:eastAsia="宋体"/>
                <w:b/>
                <w:bCs/>
                <w:color w:val="auto"/>
                <w:sz w:val="22"/>
              </w:rPr>
            </w:pPr>
          </w:p>
          <w:p>
            <w:pPr>
              <w:autoSpaceDE w:val="0"/>
              <w:snapToGrid w:val="0"/>
              <w:spacing w:line="240" w:lineRule="atLeast"/>
              <w:rPr>
                <w:rFonts w:ascii="Times New Roman" w:hAnsi="Times New Roman" w:eastAsia="宋体"/>
                <w:b/>
                <w:bCs/>
                <w:color w:val="auto"/>
                <w:sz w:val="22"/>
              </w:rPr>
            </w:pPr>
          </w:p>
          <w:p>
            <w:pPr>
              <w:autoSpaceDE w:val="0"/>
              <w:snapToGrid w:val="0"/>
              <w:spacing w:after="40" w:line="240" w:lineRule="atLeast"/>
              <w:rPr>
                <w:rFonts w:ascii="Times New Roman" w:hAnsi="Times New Roman" w:eastAsia="宋体"/>
                <w:b/>
                <w:bCs/>
                <w:color w:val="auto"/>
                <w:sz w:val="22"/>
              </w:rPr>
            </w:pPr>
          </w:p>
        </w:tc>
      </w:tr>
    </w:tbl>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p>
    <w:p>
      <w:pPr>
        <w:jc w:val="center"/>
        <w:rPr>
          <w:color w:val="auto"/>
        </w:rPr>
      </w:pPr>
      <w:r>
        <w:rPr>
          <w:color w:val="auto"/>
        </w:rPr>
        <mc:AlternateContent>
          <mc:Choice Requires="wps">
            <w:drawing>
              <wp:anchor distT="0" distB="0" distL="114300" distR="114300" simplePos="0" relativeHeight="251663360" behindDoc="0" locked="0" layoutInCell="1" allowOverlap="1">
                <wp:simplePos x="0" y="0"/>
                <wp:positionH relativeFrom="margin">
                  <wp:posOffset>-28575</wp:posOffset>
                </wp:positionH>
                <wp:positionV relativeFrom="paragraph">
                  <wp:posOffset>47625</wp:posOffset>
                </wp:positionV>
                <wp:extent cx="621030" cy="285115"/>
                <wp:effectExtent l="0" t="0" r="0" b="1270"/>
                <wp:wrapNone/>
                <wp:docPr id="74" name="文本框 74"/>
                <wp:cNvGraphicFramePr/>
                <a:graphic xmlns:a="http://schemas.openxmlformats.org/drawingml/2006/main">
                  <a:graphicData uri="http://schemas.microsoft.com/office/word/2010/wordprocessingShape">
                    <wps:wsp>
                      <wps:cNvSpPr txBox="1">
                        <a:spLocks noChangeArrowheads="1"/>
                      </wps:cNvSpPr>
                      <wps:spPr bwMode="auto">
                        <a:xfrm>
                          <a:off x="0" y="0"/>
                          <a:ext cx="621102" cy="285055"/>
                        </a:xfrm>
                        <a:prstGeom prst="rect">
                          <a:avLst/>
                        </a:prstGeom>
                        <a:noFill/>
                        <a:ln>
                          <a:noFill/>
                        </a:ln>
                      </wps:spPr>
                      <wps:txbx>
                        <w:txbxContent>
                          <w:p>
                            <w:pPr>
                              <w:rPr>
                                <w:rFonts w:ascii="Times New Roman" w:hAnsi="Times New Roman" w:eastAsia="宋体"/>
                                <w:b/>
                                <w:bCs/>
                                <w:szCs w:val="21"/>
                              </w:rPr>
                            </w:pPr>
                            <w:r>
                              <w:rPr>
                                <w:rFonts w:hint="eastAsia" w:ascii="Times New Roman" w:hAnsi="Times New Roman" w:eastAsia="宋体"/>
                                <w:b/>
                                <w:bCs/>
                                <w:szCs w:val="21"/>
                              </w:rPr>
                              <w:t>附图1</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5pt;margin-top:3.75pt;height:22.45pt;width:48.9pt;mso-position-horizontal-relative:margin;z-index:251663360;mso-width-relative:page;mso-height-relative:page;" filled="f" stroked="f" coordsize="21600,21600" o:gfxdata="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GdNzfPUAAAABgEAAA8AAAAA&#10;AAAAAQAgAAAAIgAAAGRycy9kb3ducmV2LnhtbFBLAQIUABQAAAAIAIdO4kDFK7pfGAIAABYEAAAO&#10;AAAAAAAAAAEAIAAAACMBAABkcnMvZTJvRG9jLnhtbFBLBQYAAAAABgAGAFkBAACtBQAAAAA=&#10;">
                <v:fill on="f" focussize="0,0"/>
                <v:stroke on="f"/>
                <v:imagedata o:title=""/>
                <o:lock v:ext="edit" aspectratio="f"/>
                <v:textbox>
                  <w:txbxContent>
                    <w:p>
                      <w:pPr>
                        <w:rPr>
                          <w:rFonts w:ascii="Times New Roman" w:hAnsi="Times New Roman" w:eastAsia="宋体"/>
                          <w:b/>
                          <w:bCs/>
                          <w:szCs w:val="21"/>
                        </w:rPr>
                      </w:pPr>
                      <w:r>
                        <w:rPr>
                          <w:rFonts w:hint="eastAsia" w:ascii="Times New Roman" w:hAnsi="Times New Roman" w:eastAsia="宋体"/>
                          <w:b/>
                          <w:bCs/>
                          <w:szCs w:val="21"/>
                        </w:rPr>
                        <w:t>附图1</w:t>
                      </w:r>
                    </w:p>
                  </w:txbxContent>
                </v:textbox>
              </v:shape>
            </w:pict>
          </mc:Fallback>
        </mc:AlternateContent>
      </w:r>
    </w:p>
    <w:p>
      <w:pPr>
        <w:jc w:val="center"/>
        <w:rPr>
          <w:color w:val="auto"/>
        </w:rPr>
      </w:pPr>
    </w:p>
    <w:p>
      <w:pPr>
        <w:jc w:val="center"/>
        <w:rPr>
          <w:color w:val="auto"/>
        </w:rPr>
      </w:pPr>
      <w:r>
        <w:rPr>
          <w:color w:val="auto"/>
          <w:sz w:val="21"/>
        </w:rPr>
        <mc:AlternateContent>
          <mc:Choice Requires="wps">
            <w:drawing>
              <wp:anchor distT="0" distB="0" distL="114300" distR="114300" simplePos="0" relativeHeight="251683840" behindDoc="0" locked="0" layoutInCell="1" allowOverlap="1">
                <wp:simplePos x="0" y="0"/>
                <wp:positionH relativeFrom="column">
                  <wp:posOffset>3953510</wp:posOffset>
                </wp:positionH>
                <wp:positionV relativeFrom="paragraph">
                  <wp:posOffset>2320925</wp:posOffset>
                </wp:positionV>
                <wp:extent cx="165100" cy="170180"/>
                <wp:effectExtent l="0" t="0" r="6350" b="1270"/>
                <wp:wrapNone/>
                <wp:docPr id="33" name="五角星 33"/>
                <wp:cNvGraphicFramePr/>
                <a:graphic xmlns:a="http://schemas.openxmlformats.org/drawingml/2006/main">
                  <a:graphicData uri="http://schemas.microsoft.com/office/word/2010/wordprocessingShape">
                    <wps:wsp>
                      <wps:cNvSpPr/>
                      <wps:spPr>
                        <a:xfrm>
                          <a:off x="3654425" y="4733290"/>
                          <a:ext cx="165100" cy="170180"/>
                        </a:xfrm>
                        <a:prstGeom prst="star5">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311.3pt;margin-top:182.75pt;height:13.4pt;width:13pt;z-index:251683840;v-text-anchor:middle;mso-width-relative:page;mso-height-relative:page;" fillcolor="#FF0000" filled="t" stroked="f" coordsize="165100,170180" o:gfxdata="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zhnE23AAAAAsBAAAP&#10;AAAAAAAAAAEAIAAAACIAAABkcnMvZG93bnJldi54bWxQSwECFAAUAAAACACHTuJAb1jg/IYCAADn&#10;BAAADgAAAAAAAAABACAAAAArAQAAZHJzL2Uyb0RvYy54bWxQSwUGAAAAAAYABgBZAQAAIwYAAAAA&#10;" path="m0,65002l63062,65003,82550,0,102037,65003,165099,65002,114080,105176,133568,170179,82550,130005,31531,170179,51019,105176xe">
                <v:path textboxrect="0,0,165100,170180" o:connectlocs="82550,0;0,65002;31531,170179;133568,170179;165099,65002" o:connectangles="247,164,82,82,0"/>
                <v:fill on="t" focussize="0,0"/>
                <v:stroke on="f" weight="1pt" miterlimit="8" joinstyle="miter"/>
                <v:imagedata o:title=""/>
                <o:lock v:ext="edit" aspectratio="f"/>
                <v:textbox>
                  <w:txbxContent>
                    <w:p>
                      <w:pPr>
                        <w:jc w:val="center"/>
                      </w:pPr>
                    </w:p>
                  </w:txbxContent>
                </v:textbox>
              </v:shape>
            </w:pict>
          </mc:Fallback>
        </mc:AlternateContent>
      </w:r>
      <w:r>
        <w:rPr>
          <w:color w:val="auto"/>
        </w:rPr>
        <mc:AlternateContent>
          <mc:Choice Requires="wps">
            <w:drawing>
              <wp:anchor distT="0" distB="0" distL="114300" distR="114300" simplePos="0" relativeHeight="251678720" behindDoc="0" locked="0" layoutInCell="1" allowOverlap="1">
                <wp:simplePos x="0" y="0"/>
                <wp:positionH relativeFrom="column">
                  <wp:posOffset>4326255</wp:posOffset>
                </wp:positionH>
                <wp:positionV relativeFrom="paragraph">
                  <wp:posOffset>2984500</wp:posOffset>
                </wp:positionV>
                <wp:extent cx="1583055" cy="285115"/>
                <wp:effectExtent l="323850" t="566420" r="17145" b="24765"/>
                <wp:wrapNone/>
                <wp:docPr id="456" name="标注: 弯曲线形 456"/>
                <wp:cNvGraphicFramePr/>
                <a:graphic xmlns:a="http://schemas.openxmlformats.org/drawingml/2006/main">
                  <a:graphicData uri="http://schemas.microsoft.com/office/word/2010/wordprocessingShape">
                    <wps:wsp>
                      <wps:cNvSpPr/>
                      <wps:spPr>
                        <a:xfrm>
                          <a:off x="0" y="0"/>
                          <a:ext cx="1583055" cy="285115"/>
                        </a:xfrm>
                        <a:prstGeom prst="borderCallout2">
                          <a:avLst>
                            <a:gd name="adj1" fmla="val 19376"/>
                            <a:gd name="adj2" fmla="val -151"/>
                            <a:gd name="adj3" fmla="val 20489"/>
                            <a:gd name="adj4" fmla="val -19422"/>
                            <a:gd name="adj5" fmla="val -198663"/>
                            <a:gd name="adj6" fmla="val -20055"/>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中泰元科股份有限公司</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标注: 弯曲线形 456" o:spid="_x0000_s1026" o:spt="48" type="#_x0000_t48" style="position:absolute;left:0pt;margin-left:340.65pt;margin-top:235pt;height:22.45pt;width:124.65pt;z-index:251678720;v-text-anchor:middle;mso-width-relative:page;mso-height-relative:page;" fillcolor="#FFFFFF [3212]" filled="t" stroked="t" coordsize="21600,21600" o:gfxdata="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jrOHYN0AAAALAQAADwAAAAAAAAABACAAAAAiAAAA&#10;ZHJzL2Rvd25yZXYueG1sUEsBAhQAFAAAAAgAh07iQEFq6QLmAgAA/wUAAA4AAAAAAAAAAQAgAAAA&#10;LAEAAGRycy9lMm9Eb2MueG1sUEsFBgAAAAAGAAYAWQEAAIQGAAAAAA==&#10;" adj="-4332,-42911,-4195,4426,-33,4185">
                <v:fill on="t" focussize="0,0"/>
                <v:stroke weight="1pt" color="#FF0000 [3204]" miterlimit="8" joinstyle="miter"/>
                <v:imagedata o:title=""/>
                <o:lock v:ext="edit" aspectratio="f"/>
                <v:textbox>
                  <w:txbxContent>
                    <w:p>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中泰元科股份有限公司</w:t>
                      </w:r>
                    </w:p>
                  </w:txbxContent>
                </v:textbox>
              </v:shape>
            </w:pict>
          </mc:Fallback>
        </mc:AlternateContent>
      </w:r>
      <w:r>
        <w:rPr>
          <w:color w:val="auto"/>
        </w:rPr>
        <w:drawing>
          <wp:inline distT="0" distB="0" distL="0" distR="0">
            <wp:extent cx="8895715" cy="4908550"/>
            <wp:effectExtent l="9525" t="9525" r="10160" b="15875"/>
            <wp:docPr id="70" name="图片 70" descr="F:\A项目\2021\5、12.20中泰元科工厂\1、附图\捕获.PNG捕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F:\A项目\2021\5、12.20中泰元科工厂\1、附图\捕获.PNG捕获"/>
                    <pic:cNvPicPr>
                      <a:picLocks noChangeAspect="1" noChangeArrowheads="1"/>
                    </pic:cNvPicPr>
                  </pic:nvPicPr>
                  <pic:blipFill>
                    <a:blip r:embed="rId31"/>
                    <a:srcRect/>
                    <a:stretch>
                      <a:fillRect/>
                    </a:stretch>
                  </pic:blipFill>
                  <pic:spPr>
                    <a:xfrm>
                      <a:off x="0" y="0"/>
                      <a:ext cx="8895715" cy="4908550"/>
                    </a:xfrm>
                    <a:prstGeom prst="rect">
                      <a:avLst/>
                    </a:prstGeom>
                    <a:noFill/>
                    <a:ln w="9525">
                      <a:solidFill>
                        <a:srgbClr val="000000"/>
                      </a:solidFill>
                      <a:miter lim="800000"/>
                      <a:headEnd/>
                      <a:tailEnd/>
                    </a:ln>
                  </pic:spPr>
                </pic:pic>
              </a:graphicData>
            </a:graphic>
          </wp:inline>
        </w:drawing>
      </w:r>
    </w:p>
    <w:p>
      <w:pPr>
        <w:jc w:val="center"/>
        <w:rPr>
          <w:rFonts w:ascii="Times New Roman" w:hAnsi="Times New Roman" w:eastAsia="宋体"/>
          <w:b/>
          <w:bCs/>
          <w:color w:val="auto"/>
          <w:szCs w:val="21"/>
        </w:rPr>
      </w:pPr>
      <w:r>
        <w:rPr>
          <w:rFonts w:hint="eastAsia" w:ascii="Times New Roman" w:hAnsi="Times New Roman" w:eastAsia="宋体"/>
          <w:b/>
          <w:bCs/>
          <w:color w:val="auto"/>
          <w:szCs w:val="21"/>
        </w:rPr>
        <w:t>项目地理位置示意图</w:t>
      </w:r>
    </w:p>
    <w:p>
      <w:pPr>
        <w:rPr>
          <w:rFonts w:ascii="Times New Roman" w:hAnsi="Times New Roman" w:eastAsia="宋体"/>
          <w:color w:val="auto"/>
          <w:szCs w:val="21"/>
        </w:rPr>
        <w:sectPr>
          <w:footerReference r:id="rId4" w:type="default"/>
          <w:pgSz w:w="16838" w:h="11906" w:orient="landscape"/>
          <w:pgMar w:top="1701" w:right="1134" w:bottom="1134" w:left="1134" w:header="851" w:footer="992" w:gutter="0"/>
          <w:cols w:space="720" w:num="1"/>
          <w:docGrid w:type="lines" w:linePitch="312" w:charSpace="0"/>
        </w:sectPr>
      </w:pPr>
    </w:p>
    <w:p>
      <w:pPr>
        <w:jc w:val="center"/>
        <w:rPr>
          <w:rFonts w:hint="default" w:eastAsia="等线"/>
          <w:color w:val="auto"/>
          <w:lang w:val="en-US" w:eastAsia="zh-CN"/>
        </w:rPr>
      </w:pPr>
      <w:r>
        <w:rPr>
          <w:color w:val="auto"/>
        </w:rPr>
        <w:drawing>
          <wp:anchor distT="0" distB="0" distL="114300" distR="114300" simplePos="0" relativeHeight="251664384" behindDoc="0" locked="0" layoutInCell="1" allowOverlap="1">
            <wp:simplePos x="0" y="0"/>
            <wp:positionH relativeFrom="margin">
              <wp:posOffset>7992110</wp:posOffset>
            </wp:positionH>
            <wp:positionV relativeFrom="paragraph">
              <wp:posOffset>-16510</wp:posOffset>
            </wp:positionV>
            <wp:extent cx="622300" cy="730250"/>
            <wp:effectExtent l="0" t="0" r="12700" b="6350"/>
            <wp:wrapNone/>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a:xfrm rot="16200000">
                      <a:off x="0" y="0"/>
                      <a:ext cx="624687" cy="732587"/>
                    </a:xfrm>
                    <a:prstGeom prst="rect">
                      <a:avLst/>
                    </a:prstGeom>
                    <a:noFill/>
                    <a:ln>
                      <a:noFill/>
                    </a:ln>
                  </pic:spPr>
                </pic:pic>
              </a:graphicData>
            </a:graphic>
          </wp:anchor>
        </w:drawing>
      </w:r>
      <w:r>
        <w:rPr>
          <w:color w:val="auto"/>
          <w:sz w:val="21"/>
        </w:rPr>
        <mc:AlternateContent>
          <mc:Choice Requires="wps">
            <w:drawing>
              <wp:anchor distT="0" distB="0" distL="114300" distR="114300" simplePos="0" relativeHeight="251659264" behindDoc="0" locked="0" layoutInCell="1" allowOverlap="1">
                <wp:simplePos x="0" y="0"/>
                <wp:positionH relativeFrom="column">
                  <wp:posOffset>2136775</wp:posOffset>
                </wp:positionH>
                <wp:positionV relativeFrom="paragraph">
                  <wp:posOffset>400685</wp:posOffset>
                </wp:positionV>
                <wp:extent cx="3710305" cy="3830955"/>
                <wp:effectExtent l="133985" t="129540" r="137160" b="135255"/>
                <wp:wrapNone/>
                <wp:docPr id="94" name="文本框 94"/>
                <wp:cNvGraphicFramePr/>
                <a:graphic xmlns:a="http://schemas.openxmlformats.org/drawingml/2006/main">
                  <a:graphicData uri="http://schemas.microsoft.com/office/word/2010/wordprocessingShape">
                    <wps:wsp>
                      <wps:cNvSpPr txBox="1"/>
                      <wps:spPr>
                        <a:xfrm rot="240000">
                          <a:off x="0" y="0"/>
                          <a:ext cx="3710305" cy="3830955"/>
                        </a:xfrm>
                        <a:prstGeom prst="rect">
                          <a:avLst/>
                        </a:prstGeom>
                        <a:noFill/>
                        <a:ln w="6350">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rPr>
                                <w:color w:val="0000FF"/>
                                <w14:textOutline w14:w="9525">
                                  <w14:solidFill>
                                    <w14:srgbClr w14:val="FF0000"/>
                                  </w14:solidFill>
                                  <w14:round/>
                                </w14:textOutline>
                                <w14:textFill>
                                  <w14:gradFill>
                                    <w14:gsLst>
                                      <w14:gs w14:pos="0">
                                        <w14:srgbClr w14:val="FE4444"/>
                                      </w14:gs>
                                      <w14:gs w14:pos="100000">
                                        <w14:srgbClr w14:val="832B2B"/>
                                      </w14:gs>
                                    </w14:gsLst>
                                    <w14:lin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8.25pt;margin-top:31.55pt;height:301.65pt;width:292.15pt;rotation:262144f;z-index:251659264;mso-width-relative:page;mso-height-relative:page;" filled="f" stroked="t" coordsize="21600,21600" o:gfxdata="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1&#10;+59Q2wAAAAoBAAAPAAAAAAAAAAEAIAAAACIAAABkcnMvZG93bnJldi54bWxQSwECFAAUAAAACACH&#10;TuJADOwyJFoCAACfBAAADgAAAAAAAAABACAAAAAqAQAAZHJzL2Uyb0RvYy54bWxQSwUGAAAAAAYA&#10;BgBZAQAA9gUAAAAA&#10;">
                <v:fill on="f" focussize="0,0"/>
                <v:stroke weight="0.5pt" color="#FF0000 [3204]" joinstyle="round"/>
                <v:imagedata o:title=""/>
                <o:lock v:ext="edit" aspectratio="f"/>
                <v:textbox>
                  <w:txbxContent>
                    <w:p>
                      <w:pPr>
                        <w:rPr>
                          <w:color w:val="0000FF"/>
                          <w14:textOutline w14:w="9525">
                            <w14:solidFill>
                              <w14:srgbClr w14:val="FF0000"/>
                            </w14:solidFill>
                            <w14:round/>
                          </w14:textOutline>
                          <w14:textFill>
                            <w14:gradFill>
                              <w14:gsLst>
                                <w14:gs w14:pos="0">
                                  <w14:srgbClr w14:val="FE4444"/>
                                </w14:gs>
                                <w14:gs w14:pos="100000">
                                  <w14:srgbClr w14:val="832B2B"/>
                                </w14:gs>
                              </w14:gsLst>
                              <w14:lin w14:scaled="0"/>
                            </w14:gradFill>
                          </w14:textFill>
                        </w:rPr>
                      </w:pPr>
                    </w:p>
                  </w:txbxContent>
                </v:textbox>
              </v:shape>
            </w:pict>
          </mc:Fallback>
        </mc:AlternateContent>
      </w:r>
      <w:r>
        <w:rPr>
          <w:color w:val="auto"/>
          <w:sz w:val="21"/>
        </w:rPr>
        <mc:AlternateContent>
          <mc:Choice Requires="wpg">
            <w:drawing>
              <wp:anchor distT="0" distB="0" distL="114300" distR="114300" simplePos="0" relativeHeight="251717632" behindDoc="0" locked="0" layoutInCell="1" allowOverlap="1">
                <wp:simplePos x="0" y="0"/>
                <wp:positionH relativeFrom="column">
                  <wp:posOffset>2132330</wp:posOffset>
                </wp:positionH>
                <wp:positionV relativeFrom="paragraph">
                  <wp:posOffset>1735455</wp:posOffset>
                </wp:positionV>
                <wp:extent cx="3745230" cy="2738120"/>
                <wp:effectExtent l="38100" t="26035" r="64770" b="17145"/>
                <wp:wrapNone/>
                <wp:docPr id="129" name="组合 129"/>
                <wp:cNvGraphicFramePr/>
                <a:graphic xmlns:a="http://schemas.openxmlformats.org/drawingml/2006/main">
                  <a:graphicData uri="http://schemas.microsoft.com/office/word/2010/wordprocessingGroup">
                    <wpg:wgp>
                      <wpg:cNvGrpSpPr/>
                      <wpg:grpSpPr>
                        <a:xfrm>
                          <a:off x="0" y="0"/>
                          <a:ext cx="3745230" cy="2738120"/>
                          <a:chOff x="4788" y="1097822"/>
                          <a:chExt cx="5898" cy="4312"/>
                        </a:xfrm>
                      </wpg:grpSpPr>
                      <wps:wsp>
                        <wps:cNvPr id="58" name="文本框 58"/>
                        <wps:cNvSpPr txBox="1"/>
                        <wps:spPr>
                          <a:xfrm rot="240000">
                            <a:off x="6886" y="1097843"/>
                            <a:ext cx="1640" cy="1804"/>
                          </a:xfrm>
                          <a:prstGeom prst="rect">
                            <a:avLst/>
                          </a:prstGeom>
                          <a:noFill/>
                          <a:ln w="6350">
                            <a:solidFill>
                              <a:srgbClr val="FF0000"/>
                            </a:solidFill>
                          </a:ln>
                        </wps:spPr>
                        <wps:style>
                          <a:lnRef idx="0">
                            <a:schemeClr val="accent1"/>
                          </a:lnRef>
                          <a:fillRef idx="0">
                            <a:schemeClr val="accent1"/>
                          </a:fillRef>
                          <a:effectRef idx="0">
                            <a:schemeClr val="accent1"/>
                          </a:effectRef>
                          <a:fontRef idx="minor">
                            <a:schemeClr val="dk1"/>
                          </a:fontRef>
                        </wps:style>
                        <wps:txbx>
                          <w:txbxContent>
                            <w:p>
                              <w:pPr>
                                <w:rPr>
                                  <w:color w:val="0000FF"/>
                                  <w14:textOutline w14:w="9525">
                                    <w14:solidFill>
                                      <w14:srgbClr w14:val="FF0000"/>
                                    </w14:solidFill>
                                    <w14:round/>
                                  </w14:textOutline>
                                  <w14:textFill>
                                    <w14:gradFill>
                                      <w14:gsLst>
                                        <w14:gs w14:pos="0">
                                          <w14:srgbClr w14:val="FE4444"/>
                                        </w14:gs>
                                        <w14:gs w14:pos="100000">
                                          <w14:srgbClr w14:val="832B2B"/>
                                        </w14:gs>
                                      </w14:gsLst>
                                      <w14:lin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9" name="文本框 59"/>
                        <wps:cNvSpPr txBox="1"/>
                        <wps:spPr>
                          <a:xfrm rot="240000">
                            <a:off x="6880" y="1097949"/>
                            <a:ext cx="656" cy="1645"/>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6#</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sz w:val="15"/>
                                  <w:szCs w:val="15"/>
                                  <w:lang w:val="en-US" w:eastAsia="zh-CN"/>
                                </w:rPr>
                              </w:pPr>
                              <w:r>
                                <w:rPr>
                                  <w:rFonts w:hint="eastAsia"/>
                                  <w:sz w:val="15"/>
                                  <w:szCs w:val="15"/>
                                  <w:lang w:val="en-US" w:eastAsia="zh-CN"/>
                                </w:rPr>
                                <w:t>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1" name="文本框 61"/>
                        <wps:cNvSpPr txBox="1"/>
                        <wps:spPr>
                          <a:xfrm rot="240000">
                            <a:off x="7881" y="1097882"/>
                            <a:ext cx="628" cy="1762"/>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jc w:val="both"/>
                                <w:rPr>
                                  <w:rFonts w:hint="eastAsia"/>
                                  <w:lang w:val="en-US" w:eastAsia="zh-CN"/>
                                </w:rPr>
                              </w:pPr>
                            </w:p>
                            <w:p>
                              <w:pPr>
                                <w:jc w:val="center"/>
                                <w:rPr>
                                  <w:rFonts w:hint="eastAsia"/>
                                  <w:sz w:val="15"/>
                                  <w:szCs w:val="15"/>
                                  <w:lang w:val="en-US" w:eastAsia="zh-CN"/>
                                </w:rPr>
                              </w:pPr>
                              <w:r>
                                <w:rPr>
                                  <w:rFonts w:hint="eastAsia"/>
                                  <w:sz w:val="15"/>
                                  <w:szCs w:val="15"/>
                                  <w:lang w:val="en-US" w:eastAsia="zh-CN"/>
                                </w:rPr>
                                <w:t>8#</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2" name="文本框 62"/>
                        <wps:cNvSpPr txBox="1"/>
                        <wps:spPr>
                          <a:xfrm rot="240000">
                            <a:off x="5891" y="1098126"/>
                            <a:ext cx="636" cy="1420"/>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4#</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3" name="文本框 63"/>
                        <wps:cNvSpPr txBox="1"/>
                        <wps:spPr>
                          <a:xfrm rot="240000">
                            <a:off x="5760" y="1099812"/>
                            <a:ext cx="644" cy="1670"/>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3#</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4" name="文本框 64"/>
                        <wps:cNvSpPr txBox="1"/>
                        <wps:spPr>
                          <a:xfrm rot="240000">
                            <a:off x="6734" y="1099900"/>
                            <a:ext cx="656" cy="1653"/>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5#</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sz w:val="15"/>
                                  <w:szCs w:val="15"/>
                                  <w:lang w:val="en-US" w:eastAsia="zh-CN"/>
                                </w:rPr>
                              </w:pPr>
                              <w:r>
                                <w:rPr>
                                  <w:rFonts w:hint="eastAsia"/>
                                  <w:sz w:val="15"/>
                                  <w:szCs w:val="15"/>
                                  <w:lang w:val="en-US" w:eastAsia="zh-CN"/>
                                </w:rPr>
                                <w:t>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5" name="文本框 65"/>
                        <wps:cNvSpPr txBox="1"/>
                        <wps:spPr>
                          <a:xfrm rot="240000">
                            <a:off x="7735" y="1099983"/>
                            <a:ext cx="639" cy="1664"/>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7#</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7" name="文本框 67"/>
                        <wps:cNvSpPr txBox="1"/>
                        <wps:spPr>
                          <a:xfrm rot="240000">
                            <a:off x="9275" y="1100045"/>
                            <a:ext cx="429" cy="1780"/>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9#</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8" name="文本框 68"/>
                        <wps:cNvSpPr txBox="1"/>
                        <wps:spPr>
                          <a:xfrm rot="240000">
                            <a:off x="9416" y="1097822"/>
                            <a:ext cx="459" cy="1897"/>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10#</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5" name="文本框 95"/>
                        <wps:cNvSpPr txBox="1"/>
                        <wps:spPr>
                          <a:xfrm rot="240000">
                            <a:off x="4885" y="1098419"/>
                            <a:ext cx="662" cy="1042"/>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sz w:val="15"/>
                                  <w:szCs w:val="15"/>
                                  <w:lang w:val="en-US" w:eastAsia="zh-CN"/>
                                </w:rPr>
                              </w:pPr>
                              <w:r>
                                <w:rPr>
                                  <w:rFonts w:hint="eastAsia"/>
                                  <w:sz w:val="15"/>
                                  <w:szCs w:val="15"/>
                                  <w:lang w:val="en-US" w:eastAsia="zh-CN"/>
                                </w:rPr>
                                <w:t>2#</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sz w:val="21"/>
                                  <w:szCs w:val="21"/>
                                  <w:lang w:val="en-US" w:eastAsia="zh-CN"/>
                                </w:rPr>
                              </w:pPr>
                              <w:r>
                                <w:rPr>
                                  <w:rFonts w:hint="eastAsia"/>
                                  <w:sz w:val="15"/>
                                  <w:szCs w:val="15"/>
                                  <w:lang w:val="en-US" w:eastAsia="zh-CN"/>
                                </w:rPr>
                                <w:t>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6" name="文本框 96"/>
                        <wps:cNvSpPr txBox="1"/>
                        <wps:spPr>
                          <a:xfrm rot="240000">
                            <a:off x="4788" y="1099753"/>
                            <a:ext cx="635" cy="1540"/>
                          </a:xfrm>
                          <a:prstGeom prst="rect">
                            <a:avLst/>
                          </a:prstGeom>
                          <a:solidFill>
                            <a:srgbClr val="000000">
                              <a:alpha val="0"/>
                            </a:srgbClr>
                          </a:solid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rPr>
                                  <w:rFonts w:hint="eastAsia"/>
                                  <w:color w:val="FFFF00"/>
                                  <w:lang w:val="en-US" w:eastAsia="zh-CN"/>
                                </w:rPr>
                              </w:pPr>
                            </w:p>
                            <w:p>
                              <w:pPr>
                                <w:rPr>
                                  <w:rFonts w:hint="eastAsia"/>
                                  <w:sz w:val="15"/>
                                  <w:szCs w:val="15"/>
                                  <w:lang w:val="en-US" w:eastAsia="zh-CN"/>
                                </w:rPr>
                              </w:pPr>
                              <w:r>
                                <w:rPr>
                                  <w:rFonts w:hint="eastAsia"/>
                                  <w:sz w:val="15"/>
                                  <w:szCs w:val="15"/>
                                  <w:lang w:val="en-US" w:eastAsia="zh-CN"/>
                                </w:rPr>
                                <w:t>1#</w:t>
                              </w:r>
                            </w:p>
                            <w:p>
                              <w:pPr>
                                <w:rPr>
                                  <w:rFonts w:hint="eastAsia"/>
                                  <w:sz w:val="15"/>
                                  <w:szCs w:val="15"/>
                                  <w:lang w:val="en-US" w:eastAsia="zh-CN"/>
                                </w:rPr>
                              </w:pPr>
                              <w:r>
                                <w:rPr>
                                  <w:rFonts w:hint="eastAsia"/>
                                  <w:sz w:val="15"/>
                                  <w:szCs w:val="15"/>
                                  <w:lang w:val="en-US" w:eastAsia="zh-CN"/>
                                </w:rPr>
                                <w:t>厂</w:t>
                              </w:r>
                            </w:p>
                            <w:p>
                              <w:pPr>
                                <w:rPr>
                                  <w:rFonts w:hint="default" w:eastAsia="等线"/>
                                  <w:sz w:val="15"/>
                                  <w:szCs w:val="15"/>
                                  <w:lang w:val="en-US" w:eastAsia="zh-CN"/>
                                </w:rPr>
                              </w:pPr>
                              <w:r>
                                <w:rPr>
                                  <w:rFonts w:hint="eastAsia"/>
                                  <w:sz w:val="15"/>
                                  <w:szCs w:val="15"/>
                                  <w:lang w:val="en-US" w:eastAsia="zh-CN"/>
                                </w:rPr>
                                <w:t>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8" name="文本框 98"/>
                        <wps:cNvSpPr txBox="1"/>
                        <wps:spPr>
                          <a:xfrm rot="240000">
                            <a:off x="10209" y="1097862"/>
                            <a:ext cx="477" cy="1933"/>
                          </a:xfrm>
                          <a:prstGeom prst="rect">
                            <a:avLst/>
                          </a:prstGeom>
                          <a:solidFill>
                            <a:srgbClr val="000000">
                              <a:alpha val="0"/>
                            </a:srgbClr>
                          </a:solid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rPr>
                                  <w:rFonts w:hint="eastAsia"/>
                                  <w:sz w:val="15"/>
                                  <w:szCs w:val="15"/>
                                  <w:lang w:val="en-US" w:eastAsia="zh-CN"/>
                                </w:rPr>
                              </w:pPr>
                            </w:p>
                            <w:p>
                              <w:pPr>
                                <w:rPr>
                                  <w:rFonts w:hint="default" w:eastAsia="等线"/>
                                  <w:lang w:val="en-US" w:eastAsia="zh-CN"/>
                                </w:rPr>
                              </w:pPr>
                              <w:r>
                                <w:rPr>
                                  <w:rFonts w:hint="eastAsia"/>
                                  <w:sz w:val="15"/>
                                  <w:szCs w:val="15"/>
                                  <w:lang w:val="en-US" w:eastAsia="zh-CN"/>
                                </w:rPr>
                                <w:t>12#厂房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2" name="文本框 112"/>
                        <wps:cNvSpPr txBox="1"/>
                        <wps:spPr>
                          <a:xfrm rot="240000">
                            <a:off x="10041" y="1100093"/>
                            <a:ext cx="491" cy="2041"/>
                          </a:xfrm>
                          <a:prstGeom prst="rect">
                            <a:avLst/>
                          </a:prstGeom>
                          <a:noFill/>
                          <a:ln w="6350">
                            <a:solidFill>
                              <a:srgbClr val="FFFF00"/>
                            </a:solidFill>
                          </a:ln>
                        </wps:spPr>
                        <wps:style>
                          <a:lnRef idx="0">
                            <a:schemeClr val="accent1"/>
                          </a:lnRef>
                          <a:fillRef idx="0">
                            <a:schemeClr val="accent1"/>
                          </a:fillRef>
                          <a:effectRef idx="0">
                            <a:schemeClr val="accent1"/>
                          </a:effectRef>
                          <a:fontRef idx="minor">
                            <a:schemeClr val="dk1"/>
                          </a:fontRef>
                        </wps:style>
                        <wps:txbx>
                          <w:txbxContent>
                            <w:p>
                              <w:pPr>
                                <w:rPr>
                                  <w:rFonts w:hint="eastAsia"/>
                                  <w:sz w:val="15"/>
                                  <w:szCs w:val="15"/>
                                  <w:lang w:val="en-US" w:eastAsia="zh-CN"/>
                                </w:rPr>
                              </w:pPr>
                            </w:p>
                            <w:p>
                              <w:pPr>
                                <w:rPr>
                                  <w:rFonts w:hint="default" w:eastAsia="等线"/>
                                  <w:lang w:val="en-US" w:eastAsia="zh-CN"/>
                                </w:rPr>
                              </w:pPr>
                              <w:r>
                                <w:rPr>
                                  <w:rFonts w:hint="eastAsia"/>
                                  <w:sz w:val="15"/>
                                  <w:szCs w:val="15"/>
                                  <w:lang w:val="en-US" w:eastAsia="zh-CN"/>
                                </w:rPr>
                                <w:t>11#厂房</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167.9pt;margin-top:136.65pt;height:215.6pt;width:294.9pt;z-index:251717632;mso-width-relative:page;mso-height-relative:page;" coordorigin="4788,1097822" coordsize="5898,4312" o:gfxdata="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">
                <o:lock v:ext="edit" aspectratio="f"/>
                <v:shape id="_x0000_s1026" o:spid="_x0000_s1026" o:spt="202" type="#_x0000_t202" style="position:absolute;left:6886;top:1097843;height:1804;width:1640;rotation:262144f;" filled="f" stroked="t" coordsize="21600,21600" o:gfxdata="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XyfTvQAA&#10;ANsAAAAPAAAAAAAAAAEAIAAAACIAAABkcnMvZG93bnJldi54bWxQSwECFAAUAAAACACHTuJAMy8F&#10;njsAAAA5AAAAEAAAAAAAAAABACAAAAAMAQAAZHJzL3NoYXBleG1sLnhtbFBLBQYAAAAABgAGAFsB&#10;AAC2AwAAAAA=&#10;">
                  <v:fill on="f" focussize="0,0"/>
                  <v:stroke weight="0.5pt" color="#FF0000 [3204]" joinstyle="round"/>
                  <v:imagedata o:title=""/>
                  <o:lock v:ext="edit" aspectratio="f"/>
                  <v:textbox>
                    <w:txbxContent>
                      <w:p>
                        <w:pPr>
                          <w:rPr>
                            <w:color w:val="0000FF"/>
                            <w14:textOutline w14:w="9525">
                              <w14:solidFill>
                                <w14:srgbClr w14:val="FF0000"/>
                              </w14:solidFill>
                              <w14:round/>
                            </w14:textOutline>
                            <w14:textFill>
                              <w14:gradFill>
                                <w14:gsLst>
                                  <w14:gs w14:pos="0">
                                    <w14:srgbClr w14:val="FE4444"/>
                                  </w14:gs>
                                  <w14:gs w14:pos="100000">
                                    <w14:srgbClr w14:val="832B2B"/>
                                  </w14:gs>
                                </w14:gsLst>
                                <w14:lin w14:scaled="0"/>
                              </w14:gradFill>
                            </w14:textFill>
                          </w:rPr>
                        </w:pPr>
                      </w:p>
                    </w:txbxContent>
                  </v:textbox>
                </v:shape>
                <v:shape id="_x0000_s1026" o:spid="_x0000_s1026" o:spt="202" type="#_x0000_t202" style="position:absolute;left:6880;top:1097949;height:1645;width:656;rotation:262144f;" filled="f" stroked="t" coordsize="21600,21600" o:gfxdata="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wYCCy8AAAA&#10;2wAAAA8AAAAAAAAAAQAgAAAAIgAAAGRycy9kb3ducmV2LnhtbFBLAQIUABQAAAAIAIdO4kAzLwWe&#10;OwAAADkAAAAQAAAAAAAAAAEAIAAAAAsBAABkcnMvc2hhcGV4bWwueG1sUEsFBgAAAAAGAAYAWwEA&#10;ALUDAAAAAA==&#10;">
                  <v:fill on="f" focussize="0,0"/>
                  <v:stroke weight="0.5pt" color="#FFFF00 [3204]" joinstyle="round"/>
                  <v:imagedata o:title=""/>
                  <o:lock v:ext="edit" aspectratio="f"/>
                  <v:textbo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6#</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sz w:val="15"/>
                            <w:szCs w:val="15"/>
                            <w:lang w:val="en-US" w:eastAsia="zh-CN"/>
                          </w:rPr>
                        </w:pPr>
                        <w:r>
                          <w:rPr>
                            <w:rFonts w:hint="eastAsia"/>
                            <w:sz w:val="15"/>
                            <w:szCs w:val="15"/>
                            <w:lang w:val="en-US" w:eastAsia="zh-CN"/>
                          </w:rPr>
                          <w:t>房</w:t>
                        </w:r>
                      </w:p>
                    </w:txbxContent>
                  </v:textbox>
                </v:shape>
                <v:shape id="_x0000_s1026" o:spid="_x0000_s1026" o:spt="202" type="#_x0000_t202" style="position:absolute;left:7881;top:1097882;height:1762;width:628;rotation:262144f;" filled="f" stroked="t" coordsize="21600,21600" o:gfxdata="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As6XvQAA&#10;ANsAAAAPAAAAAAAAAAEAIAAAACIAAABkcnMvZG93bnJldi54bWxQSwECFAAUAAAACACHTuJAMy8F&#10;njsAAAA5AAAAEAAAAAAAAAABACAAAAAMAQAAZHJzL3NoYXBleG1sLnhtbFBLBQYAAAAABgAGAFsB&#10;AAC2AwAAAAA=&#10;">
                  <v:fill on="f" focussize="0,0"/>
                  <v:stroke weight="0.5pt" color="#FFFF00 [3204]" joinstyle="round"/>
                  <v:imagedata o:title=""/>
                  <o:lock v:ext="edit" aspectratio="f"/>
                  <v:textbox>
                    <w:txbxContent>
                      <w:p>
                        <w:pPr>
                          <w:jc w:val="both"/>
                          <w:rPr>
                            <w:rFonts w:hint="eastAsia"/>
                            <w:lang w:val="en-US" w:eastAsia="zh-CN"/>
                          </w:rPr>
                        </w:pPr>
                      </w:p>
                      <w:p>
                        <w:pPr>
                          <w:jc w:val="center"/>
                          <w:rPr>
                            <w:rFonts w:hint="eastAsia"/>
                            <w:sz w:val="15"/>
                            <w:szCs w:val="15"/>
                            <w:lang w:val="en-US" w:eastAsia="zh-CN"/>
                          </w:rPr>
                        </w:pPr>
                        <w:r>
                          <w:rPr>
                            <w:rFonts w:hint="eastAsia"/>
                            <w:sz w:val="15"/>
                            <w:szCs w:val="15"/>
                            <w:lang w:val="en-US" w:eastAsia="zh-CN"/>
                          </w:rPr>
                          <w:t>8#</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v:textbox>
                </v:shape>
                <v:shape id="_x0000_s1026" o:spid="_x0000_s1026" o:spt="202" type="#_x0000_t202" style="position:absolute;left:5891;top:1098126;height:1420;width:636;rotation:262144f;" filled="f" stroked="t" coordsize="21600,21600" o:gfxdata="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0FDgvQAA&#10;ANsAAAAPAAAAAAAAAAEAIAAAACIAAABkcnMvZG93bnJldi54bWxQSwECFAAUAAAACACHTuJAMy8F&#10;njsAAAA5AAAAEAAAAAAAAAABACAAAAAMAQAAZHJzL3NoYXBleG1sLnhtbFBLBQYAAAAABgAGAFsB&#10;AAC2AwAAAAA=&#10;">
                  <v:fill on="f" focussize="0,0"/>
                  <v:stroke weight="0.5pt" color="#FFFF00 [3204]" joinstyle="round"/>
                  <v:imagedata o:title=""/>
                  <o:lock v:ext="edit" aspectratio="f"/>
                  <v:textbo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4#</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v:textbox>
                </v:shape>
                <v:shape id="_x0000_s1026" o:spid="_x0000_s1026" o:spt="202" type="#_x0000_t202" style="position:absolute;left:5760;top:1099812;height:1670;width:644;rotation:262144f;" filled="f" stroked="t" coordsize="21600,21600" o:gfxdata="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nPV7vQAA&#10;ANsAAAAPAAAAAAAAAAEAIAAAACIAAABkcnMvZG93bnJldi54bWxQSwECFAAUAAAACACHTuJAMy8F&#10;njsAAAA5AAAAEAAAAAAAAAABACAAAAAMAQAAZHJzL3NoYXBleG1sLnhtbFBLBQYAAAAABgAGAFsB&#10;AAC2AwAAAAA=&#10;">
                  <v:fill on="f" focussize="0,0"/>
                  <v:stroke weight="0.5pt" color="#FFFF00 [3204]" joinstyle="round"/>
                  <v:imagedata o:title=""/>
                  <o:lock v:ext="edit" aspectratio="f"/>
                  <v:textbo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3#</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v:textbox>
                </v:shape>
                <v:shape id="_x0000_s1026" o:spid="_x0000_s1026" o:spt="202" type="#_x0000_t202" style="position:absolute;left:6734;top:1099900;height:1653;width:656;rotation:262144f;" filled="f" stroked="t" coordsize="21600,21600" o:gfxdata="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dW0PvQAA&#10;ANsAAAAPAAAAAAAAAAEAIAAAACIAAABkcnMvZG93bnJldi54bWxQSwECFAAUAAAACACHTuJAMy8F&#10;njsAAAA5AAAAEAAAAAAAAAABACAAAAAMAQAAZHJzL3NoYXBleG1sLnhtbFBLBQYAAAAABgAGAFsB&#10;AAC2AwAAAAA=&#10;">
                  <v:fill on="f" focussize="0,0"/>
                  <v:stroke weight="0.5pt" color="#FFFF00 [3204]" joinstyle="round"/>
                  <v:imagedata o:title=""/>
                  <o:lock v:ext="edit" aspectratio="f"/>
                  <v:textbo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5#</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sz w:val="15"/>
                            <w:szCs w:val="15"/>
                            <w:lang w:val="en-US" w:eastAsia="zh-CN"/>
                          </w:rPr>
                        </w:pPr>
                        <w:r>
                          <w:rPr>
                            <w:rFonts w:hint="eastAsia"/>
                            <w:sz w:val="15"/>
                            <w:szCs w:val="15"/>
                            <w:lang w:val="en-US" w:eastAsia="zh-CN"/>
                          </w:rPr>
                          <w:t>房</w:t>
                        </w:r>
                      </w:p>
                    </w:txbxContent>
                  </v:textbox>
                </v:shape>
                <v:shape id="_x0000_s1026" o:spid="_x0000_s1026" o:spt="202" type="#_x0000_t202" style="position:absolute;left:7735;top:1099983;height:1664;width:639;rotation:262144f;" filled="f" stroked="t" coordsize="21600,21600" o:gfxdata="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M5yJS8AAAA&#10;2wAAAA8AAAAAAAAAAQAgAAAAIgAAAGRycy9kb3ducmV2LnhtbFBLAQIUABQAAAAIAIdO4kAzLwWe&#10;OwAAADkAAAAQAAAAAAAAAAEAIAAAAAsBAABkcnMvc2hhcGV4bWwueG1sUEsFBgAAAAAGAAYAWwEA&#10;ALUDAAAAAA==&#10;">
                  <v:fill on="f" focussize="0,0"/>
                  <v:stroke weight="0.5pt" color="#FFFF00 [3204]" joinstyle="round"/>
                  <v:imagedata o:title=""/>
                  <o:lock v:ext="edit" aspectratio="f"/>
                  <v:textbo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7#</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v:textbox>
                </v:shape>
                <v:shape id="_x0000_s1026" o:spid="_x0000_s1026" o:spt="202" type="#_x0000_t202" style="position:absolute;left:9275;top:1100045;height:1780;width:429;rotation:262144f;" filled="f" stroked="t" coordsize="21600,21600" o:gfxdata="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yn83i8AAAA&#10;2wAAAA8AAAAAAAAAAQAgAAAAIgAAAGRycy9kb3ducmV2LnhtbFBLAQIUABQAAAAIAIdO4kAzLwWe&#10;OwAAADkAAAAQAAAAAAAAAAEAIAAAAAsBAABkcnMvc2hhcGV4bWwueG1sUEsFBgAAAAAGAAYAWwEA&#10;ALUDAAAAAA==&#10;">
                  <v:fill on="f" focussize="0,0"/>
                  <v:stroke weight="0.5pt" color="#FFFF00 [3204]" joinstyle="round"/>
                  <v:imagedata o:title=""/>
                  <o:lock v:ext="edit" aspectratio="f"/>
                  <v:textbo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9#</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v:textbox>
                </v:shape>
                <v:shape id="_x0000_s1026" o:spid="_x0000_s1026" o:spt="202" type="#_x0000_t202" style="position:absolute;left:9416;top:1097822;height:1897;width:459;rotation:262144f;" filled="f" stroked="t" coordsize="21600,21600" o:gfxdata="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OGcKvQAA&#10;ANsAAAAPAAAAAAAAAAEAIAAAACIAAABkcnMvZG93bnJldi54bWxQSwECFAAUAAAACACHTuJAMy8F&#10;njsAAAA5AAAAEAAAAAAAAAABACAAAAAMAQAAZHJzL3NoYXBleG1sLnhtbFBLBQYAAAAABgAGAFsB&#10;AAC2AwAAAAA=&#10;">
                  <v:fill on="f" focussize="0,0"/>
                  <v:stroke weight="0.5pt" color="#FFFF00 [3204]" joinstyle="round"/>
                  <v:imagedata o:title=""/>
                  <o:lock v:ext="edit" aspectratio="f"/>
                  <v:textbox>
                    <w:txbxContent>
                      <w:p>
                        <w:pPr>
                          <w:jc w:val="center"/>
                          <w:rPr>
                            <w:rFonts w:hint="eastAsia"/>
                            <w:lang w:val="en-US" w:eastAsia="zh-CN"/>
                          </w:rPr>
                        </w:pPr>
                      </w:p>
                      <w:p>
                        <w:pPr>
                          <w:jc w:val="center"/>
                          <w:rPr>
                            <w:rFonts w:hint="eastAsia"/>
                            <w:sz w:val="15"/>
                            <w:szCs w:val="15"/>
                            <w:lang w:val="en-US" w:eastAsia="zh-CN"/>
                          </w:rPr>
                        </w:pPr>
                        <w:r>
                          <w:rPr>
                            <w:rFonts w:hint="eastAsia"/>
                            <w:sz w:val="15"/>
                            <w:szCs w:val="15"/>
                            <w:lang w:val="en-US" w:eastAsia="zh-CN"/>
                          </w:rPr>
                          <w:t>10#</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lang w:val="en-US" w:eastAsia="zh-CN"/>
                          </w:rPr>
                        </w:pPr>
                        <w:r>
                          <w:rPr>
                            <w:rFonts w:hint="eastAsia"/>
                            <w:sz w:val="15"/>
                            <w:szCs w:val="15"/>
                            <w:lang w:val="en-US" w:eastAsia="zh-CN"/>
                          </w:rPr>
                          <w:t>房</w:t>
                        </w:r>
                      </w:p>
                    </w:txbxContent>
                  </v:textbox>
                </v:shape>
                <v:shape id="_x0000_s1026" o:spid="_x0000_s1026" o:spt="202" type="#_x0000_t202" style="position:absolute;left:4885;top:1098419;height:1042;width:662;rotation:262144f;" filled="f" stroked="t" coordsize="21600,21600" o:gfxdata="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bsuLO8AAAA&#10;2wAAAA8AAAAAAAAAAQAgAAAAIgAAAGRycy9kb3ducmV2LnhtbFBLAQIUABQAAAAIAIdO4kAzLwWe&#10;OwAAADkAAAAQAAAAAAAAAAEAIAAAAAsBAABkcnMvc2hhcGV4bWwueG1sUEsFBgAAAAAGAAYAWwEA&#10;ALUDAAAAAA==&#10;">
                  <v:fill on="f" focussize="0,0"/>
                  <v:stroke weight="0.5pt" color="#FFFF00 [3204]" joinstyle="round"/>
                  <v:imagedata o:title=""/>
                  <o:lock v:ext="edit" aspectratio="f"/>
                  <v:textbox>
                    <w:txbxContent>
                      <w:p>
                        <w:pPr>
                          <w:jc w:val="center"/>
                          <w:rPr>
                            <w:rFonts w:hint="eastAsia"/>
                            <w:sz w:val="15"/>
                            <w:szCs w:val="15"/>
                            <w:lang w:val="en-US" w:eastAsia="zh-CN"/>
                          </w:rPr>
                        </w:pPr>
                        <w:r>
                          <w:rPr>
                            <w:rFonts w:hint="eastAsia"/>
                            <w:sz w:val="15"/>
                            <w:szCs w:val="15"/>
                            <w:lang w:val="en-US" w:eastAsia="zh-CN"/>
                          </w:rPr>
                          <w:t>2#</w:t>
                        </w:r>
                      </w:p>
                      <w:p>
                        <w:pPr>
                          <w:jc w:val="center"/>
                          <w:rPr>
                            <w:rFonts w:hint="eastAsia"/>
                            <w:sz w:val="15"/>
                            <w:szCs w:val="15"/>
                            <w:lang w:val="en-US" w:eastAsia="zh-CN"/>
                          </w:rPr>
                        </w:pPr>
                        <w:r>
                          <w:rPr>
                            <w:rFonts w:hint="eastAsia"/>
                            <w:sz w:val="15"/>
                            <w:szCs w:val="15"/>
                            <w:lang w:val="en-US" w:eastAsia="zh-CN"/>
                          </w:rPr>
                          <w:t>厂</w:t>
                        </w:r>
                      </w:p>
                      <w:p>
                        <w:pPr>
                          <w:jc w:val="center"/>
                          <w:rPr>
                            <w:rFonts w:hint="default" w:eastAsia="等线"/>
                            <w:sz w:val="21"/>
                            <w:szCs w:val="21"/>
                            <w:lang w:val="en-US" w:eastAsia="zh-CN"/>
                          </w:rPr>
                        </w:pPr>
                        <w:r>
                          <w:rPr>
                            <w:rFonts w:hint="eastAsia"/>
                            <w:sz w:val="15"/>
                            <w:szCs w:val="15"/>
                            <w:lang w:val="en-US" w:eastAsia="zh-CN"/>
                          </w:rPr>
                          <w:t>房</w:t>
                        </w:r>
                      </w:p>
                    </w:txbxContent>
                  </v:textbox>
                </v:shape>
                <v:shape id="_x0000_s1026" o:spid="_x0000_s1026" o:spt="202" type="#_x0000_t202" style="position:absolute;left:4788;top:1099753;height:1540;width:635;rotation:262144f;" fillcolor="#000000" filled="t" stroked="t" coordsize="21600,21600" o:gfxdata="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qOu7e/&#10;AAAA2wAAAA8AAAAAAAAAAQAgAAAAIgAAAGRycy9kb3ducmV2LnhtbFBLAQIUABQAAAAIAIdO4kAz&#10;LwWeOwAAADkAAAAQAAAAAAAAAAEAIAAAAA4BAABkcnMvc2hhcGV4bWwueG1sUEsFBgAAAAAGAAYA&#10;WwEAALgDAAAAAA==&#10;">
                  <v:fill on="t" opacity="0f" focussize="0,0"/>
                  <v:stroke weight="0.5pt" color="#FFFF00 [3204]" joinstyle="round"/>
                  <v:imagedata o:title=""/>
                  <o:lock v:ext="edit" aspectratio="f"/>
                  <v:textbox>
                    <w:txbxContent>
                      <w:p>
                        <w:pPr>
                          <w:rPr>
                            <w:rFonts w:hint="eastAsia"/>
                            <w:color w:val="FFFF00"/>
                            <w:lang w:val="en-US" w:eastAsia="zh-CN"/>
                          </w:rPr>
                        </w:pPr>
                      </w:p>
                      <w:p>
                        <w:pPr>
                          <w:rPr>
                            <w:rFonts w:hint="eastAsia"/>
                            <w:sz w:val="15"/>
                            <w:szCs w:val="15"/>
                            <w:lang w:val="en-US" w:eastAsia="zh-CN"/>
                          </w:rPr>
                        </w:pPr>
                        <w:r>
                          <w:rPr>
                            <w:rFonts w:hint="eastAsia"/>
                            <w:sz w:val="15"/>
                            <w:szCs w:val="15"/>
                            <w:lang w:val="en-US" w:eastAsia="zh-CN"/>
                          </w:rPr>
                          <w:t>1#</w:t>
                        </w:r>
                      </w:p>
                      <w:p>
                        <w:pPr>
                          <w:rPr>
                            <w:rFonts w:hint="eastAsia"/>
                            <w:sz w:val="15"/>
                            <w:szCs w:val="15"/>
                            <w:lang w:val="en-US" w:eastAsia="zh-CN"/>
                          </w:rPr>
                        </w:pPr>
                        <w:r>
                          <w:rPr>
                            <w:rFonts w:hint="eastAsia"/>
                            <w:sz w:val="15"/>
                            <w:szCs w:val="15"/>
                            <w:lang w:val="en-US" w:eastAsia="zh-CN"/>
                          </w:rPr>
                          <w:t>厂</w:t>
                        </w:r>
                      </w:p>
                      <w:p>
                        <w:pPr>
                          <w:rPr>
                            <w:rFonts w:hint="default" w:eastAsia="等线"/>
                            <w:sz w:val="15"/>
                            <w:szCs w:val="15"/>
                            <w:lang w:val="en-US" w:eastAsia="zh-CN"/>
                          </w:rPr>
                        </w:pPr>
                        <w:r>
                          <w:rPr>
                            <w:rFonts w:hint="eastAsia"/>
                            <w:sz w:val="15"/>
                            <w:szCs w:val="15"/>
                            <w:lang w:val="en-US" w:eastAsia="zh-CN"/>
                          </w:rPr>
                          <w:t>房</w:t>
                        </w:r>
                      </w:p>
                    </w:txbxContent>
                  </v:textbox>
                </v:shape>
                <v:shape id="_x0000_s1026" o:spid="_x0000_s1026" o:spt="202" type="#_x0000_t202" style="position:absolute;left:10209;top:1097862;height:1933;width:477;rotation:262144f;" fillcolor="#000000" filled="t" stroked="t" coordsize="21600,21600" o:gfxdata="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F2KXrsAAADb&#10;AAAADwAAAAAAAAABACAAAAAiAAAAZHJzL2Rvd25yZXYueG1sUEsBAhQAFAAAAAgAh07iQDMvBZ47&#10;AAAAOQAAABAAAAAAAAAAAQAgAAAACgEAAGRycy9zaGFwZXhtbC54bWxQSwUGAAAAAAYABgBbAQAA&#10;tAMAAAAA&#10;">
                  <v:fill on="t" opacity="0f" focussize="0,0"/>
                  <v:stroke weight="0.5pt" color="#FFFF00 [3204]" joinstyle="round"/>
                  <v:imagedata o:title=""/>
                  <o:lock v:ext="edit" aspectratio="f"/>
                  <v:textbox>
                    <w:txbxContent>
                      <w:p>
                        <w:pPr>
                          <w:rPr>
                            <w:rFonts w:hint="eastAsia"/>
                            <w:sz w:val="15"/>
                            <w:szCs w:val="15"/>
                            <w:lang w:val="en-US" w:eastAsia="zh-CN"/>
                          </w:rPr>
                        </w:pPr>
                      </w:p>
                      <w:p>
                        <w:pPr>
                          <w:rPr>
                            <w:rFonts w:hint="default" w:eastAsia="等线"/>
                            <w:lang w:val="en-US" w:eastAsia="zh-CN"/>
                          </w:rPr>
                        </w:pPr>
                        <w:r>
                          <w:rPr>
                            <w:rFonts w:hint="eastAsia"/>
                            <w:sz w:val="15"/>
                            <w:szCs w:val="15"/>
                            <w:lang w:val="en-US" w:eastAsia="zh-CN"/>
                          </w:rPr>
                          <w:t>12#厂房</w:t>
                        </w:r>
                      </w:p>
                    </w:txbxContent>
                  </v:textbox>
                </v:shape>
                <v:shape id="_x0000_s1026" o:spid="_x0000_s1026" o:spt="202" type="#_x0000_t202" style="position:absolute;left:10041;top:1100093;height:2041;width:491;rotation:262144f;" filled="f" stroked="t" coordsize="21600,21600" o:gfxdata="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D+EvQAA&#10;ANwAAAAPAAAAAAAAAAEAIAAAACIAAABkcnMvZG93bnJldi54bWxQSwECFAAUAAAACACHTuJAMy8F&#10;njsAAAA5AAAAEAAAAAAAAAABACAAAAAMAQAAZHJzL3NoYXBleG1sLnhtbFBLBQYAAAAABgAGAFsB&#10;AAC2AwAAAAA=&#10;">
                  <v:fill on="f" focussize="0,0"/>
                  <v:stroke weight="0.5pt" color="#FFFF00 [3204]" joinstyle="round"/>
                  <v:imagedata o:title=""/>
                  <o:lock v:ext="edit" aspectratio="f"/>
                  <v:textbox>
                    <w:txbxContent>
                      <w:p>
                        <w:pPr>
                          <w:rPr>
                            <w:rFonts w:hint="eastAsia"/>
                            <w:sz w:val="15"/>
                            <w:szCs w:val="15"/>
                            <w:lang w:val="en-US" w:eastAsia="zh-CN"/>
                          </w:rPr>
                        </w:pPr>
                      </w:p>
                      <w:p>
                        <w:pPr>
                          <w:rPr>
                            <w:rFonts w:hint="default" w:eastAsia="等线"/>
                            <w:lang w:val="en-US" w:eastAsia="zh-CN"/>
                          </w:rPr>
                        </w:pPr>
                        <w:r>
                          <w:rPr>
                            <w:rFonts w:hint="eastAsia"/>
                            <w:sz w:val="15"/>
                            <w:szCs w:val="15"/>
                            <w:lang w:val="en-US" w:eastAsia="zh-CN"/>
                          </w:rPr>
                          <w:t>11#厂房</w:t>
                        </w:r>
                      </w:p>
                    </w:txbxContent>
                  </v:textbox>
                </v:shape>
              </v:group>
            </w:pict>
          </mc:Fallback>
        </mc:AlternateContent>
      </w:r>
      <w:r>
        <w:rPr>
          <w:rFonts w:ascii="Times New Roman" w:hAnsi="Times New Roman" w:eastAsia="宋体"/>
          <w:b/>
          <w:bCs/>
          <w:color w:val="auto"/>
          <w:szCs w:val="21"/>
        </w:rPr>
        <mc:AlternateContent>
          <mc:Choice Requires="wps">
            <w:drawing>
              <wp:anchor distT="0" distB="0" distL="114300" distR="114300" simplePos="0" relativeHeight="251682816" behindDoc="0" locked="0" layoutInCell="1" allowOverlap="1">
                <wp:simplePos x="0" y="0"/>
                <wp:positionH relativeFrom="column">
                  <wp:posOffset>1198880</wp:posOffset>
                </wp:positionH>
                <wp:positionV relativeFrom="paragraph">
                  <wp:posOffset>312420</wp:posOffset>
                </wp:positionV>
                <wp:extent cx="751840" cy="290195"/>
                <wp:effectExtent l="0" t="0" r="295910" b="186055"/>
                <wp:wrapNone/>
                <wp:docPr id="35" name="标注: 弯曲线形 35"/>
                <wp:cNvGraphicFramePr/>
                <a:graphic xmlns:a="http://schemas.openxmlformats.org/drawingml/2006/main">
                  <a:graphicData uri="http://schemas.microsoft.com/office/word/2010/wordprocessingShape">
                    <wps:wsp>
                      <wps:cNvSpPr/>
                      <wps:spPr>
                        <a:xfrm>
                          <a:off x="0" y="0"/>
                          <a:ext cx="751840" cy="290195"/>
                        </a:xfrm>
                        <a:prstGeom prst="borderCallout2">
                          <a:avLst>
                            <a:gd name="adj1" fmla="val 20578"/>
                            <a:gd name="adj2" fmla="val 100498"/>
                            <a:gd name="adj3" fmla="val 20206"/>
                            <a:gd name="adj4" fmla="val 112505"/>
                            <a:gd name="adj5" fmla="val 156204"/>
                            <a:gd name="adj6" fmla="val 138387"/>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评价范围</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标注: 弯曲线形 35" o:spid="_x0000_s1026" o:spt="48" type="#_x0000_t48" style="position:absolute;left:0pt;margin-left:94.4pt;margin-top:24.6pt;height:22.85pt;width:59.2pt;z-index:251682816;v-text-anchor:middle;mso-width-relative:page;mso-height-relative:page;" fillcolor="#FFFFFF [3212]" filled="t" stroked="t" coordsize="21600,21600" o:gfxdata="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" adj="29892,33740,24301,4364,21708,4445">
                <v:fill on="t" focussize="0,0"/>
                <v:stroke weight="1pt" color="#FF0000 [3204]" miterlimit="8" joinstyle="miter"/>
                <v:imagedata o:title=""/>
                <o:lock v:ext="edit" aspectratio="f"/>
                <v:textbox>
                  <w:txbxContent>
                    <w:p>
                      <w:pPr>
                        <w:jc w:val="center"/>
                        <w:rPr>
                          <w:color w:val="000000" w:themeColor="text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评价范围</w:t>
                      </w:r>
                    </w:p>
                  </w:txbxContent>
                </v:textbox>
              </v:shape>
            </w:pict>
          </mc:Fallback>
        </mc:AlternateContent>
      </w:r>
      <w:r>
        <w:rPr>
          <w:color w:val="auto"/>
        </w:rPr>
        <mc:AlternateContent>
          <mc:Choice Requires="wps">
            <w:drawing>
              <wp:anchor distT="0" distB="0" distL="114300" distR="114300" simplePos="0" relativeHeight="251665408" behindDoc="0" locked="0" layoutInCell="1" allowOverlap="1">
                <wp:simplePos x="0" y="0"/>
                <wp:positionH relativeFrom="margin">
                  <wp:posOffset>28575</wp:posOffset>
                </wp:positionH>
                <wp:positionV relativeFrom="paragraph">
                  <wp:posOffset>-23495</wp:posOffset>
                </wp:positionV>
                <wp:extent cx="569595" cy="274955"/>
                <wp:effectExtent l="0" t="0" r="0" b="0"/>
                <wp:wrapNone/>
                <wp:docPr id="77" name="文本框 77"/>
                <wp:cNvGraphicFramePr/>
                <a:graphic xmlns:a="http://schemas.openxmlformats.org/drawingml/2006/main">
                  <a:graphicData uri="http://schemas.microsoft.com/office/word/2010/wordprocessingShape">
                    <wps:wsp>
                      <wps:cNvSpPr txBox="1">
                        <a:spLocks noChangeArrowheads="1"/>
                      </wps:cNvSpPr>
                      <wps:spPr bwMode="auto">
                        <a:xfrm>
                          <a:off x="0" y="0"/>
                          <a:ext cx="569344" cy="275159"/>
                        </a:xfrm>
                        <a:prstGeom prst="rect">
                          <a:avLst/>
                        </a:prstGeom>
                        <a:noFill/>
                        <a:ln>
                          <a:noFill/>
                        </a:ln>
                      </wps:spPr>
                      <wps:txbx>
                        <w:txbxContent>
                          <w:p>
                            <w:pPr>
                              <w:rPr>
                                <w:rFonts w:ascii="Times New Roman" w:hAnsi="Times New Roman" w:eastAsia="宋体"/>
                                <w:b/>
                                <w:bCs/>
                                <w:szCs w:val="21"/>
                              </w:rPr>
                            </w:pPr>
                            <w:r>
                              <w:rPr>
                                <w:rFonts w:hint="eastAsia" w:ascii="Times New Roman" w:hAnsi="Times New Roman" w:eastAsia="宋体"/>
                                <w:b/>
                                <w:bCs/>
                                <w:szCs w:val="21"/>
                              </w:rPr>
                              <w:t>附图2</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5pt;margin-top:-1.85pt;height:21.65pt;width:44.85pt;mso-position-horizontal-relative:margin;z-index:251665408;mso-width-relative:page;mso-height-relative:page;" filled="f" stroked="f" coordsize="21600,21600" o:gfxdata="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lhByQ1QAAAAYBAAAPAAAA&#10;AAAAAAEAIAAAACIAAABkcnMvZG93bnJldi54bWxQSwECFAAUAAAACACHTuJA7Co8gRgCAAAWBAAA&#10;DgAAAAAAAAABACAAAAAkAQAAZHJzL2Uyb0RvYy54bWxQSwUGAAAAAAYABgBZAQAArgUAAAAA&#10;">
                <v:fill on="f" focussize="0,0"/>
                <v:stroke on="f"/>
                <v:imagedata o:title=""/>
                <o:lock v:ext="edit" aspectratio="f"/>
                <v:textbox>
                  <w:txbxContent>
                    <w:p>
                      <w:pPr>
                        <w:rPr>
                          <w:rFonts w:ascii="Times New Roman" w:hAnsi="Times New Roman" w:eastAsia="宋体"/>
                          <w:b/>
                          <w:bCs/>
                          <w:szCs w:val="21"/>
                        </w:rPr>
                      </w:pPr>
                      <w:r>
                        <w:rPr>
                          <w:rFonts w:hint="eastAsia" w:ascii="Times New Roman" w:hAnsi="Times New Roman" w:eastAsia="宋体"/>
                          <w:b/>
                          <w:bCs/>
                          <w:szCs w:val="21"/>
                        </w:rPr>
                        <w:t>附图2</w:t>
                      </w:r>
                    </w:p>
                  </w:txbxContent>
                </v:textbox>
              </v:shape>
            </w:pict>
          </mc:Fallback>
        </mc:AlternateContent>
      </w:r>
      <w:r>
        <w:rPr>
          <w:color w:val="auto"/>
        </w:rPr>
        <w:drawing>
          <wp:inline distT="0" distB="0" distL="114300" distR="114300">
            <wp:extent cx="5253990" cy="6933565"/>
            <wp:effectExtent l="0" t="0" r="635" b="3810"/>
            <wp:docPr id="78" name="图片 78" descr="F:\A项目\2021\5、12.20中泰元科工厂\1、附图\新建文件夹\建筑总图(8#改出入口位置)(1)\新建位图图像.bmp新建位图图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F:\A项目\2021\5、12.20中泰元科工厂\1、附图\新建文件夹\建筑总图(8#改出入口位置)(1)\新建位图图像.bmp新建位图图像"/>
                    <pic:cNvPicPr>
                      <a:picLocks noChangeAspect="1"/>
                    </pic:cNvPicPr>
                  </pic:nvPicPr>
                  <pic:blipFill>
                    <a:blip r:embed="rId33"/>
                    <a:srcRect/>
                    <a:stretch>
                      <a:fillRect/>
                    </a:stretch>
                  </pic:blipFill>
                  <pic:spPr>
                    <a:xfrm rot="16200000">
                      <a:off x="0" y="0"/>
                      <a:ext cx="5253990" cy="6933565"/>
                    </a:xfrm>
                    <a:prstGeom prst="rect">
                      <a:avLst/>
                    </a:prstGeom>
                    <a:ln>
                      <a:noFill/>
                    </a:ln>
                  </pic:spPr>
                </pic:pic>
              </a:graphicData>
            </a:graphic>
          </wp:inline>
        </w:drawing>
      </w:r>
    </w:p>
    <w:p>
      <w:pPr>
        <w:jc w:val="center"/>
        <w:rPr>
          <w:rFonts w:ascii="Times New Roman" w:hAnsi="Times New Roman" w:eastAsia="宋体"/>
          <w:color w:val="auto"/>
          <w:szCs w:val="21"/>
        </w:rPr>
        <w:sectPr>
          <w:pgSz w:w="16838" w:h="11906" w:orient="landscape"/>
          <w:pgMar w:top="1701" w:right="1418" w:bottom="1134" w:left="1134" w:header="851" w:footer="992" w:gutter="0"/>
          <w:cols w:space="720" w:num="1"/>
          <w:docGrid w:type="lines" w:linePitch="312" w:charSpace="0"/>
        </w:sectPr>
      </w:pPr>
      <w:r>
        <w:rPr>
          <w:rFonts w:hint="eastAsia" w:ascii="Times New Roman" w:hAnsi="Times New Roman" w:eastAsia="宋体"/>
          <w:b/>
          <w:bCs/>
          <w:color w:val="auto"/>
          <w:szCs w:val="21"/>
        </w:rPr>
        <w:t>项目周边关系</w:t>
      </w:r>
    </w:p>
    <w:p>
      <w:pPr>
        <w:jc w:val="center"/>
        <w:rPr>
          <w:rFonts w:hint="eastAsia" w:ascii="Times New Roman" w:hAnsi="Times New Roman" w:eastAsia="宋体"/>
          <w:color w:val="auto"/>
          <w:lang w:val="en-US" w:eastAsia="zh-CN"/>
        </w:rPr>
      </w:pPr>
      <w:r>
        <w:rPr>
          <w:rFonts w:ascii="Times New Roman" w:hAnsi="Times New Roman" w:eastAsia="宋体"/>
          <w:color w:val="auto"/>
          <w:szCs w:val="21"/>
        </w:rPr>
        <mc:AlternateContent>
          <mc:Choice Requires="wps">
            <w:drawing>
              <wp:anchor distT="0" distB="0" distL="114300" distR="114300" simplePos="0" relativeHeight="251666432" behindDoc="0" locked="0" layoutInCell="1" allowOverlap="1">
                <wp:simplePos x="0" y="0"/>
                <wp:positionH relativeFrom="column">
                  <wp:posOffset>-5080</wp:posOffset>
                </wp:positionH>
                <wp:positionV relativeFrom="paragraph">
                  <wp:posOffset>43815</wp:posOffset>
                </wp:positionV>
                <wp:extent cx="577850" cy="265430"/>
                <wp:effectExtent l="0" t="0" r="0" b="1270"/>
                <wp:wrapNone/>
                <wp:docPr id="123" name="文本框 123"/>
                <wp:cNvGraphicFramePr/>
                <a:graphic xmlns:a="http://schemas.openxmlformats.org/drawingml/2006/main">
                  <a:graphicData uri="http://schemas.microsoft.com/office/word/2010/wordprocessingShape">
                    <wps:wsp>
                      <wps:cNvSpPr txBox="1">
                        <a:spLocks noChangeArrowheads="1"/>
                      </wps:cNvSpPr>
                      <wps:spPr bwMode="auto">
                        <a:xfrm>
                          <a:off x="0" y="0"/>
                          <a:ext cx="577811" cy="265633"/>
                        </a:xfrm>
                        <a:prstGeom prst="rect">
                          <a:avLst/>
                        </a:prstGeom>
                        <a:noFill/>
                        <a:ln>
                          <a:noFill/>
                        </a:ln>
                      </wps:spPr>
                      <wps:txbx>
                        <w:txbxContent>
                          <w:p>
                            <w:pPr>
                              <w:rPr>
                                <w:rFonts w:hint="eastAsia" w:ascii="Times New Roman" w:hAnsi="Times New Roman" w:eastAsia="宋体"/>
                                <w:b/>
                                <w:bCs/>
                                <w:szCs w:val="21"/>
                                <w:lang w:eastAsia="zh-CN"/>
                              </w:rPr>
                            </w:pPr>
                            <w:r>
                              <w:rPr>
                                <w:rFonts w:hint="eastAsia" w:ascii="Times New Roman" w:hAnsi="Times New Roman" w:eastAsia="宋体"/>
                                <w:b/>
                                <w:bCs/>
                                <w:szCs w:val="21"/>
                              </w:rPr>
                              <w:t>附图</w:t>
                            </w:r>
                            <w:r>
                              <w:rPr>
                                <w:rFonts w:hint="eastAsia" w:ascii="Times New Roman" w:hAnsi="Times New Roman" w:eastAsia="宋体"/>
                                <w:b/>
                                <w:bCs/>
                                <w:szCs w:val="21"/>
                                <w:lang w:val="en-US" w:eastAsia="zh-CN"/>
                              </w:rPr>
                              <w:t>3</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0.4pt;margin-top:3.45pt;height:20.9pt;width:45.5pt;z-index:251666432;mso-width-relative:page;mso-height-relative:page;" filled="f" stroked="f" coordsize="21600,21600" o:gfxdata="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MzDiDTAAAABQEAAA8AAAAA&#10;AAAAAQAgAAAAIgAAAGRycy9kb3ducmV2LnhtbFBLAQIUABQAAAAIAIdO4kB7Hxa+GQIAABgEAAAO&#10;AAAAAAAAAAEAIAAAACIBAABkcnMvZTJvRG9jLnhtbFBLBQYAAAAABgAGAFkBAACtBQAAAAA=&#10;">
                <v:fill on="f" focussize="0,0"/>
                <v:stroke on="f"/>
                <v:imagedata o:title=""/>
                <o:lock v:ext="edit" aspectratio="f"/>
                <v:textbox>
                  <w:txbxContent>
                    <w:p>
                      <w:pPr>
                        <w:rPr>
                          <w:rFonts w:hint="eastAsia" w:ascii="Times New Roman" w:hAnsi="Times New Roman" w:eastAsia="宋体"/>
                          <w:b/>
                          <w:bCs/>
                          <w:szCs w:val="21"/>
                          <w:lang w:eastAsia="zh-CN"/>
                        </w:rPr>
                      </w:pPr>
                      <w:r>
                        <w:rPr>
                          <w:rFonts w:hint="eastAsia" w:ascii="Times New Roman" w:hAnsi="Times New Roman" w:eastAsia="宋体"/>
                          <w:b/>
                          <w:bCs/>
                          <w:szCs w:val="21"/>
                        </w:rPr>
                        <w:t>附图</w:t>
                      </w:r>
                      <w:r>
                        <w:rPr>
                          <w:rFonts w:hint="eastAsia" w:ascii="Times New Roman" w:hAnsi="Times New Roman" w:eastAsia="宋体"/>
                          <w:b/>
                          <w:bCs/>
                          <w:szCs w:val="21"/>
                          <w:lang w:val="en-US" w:eastAsia="zh-CN"/>
                        </w:rPr>
                        <w:t>3</w:t>
                      </w:r>
                    </w:p>
                  </w:txbxContent>
                </v:textbox>
              </v:shape>
            </w:pict>
          </mc:Fallback>
        </mc:AlternateContent>
      </w:r>
    </w:p>
    <w:p>
      <w:pPr>
        <w:jc w:val="both"/>
        <w:rPr>
          <w:rFonts w:hint="eastAsia" w:ascii="Times New Roman" w:hAnsi="Times New Roman" w:eastAsia="宋体"/>
          <w:color w:val="auto"/>
          <w:lang w:val="en-US" w:eastAsia="zh-CN"/>
        </w:rPr>
      </w:pPr>
    </w:p>
    <w:p>
      <w:pPr>
        <w:jc w:val="center"/>
        <w:rPr>
          <w:rFonts w:hint="eastAsia" w:ascii="Times New Roman" w:hAnsi="Times New Roman" w:eastAsia="宋体"/>
          <w:color w:val="auto"/>
          <w:lang w:val="en-US" w:eastAsia="zh-CN"/>
        </w:rPr>
      </w:pPr>
    </w:p>
    <w:p>
      <w:pPr>
        <w:jc w:val="center"/>
        <w:rPr>
          <w:rFonts w:hint="eastAsia" w:ascii="Times New Roman" w:hAnsi="Times New Roman" w:eastAsia="宋体"/>
          <w:color w:val="auto"/>
          <w:lang w:val="en-US" w:eastAsia="zh-CN"/>
        </w:rPr>
      </w:pPr>
      <w:r>
        <w:rPr>
          <w:rFonts w:hint="default" w:ascii="Times New Roman" w:hAnsi="Times New Roman" w:eastAsia="宋体"/>
          <w:color w:val="auto"/>
          <w:lang w:val="en-US" w:eastAsia="zh-CN"/>
        </w:rPr>
        <w:drawing>
          <wp:inline distT="0" distB="0" distL="114300" distR="114300">
            <wp:extent cx="5566410" cy="3061970"/>
            <wp:effectExtent l="0" t="0" r="15240" b="5080"/>
            <wp:docPr id="87" name="图片 87" descr="F:\A项目\2021\5、12.20中泰元科工厂\1、附图\新建文件夹\平面图\中泰元科工作场所布局图-场所分区和联锁监控布置图-20220224-修改控制区6 平面_00.jpg中泰元科工作场所布局图-场所分区和联锁监控布置图-20220224-修改控制区6 平面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F:\A项目\2021\5、12.20中泰元科工厂\1、附图\新建文件夹\平面图\中泰元科工作场所布局图-场所分区和联锁监控布置图-20220224-修改控制区6 平面_00.jpg中泰元科工作场所布局图-场所分区和联锁监控布置图-20220224-修改控制区6 平面_00"/>
                    <pic:cNvPicPr>
                      <a:picLocks noChangeAspect="1"/>
                    </pic:cNvPicPr>
                  </pic:nvPicPr>
                  <pic:blipFill>
                    <a:blip r:embed="rId30">
                      <a:grayscl/>
                    </a:blip>
                    <a:srcRect l="9570" t="15674" r="6300" b="18887"/>
                    <a:stretch>
                      <a:fillRect/>
                    </a:stretch>
                  </pic:blipFill>
                  <pic:spPr>
                    <a:xfrm>
                      <a:off x="0" y="0"/>
                      <a:ext cx="5566410" cy="3061970"/>
                    </a:xfrm>
                    <a:prstGeom prst="rect">
                      <a:avLst/>
                    </a:prstGeom>
                  </pic:spPr>
                </pic:pic>
              </a:graphicData>
            </a:graphic>
          </wp:inline>
        </w:drawing>
      </w:r>
    </w:p>
    <w:p>
      <w:pPr>
        <w:jc w:val="center"/>
        <w:rPr>
          <w:rFonts w:hint="eastAsia" w:ascii="Times New Roman" w:hAnsi="Times New Roman" w:eastAsia="宋体"/>
          <w:color w:val="auto"/>
          <w:lang w:val="en-US" w:eastAsia="zh-CN"/>
        </w:rPr>
      </w:pPr>
      <w:r>
        <w:rPr>
          <w:rFonts w:hint="eastAsia" w:ascii="Times New Roman" w:hAnsi="Times New Roman" w:eastAsia="宋体"/>
          <w:b/>
          <w:bCs/>
          <w:color w:val="auto"/>
          <w:szCs w:val="21"/>
          <w:lang w:val="en-US" w:eastAsia="zh-CN"/>
        </w:rPr>
        <w:t>6#厂房</w:t>
      </w:r>
      <w:r>
        <w:rPr>
          <w:rFonts w:ascii="Times New Roman" w:hAnsi="Times New Roman" w:eastAsia="宋体"/>
          <w:b/>
          <w:bCs/>
          <w:color w:val="auto"/>
          <w:szCs w:val="21"/>
        </w:rPr>
        <w:t>平面布置示意图</w:t>
      </w:r>
    </w:p>
    <w:p>
      <w:pPr>
        <w:jc w:val="center"/>
        <w:rPr>
          <w:rFonts w:hint="eastAsia" w:ascii="Times New Roman" w:hAnsi="Times New Roman" w:eastAsia="宋体"/>
          <w:color w:val="auto"/>
          <w:lang w:val="en-US" w:eastAsia="zh-CN"/>
        </w:rPr>
      </w:pPr>
    </w:p>
    <w:p>
      <w:pPr>
        <w:jc w:val="both"/>
        <w:rPr>
          <w:rFonts w:hint="eastAsia" w:ascii="Times New Roman" w:hAnsi="Times New Roman" w:eastAsia="宋体"/>
          <w:color w:val="auto"/>
          <w:lang w:val="en-US" w:eastAsia="zh-CN"/>
        </w:rPr>
      </w:pPr>
    </w:p>
    <w:p>
      <w:pPr>
        <w:jc w:val="both"/>
        <w:rPr>
          <w:rFonts w:hint="eastAsia" w:ascii="Times New Roman" w:hAnsi="Times New Roman" w:eastAsia="宋体"/>
          <w:color w:val="auto"/>
          <w:lang w:val="en-US" w:eastAsia="zh-CN"/>
        </w:rPr>
      </w:pPr>
    </w:p>
    <w:p>
      <w:pPr>
        <w:jc w:val="both"/>
        <w:rPr>
          <w:rFonts w:hint="eastAsia" w:ascii="Times New Roman" w:hAnsi="Times New Roman" w:eastAsia="宋体"/>
          <w:color w:val="auto"/>
          <w:lang w:val="en-US" w:eastAsia="zh-CN"/>
        </w:rPr>
      </w:pPr>
    </w:p>
    <w:p>
      <w:pPr>
        <w:pStyle w:val="2"/>
        <w:rPr>
          <w:rFonts w:hint="eastAsia"/>
          <w:color w:val="auto"/>
          <w:lang w:val="en-US" w:eastAsia="zh-CN"/>
        </w:rPr>
      </w:pPr>
    </w:p>
    <w:p>
      <w:pPr>
        <w:jc w:val="center"/>
        <w:rPr>
          <w:rFonts w:ascii="Times New Roman" w:hAnsi="Times New Roman" w:eastAsia="宋体"/>
          <w:color w:val="auto"/>
          <w:szCs w:val="21"/>
        </w:rPr>
        <w:sectPr>
          <w:pgSz w:w="11906" w:h="16838"/>
          <w:pgMar w:top="1418" w:right="1134" w:bottom="1134" w:left="1701" w:header="851" w:footer="992" w:gutter="0"/>
          <w:cols w:space="720" w:num="1"/>
          <w:docGrid w:type="lines" w:linePitch="312" w:charSpace="0"/>
        </w:sectPr>
      </w:pPr>
      <w:r>
        <w:rPr>
          <w:rFonts w:hint="eastAsia" w:ascii="Times New Roman" w:hAnsi="Times New Roman" w:eastAsia="宋体"/>
          <w:color w:val="auto"/>
          <w:lang w:val="en-US" w:eastAsia="zh-CN"/>
        </w:rPr>
        <w:drawing>
          <wp:inline distT="0" distB="0" distL="114300" distR="114300">
            <wp:extent cx="5643245" cy="2905125"/>
            <wp:effectExtent l="0" t="0" r="14605" b="9525"/>
            <wp:docPr id="69" name="图片 69" descr="F:\A项目\2021\5、12.20中泰元科工厂\1、附图\新建文件夹\平面图\中泰元科工作场所布局图-场所分区和联锁监控布置图-20220224-修改控制区 8 平面_00.jpg中泰元科工作场所布局图-场所分区和联锁监控布置图-20220224-修改控制区 8 平面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F:\A项目\2021\5、12.20中泰元科工厂\1、附图\新建文件夹\平面图\中泰元科工作场所布局图-场所分区和联锁监控布置图-20220224-修改控制区 8 平面_00.jpg中泰元科工作场所布局图-场所分区和联锁监控布置图-20220224-修改控制区 8 平面_00"/>
                    <pic:cNvPicPr>
                      <a:picLocks noChangeAspect="1"/>
                    </pic:cNvPicPr>
                  </pic:nvPicPr>
                  <pic:blipFill>
                    <a:blip r:embed="rId29">
                      <a:grayscl/>
                    </a:blip>
                    <a:srcRect l="7031" t="16091" r="2423" b="18001"/>
                    <a:stretch>
                      <a:fillRect/>
                    </a:stretch>
                  </pic:blipFill>
                  <pic:spPr>
                    <a:xfrm>
                      <a:off x="0" y="0"/>
                      <a:ext cx="5643245" cy="2905125"/>
                    </a:xfrm>
                    <a:prstGeom prst="rect">
                      <a:avLst/>
                    </a:prstGeom>
                  </pic:spPr>
                </pic:pic>
              </a:graphicData>
            </a:graphic>
          </wp:inline>
        </w:drawing>
      </w:r>
      <w:r>
        <w:rPr>
          <w:rFonts w:hint="eastAsia" w:ascii="Times New Roman" w:hAnsi="Times New Roman" w:eastAsia="宋体"/>
          <w:b/>
          <w:bCs/>
          <w:color w:val="auto"/>
          <w:szCs w:val="21"/>
          <w:lang w:val="en-US" w:eastAsia="zh-CN"/>
        </w:rPr>
        <w:t xml:space="preserve">                                                                                                                                                                                                                                                                                                                                                                                                                                                                                                                                                                                                                                                                                                                                                                                                                                                                                                                                                                                                                                                                                                                                                                                                                                                                                                                                                                                                                                                                                                                                                                                                                                                                                                                                                                                                                                                                                                                                                                                                                                                                                                                                                                                                                                                                                                                                                                                                                                                                                                                                                                                                         8#厂房</w:t>
      </w:r>
      <w:r>
        <w:rPr>
          <w:rFonts w:ascii="Times New Roman" w:hAnsi="Times New Roman" w:eastAsia="宋体"/>
          <w:b/>
          <w:bCs/>
          <w:color w:val="auto"/>
          <w:szCs w:val="21"/>
        </w:rPr>
        <w:t>平面布置示意图</w:t>
      </w:r>
      <w:r>
        <w:rPr>
          <w:rFonts w:ascii="Times New Roman" w:hAnsi="Times New Roman" w:eastAsia="宋体"/>
          <w:b/>
          <w:bCs/>
          <w:color w:val="auto"/>
          <w:szCs w:val="21"/>
        </w:rPr>
        <w:br w:type="page"/>
      </w:r>
    </w:p>
    <w:tbl>
      <w:tblPr>
        <w:tblStyle w:val="11"/>
        <w:tblW w:w="96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836"/>
        <w:gridCol w:w="4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72" w:type="dxa"/>
            <w:gridSpan w:val="2"/>
            <w:shd w:val="clear" w:color="auto" w:fill="auto"/>
            <w:vAlign w:val="center"/>
          </w:tcPr>
          <w:p>
            <w:pPr>
              <w:rPr>
                <w:rFonts w:ascii="宋体" w:hAnsi="宋体" w:eastAsia="宋体"/>
                <w:b/>
                <w:bCs/>
                <w:color w:val="auto"/>
                <w:szCs w:val="21"/>
              </w:rPr>
            </w:pPr>
            <w:r>
              <w:rPr>
                <w:rFonts w:eastAsia="仿宋"/>
                <w:color w:val="auto"/>
                <w:sz w:val="24"/>
              </w:rPr>
              <w:br w:type="page"/>
            </w:r>
            <w:r>
              <w:rPr>
                <w:rFonts w:hint="eastAsia" w:ascii="Times New Roman" w:hAnsi="Times New Roman" w:eastAsia="宋体"/>
                <w:b/>
                <w:bCs/>
                <w:color w:val="auto"/>
                <w:szCs w:val="21"/>
              </w:rPr>
              <w:t>附图</w:t>
            </w:r>
            <w:r>
              <w:rPr>
                <w:rFonts w:hint="eastAsia" w:ascii="Times New Roman" w:hAnsi="Times New Roman" w:eastAsia="宋体"/>
                <w:b/>
                <w:bCs/>
                <w:color w:val="auto"/>
                <w:szCs w:val="21"/>
                <w:lang w:val="en-US" w:eastAsia="zh-CN"/>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86" w:hRule="exact"/>
          <w:jc w:val="center"/>
        </w:trPr>
        <w:tc>
          <w:tcPr>
            <w:tcW w:w="4836" w:type="dxa"/>
            <w:shd w:val="clear" w:color="auto" w:fill="auto"/>
            <w:vAlign w:val="center"/>
          </w:tcPr>
          <w:p>
            <w:pPr>
              <w:jc w:val="center"/>
              <w:rPr>
                <w:rFonts w:eastAsia="仿宋"/>
                <w:color w:val="auto"/>
                <w:sz w:val="24"/>
              </w:rPr>
            </w:pPr>
            <w:r>
              <w:rPr>
                <w:rFonts w:eastAsia="仿宋"/>
                <w:color w:val="auto"/>
                <w:sz w:val="24"/>
              </w:rPr>
              <w:drawing>
                <wp:inline distT="0" distB="0" distL="0" distR="0">
                  <wp:extent cx="2842260" cy="2131695"/>
                  <wp:effectExtent l="9525" t="9525" r="24765" b="11430"/>
                  <wp:docPr id="677" name="图片 677" descr="F:\A项目\2021\5、12.20中泰元科工厂\3、现场\daadfc3b65c4c798113e56489f02742.jpgdaadfc3b65c4c798113e56489f0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图片 677" descr="F:\A项目\2021\5、12.20中泰元科工厂\3、现场\daadfc3b65c4c798113e56489f02742.jpgdaadfc3b65c4c798113e56489f02742"/>
                          <pic:cNvPicPr preferRelativeResize="0">
                            <a:picLocks noChangeAspect="1" noChangeArrowheads="1"/>
                          </pic:cNvPicPr>
                        </pic:nvPicPr>
                        <pic:blipFill>
                          <a:blip r:embed="rId34"/>
                          <a:srcRect/>
                          <a:stretch>
                            <a:fillRect/>
                          </a:stretch>
                        </pic:blipFill>
                        <pic:spPr>
                          <a:xfrm>
                            <a:off x="0" y="0"/>
                            <a:ext cx="2842260" cy="2131695"/>
                          </a:xfrm>
                          <a:prstGeom prst="rect">
                            <a:avLst/>
                          </a:prstGeom>
                          <a:noFill/>
                          <a:ln>
                            <a:solidFill>
                              <a:schemeClr val="tx1"/>
                            </a:solidFill>
                          </a:ln>
                        </pic:spPr>
                      </pic:pic>
                    </a:graphicData>
                  </a:graphic>
                </wp:inline>
              </w:drawing>
            </w:r>
          </w:p>
        </w:tc>
        <w:tc>
          <w:tcPr>
            <w:tcW w:w="4836" w:type="dxa"/>
            <w:shd w:val="clear" w:color="auto" w:fill="auto"/>
            <w:vAlign w:val="center"/>
          </w:tcPr>
          <w:p>
            <w:pPr>
              <w:jc w:val="center"/>
              <w:rPr>
                <w:rFonts w:eastAsia="仿宋"/>
                <w:color w:val="auto"/>
                <w:sz w:val="24"/>
              </w:rPr>
            </w:pPr>
            <w:r>
              <w:rPr>
                <w:rFonts w:eastAsia="仿宋"/>
                <w:color w:val="auto"/>
                <w:sz w:val="24"/>
              </w:rPr>
              <w:drawing>
                <wp:inline distT="0" distB="0" distL="0" distR="0">
                  <wp:extent cx="2829560" cy="2122170"/>
                  <wp:effectExtent l="9525" t="9525" r="18415" b="20955"/>
                  <wp:docPr id="678" name="图片 678" descr="F:\A项目\2021\5、12.20中泰元科工厂\3、现场\739b46e1002e3e88738d7fd3594fab3.jpg739b46e1002e3e88738d7fd3594fa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图片 678" descr="F:\A项目\2021\5、12.20中泰元科工厂\3、现场\739b46e1002e3e88738d7fd3594fab3.jpg739b46e1002e3e88738d7fd3594fab3"/>
                          <pic:cNvPicPr preferRelativeResize="0">
                            <a:picLocks noChangeAspect="1" noChangeArrowheads="1"/>
                          </pic:cNvPicPr>
                        </pic:nvPicPr>
                        <pic:blipFill>
                          <a:blip r:embed="rId35"/>
                          <a:srcRect/>
                          <a:stretch>
                            <a:fillRect/>
                          </a:stretch>
                        </pic:blipFill>
                        <pic:spPr>
                          <a:xfrm>
                            <a:off x="0" y="0"/>
                            <a:ext cx="2829560" cy="2122170"/>
                          </a:xfrm>
                          <a:prstGeom prst="rect">
                            <a:avLst/>
                          </a:prstGeom>
                          <a:noFill/>
                          <a:ln>
                            <a:solidFill>
                              <a:schemeClr val="tx1"/>
                            </a:solid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exact"/>
          <w:jc w:val="center"/>
        </w:trPr>
        <w:tc>
          <w:tcPr>
            <w:tcW w:w="4836" w:type="dxa"/>
            <w:shd w:val="clear" w:color="auto" w:fill="auto"/>
            <w:vAlign w:val="center"/>
          </w:tcPr>
          <w:p>
            <w:pPr>
              <w:jc w:val="center"/>
              <w:rPr>
                <w:rFonts w:hint="default"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6#厂房内</w:t>
            </w:r>
          </w:p>
        </w:tc>
        <w:tc>
          <w:tcPr>
            <w:tcW w:w="4836" w:type="dxa"/>
            <w:shd w:val="clear" w:color="auto" w:fill="auto"/>
            <w:vAlign w:val="center"/>
          </w:tcPr>
          <w:p>
            <w:pPr>
              <w:jc w:val="center"/>
              <w:rPr>
                <w:rFonts w:hint="default"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8#厂房内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86" w:hRule="exact"/>
          <w:jc w:val="center"/>
        </w:trPr>
        <w:tc>
          <w:tcPr>
            <w:tcW w:w="4836" w:type="dxa"/>
            <w:shd w:val="clear" w:color="auto" w:fill="auto"/>
            <w:vAlign w:val="center"/>
          </w:tcPr>
          <w:p>
            <w:pPr>
              <w:jc w:val="center"/>
              <w:rPr>
                <w:rFonts w:eastAsia="仿宋"/>
                <w:color w:val="auto"/>
                <w:sz w:val="24"/>
              </w:rPr>
            </w:pPr>
            <w:r>
              <w:rPr>
                <w:rFonts w:eastAsia="仿宋"/>
                <w:color w:val="auto"/>
                <w:sz w:val="24"/>
              </w:rPr>
              <w:drawing>
                <wp:inline distT="0" distB="0" distL="0" distR="0">
                  <wp:extent cx="2895600" cy="2171700"/>
                  <wp:effectExtent l="9525" t="9525" r="9525" b="9525"/>
                  <wp:docPr id="473" name="图片 473" descr="F:\A项目\2021\5、12.20中泰元科工厂\3、现场\8c9b6232a9b5c031e44498123db6ee7.jpg8c9b6232a9b5c031e44498123db6e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473" descr="F:\A项目\2021\5、12.20中泰元科工厂\3、现场\8c9b6232a9b5c031e44498123db6ee7.jpg8c9b6232a9b5c031e44498123db6ee7"/>
                          <pic:cNvPicPr preferRelativeResize="0">
                            <a:picLocks noChangeAspect="1" noChangeArrowheads="1"/>
                          </pic:cNvPicPr>
                        </pic:nvPicPr>
                        <pic:blipFill>
                          <a:blip r:embed="rId36"/>
                          <a:srcRect/>
                          <a:stretch>
                            <a:fillRect/>
                          </a:stretch>
                        </pic:blipFill>
                        <pic:spPr>
                          <a:xfrm>
                            <a:off x="0" y="0"/>
                            <a:ext cx="2895600" cy="2171700"/>
                          </a:xfrm>
                          <a:prstGeom prst="rect">
                            <a:avLst/>
                          </a:prstGeom>
                          <a:noFill/>
                          <a:ln>
                            <a:solidFill>
                              <a:schemeClr val="tx1"/>
                            </a:solidFill>
                          </a:ln>
                        </pic:spPr>
                      </pic:pic>
                    </a:graphicData>
                  </a:graphic>
                </wp:inline>
              </w:drawing>
            </w:r>
          </w:p>
          <w:p>
            <w:pPr>
              <w:jc w:val="center"/>
              <w:rPr>
                <w:rFonts w:eastAsia="仿宋"/>
                <w:color w:val="auto"/>
                <w:sz w:val="24"/>
              </w:rPr>
            </w:pPr>
          </w:p>
          <w:p>
            <w:pPr>
              <w:jc w:val="center"/>
              <w:rPr>
                <w:rFonts w:hint="eastAsia" w:ascii="Times New Roman" w:hAnsi="Times New Roman" w:eastAsia="宋体"/>
                <w:color w:val="auto"/>
                <w:szCs w:val="21"/>
                <w:lang w:val="zh-CN"/>
              </w:rPr>
            </w:pPr>
          </w:p>
          <w:p>
            <w:pPr>
              <w:jc w:val="center"/>
              <w:rPr>
                <w:rFonts w:eastAsia="仿宋"/>
                <w:color w:val="auto"/>
                <w:sz w:val="24"/>
              </w:rPr>
            </w:pPr>
          </w:p>
          <w:p>
            <w:pPr>
              <w:jc w:val="center"/>
              <w:rPr>
                <w:rFonts w:eastAsia="仿宋"/>
                <w:color w:val="auto"/>
                <w:sz w:val="24"/>
              </w:rPr>
            </w:pPr>
          </w:p>
        </w:tc>
        <w:tc>
          <w:tcPr>
            <w:tcW w:w="4836" w:type="dxa"/>
            <w:shd w:val="clear" w:color="auto" w:fill="auto"/>
            <w:vAlign w:val="center"/>
          </w:tcPr>
          <w:p>
            <w:pPr>
              <w:jc w:val="center"/>
              <w:rPr>
                <w:rFonts w:eastAsia="仿宋"/>
                <w:color w:val="auto"/>
                <w:sz w:val="10"/>
                <w:szCs w:val="10"/>
              </w:rPr>
            </w:pPr>
            <w:r>
              <w:rPr>
                <w:rFonts w:eastAsia="仿宋"/>
                <w:color w:val="auto"/>
                <w:sz w:val="24"/>
              </w:rPr>
              <w:drawing>
                <wp:inline distT="0" distB="0" distL="0" distR="0">
                  <wp:extent cx="2887980" cy="2165985"/>
                  <wp:effectExtent l="9525" t="9525" r="17145" b="15240"/>
                  <wp:docPr id="461" name="图片 461" descr="F:\A项目\2021\5、12.20中泰元科工厂\3、现场\517415826d5afc8287c78d4e029595e.jpg517415826d5afc8287c78d4e02959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图片 461" descr="F:\A项目\2021\5、12.20中泰元科工厂\3、现场\517415826d5afc8287c78d4e029595e.jpg517415826d5afc8287c78d4e029595e"/>
                          <pic:cNvPicPr preferRelativeResize="0">
                            <a:picLocks noChangeAspect="1" noChangeArrowheads="1"/>
                          </pic:cNvPicPr>
                        </pic:nvPicPr>
                        <pic:blipFill>
                          <a:blip r:embed="rId37"/>
                          <a:srcRect/>
                          <a:stretch>
                            <a:fillRect/>
                          </a:stretch>
                        </pic:blipFill>
                        <pic:spPr>
                          <a:xfrm>
                            <a:off x="0" y="0"/>
                            <a:ext cx="2887980" cy="2165985"/>
                          </a:xfrm>
                          <a:prstGeom prst="rect">
                            <a:avLst/>
                          </a:prstGeom>
                          <a:noFill/>
                          <a:ln>
                            <a:solidFill>
                              <a:schemeClr val="tx1"/>
                            </a:solid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exact"/>
          <w:jc w:val="center"/>
        </w:trPr>
        <w:tc>
          <w:tcPr>
            <w:tcW w:w="4836" w:type="dxa"/>
            <w:shd w:val="clear" w:color="auto" w:fill="auto"/>
            <w:vAlign w:val="center"/>
          </w:tcPr>
          <w:p>
            <w:pPr>
              <w:jc w:val="center"/>
              <w:rPr>
                <w:rFonts w:hint="default"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厂房东侧</w:t>
            </w:r>
          </w:p>
        </w:tc>
        <w:tc>
          <w:tcPr>
            <w:tcW w:w="4836" w:type="dxa"/>
            <w:shd w:val="clear" w:color="auto" w:fill="auto"/>
            <w:vAlign w:val="center"/>
          </w:tcPr>
          <w:p>
            <w:pPr>
              <w:jc w:val="center"/>
              <w:rPr>
                <w:rFonts w:hint="default"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厂房南侧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86" w:hRule="exact"/>
          <w:jc w:val="center"/>
        </w:trPr>
        <w:tc>
          <w:tcPr>
            <w:tcW w:w="4836" w:type="dxa"/>
            <w:shd w:val="clear" w:color="auto" w:fill="auto"/>
            <w:vAlign w:val="center"/>
          </w:tcPr>
          <w:p>
            <w:pPr>
              <w:jc w:val="center"/>
              <w:rPr>
                <w:rFonts w:eastAsia="仿宋"/>
                <w:color w:val="auto"/>
                <w:sz w:val="24"/>
              </w:rPr>
            </w:pPr>
            <w:r>
              <w:rPr>
                <w:rFonts w:eastAsia="仿宋"/>
                <w:color w:val="auto"/>
                <w:sz w:val="24"/>
              </w:rPr>
              <w:drawing>
                <wp:inline distT="0" distB="0" distL="0" distR="0">
                  <wp:extent cx="2887980" cy="2165985"/>
                  <wp:effectExtent l="9525" t="9525" r="17145" b="15240"/>
                  <wp:docPr id="472" name="图片 472" descr="F:\A项目\2021\5、12.20中泰元科工厂\3、现场\564db26694aba91ec6e88c2bc518124.jpg564db26694aba91ec6e88c2bc518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472" descr="F:\A项目\2021\5、12.20中泰元科工厂\3、现场\564db26694aba91ec6e88c2bc518124.jpg564db26694aba91ec6e88c2bc518124"/>
                          <pic:cNvPicPr preferRelativeResize="0">
                            <a:picLocks noChangeAspect="1" noChangeArrowheads="1"/>
                          </pic:cNvPicPr>
                        </pic:nvPicPr>
                        <pic:blipFill>
                          <a:blip r:embed="rId38"/>
                          <a:srcRect/>
                          <a:stretch>
                            <a:fillRect/>
                          </a:stretch>
                        </pic:blipFill>
                        <pic:spPr>
                          <a:xfrm>
                            <a:off x="0" y="0"/>
                            <a:ext cx="2887980" cy="2165985"/>
                          </a:xfrm>
                          <a:prstGeom prst="rect">
                            <a:avLst/>
                          </a:prstGeom>
                          <a:noFill/>
                          <a:ln>
                            <a:solidFill>
                              <a:schemeClr val="tx1"/>
                            </a:solidFill>
                          </a:ln>
                        </pic:spPr>
                      </pic:pic>
                    </a:graphicData>
                  </a:graphic>
                </wp:inline>
              </w:drawing>
            </w:r>
          </w:p>
        </w:tc>
        <w:tc>
          <w:tcPr>
            <w:tcW w:w="4836" w:type="dxa"/>
            <w:shd w:val="clear" w:color="auto" w:fill="auto"/>
            <w:vAlign w:val="center"/>
          </w:tcPr>
          <w:p>
            <w:pPr>
              <w:jc w:val="center"/>
              <w:rPr>
                <w:rFonts w:eastAsia="仿宋"/>
                <w:color w:val="auto"/>
                <w:sz w:val="24"/>
              </w:rPr>
            </w:pPr>
            <w:r>
              <w:rPr>
                <w:rFonts w:eastAsia="仿宋"/>
                <w:color w:val="auto"/>
                <w:sz w:val="24"/>
              </w:rPr>
              <w:drawing>
                <wp:inline distT="0" distB="0" distL="0" distR="0">
                  <wp:extent cx="2887980" cy="2165985"/>
                  <wp:effectExtent l="9525" t="9525" r="17145" b="15240"/>
                  <wp:docPr id="460" name="图片 460" descr="F:\A项目\2021\5、12.20中泰元科工厂\3、现场\bd3ed78c528e803519e63f4535d717d.jpgbd3ed78c528e803519e63f4535d71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图片 460" descr="F:\A项目\2021\5、12.20中泰元科工厂\3、现场\bd3ed78c528e803519e63f4535d717d.jpgbd3ed78c528e803519e63f4535d717d"/>
                          <pic:cNvPicPr preferRelativeResize="0">
                            <a:picLocks noChangeAspect="1" noChangeArrowheads="1"/>
                          </pic:cNvPicPr>
                        </pic:nvPicPr>
                        <pic:blipFill>
                          <a:blip r:embed="rId39"/>
                          <a:srcRect/>
                          <a:stretch>
                            <a:fillRect/>
                          </a:stretch>
                        </pic:blipFill>
                        <pic:spPr>
                          <a:xfrm>
                            <a:off x="0" y="0"/>
                            <a:ext cx="2887980" cy="2165985"/>
                          </a:xfrm>
                          <a:prstGeom prst="rect">
                            <a:avLst/>
                          </a:prstGeom>
                          <a:noFill/>
                          <a:ln>
                            <a:solidFill>
                              <a:schemeClr val="tx1"/>
                            </a:solid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exact"/>
          <w:jc w:val="center"/>
        </w:trPr>
        <w:tc>
          <w:tcPr>
            <w:tcW w:w="9672" w:type="dxa"/>
            <w:gridSpan w:val="2"/>
            <w:shd w:val="clear" w:color="auto" w:fill="auto"/>
            <w:vAlign w:val="center"/>
          </w:tcPr>
          <w:p>
            <w:pPr>
              <w:ind w:firstLine="1890" w:firstLineChars="900"/>
              <w:jc w:val="both"/>
              <w:rPr>
                <w:rFonts w:hint="default"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厂房西侧                                      厂房北侧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7" w:hRule="exact"/>
          <w:jc w:val="center"/>
        </w:trPr>
        <w:tc>
          <w:tcPr>
            <w:tcW w:w="9672" w:type="dxa"/>
            <w:gridSpan w:val="2"/>
            <w:shd w:val="clear" w:color="auto" w:fill="auto"/>
            <w:vAlign w:val="center"/>
          </w:tcPr>
          <w:p>
            <w:pPr>
              <w:jc w:val="center"/>
              <w:rPr>
                <w:rFonts w:ascii="宋体" w:hAnsi="宋体" w:eastAsia="宋体" w:cs="仿宋"/>
                <w:b/>
                <w:bCs/>
                <w:color w:val="auto"/>
                <w:szCs w:val="21"/>
              </w:rPr>
            </w:pPr>
            <w:r>
              <w:rPr>
                <w:rFonts w:hint="eastAsia" w:ascii="宋体" w:hAnsi="宋体" w:eastAsia="宋体"/>
                <w:b/>
                <w:bCs/>
                <w:color w:val="auto"/>
                <w:szCs w:val="21"/>
              </w:rPr>
              <w:t>现场调查图集</w:t>
            </w:r>
          </w:p>
        </w:tc>
      </w:tr>
    </w:tbl>
    <w:p>
      <w:pPr>
        <w:rPr>
          <w:rFonts w:hint="eastAsia" w:ascii="Times New Roman" w:hAnsi="Times New Roman" w:eastAsia="仿宋"/>
          <w:b/>
          <w:bCs/>
          <w:color w:val="auto"/>
          <w:sz w:val="52"/>
        </w:rPr>
        <w:sectPr>
          <w:pgSz w:w="11906" w:h="16838"/>
          <w:pgMar w:top="1418" w:right="1134" w:bottom="1134" w:left="1701" w:header="851" w:footer="992" w:gutter="0"/>
          <w:cols w:space="425" w:num="1"/>
          <w:docGrid w:type="lines" w:linePitch="312" w:charSpace="0"/>
        </w:sectPr>
      </w:pPr>
      <w:r>
        <w:rPr>
          <w:rFonts w:ascii="Times New Roman" w:hAnsi="Times New Roman" w:eastAsia="宋体"/>
          <w:color w:val="auto"/>
        </w:rPr>
        <w:br w:type="page"/>
      </w:r>
    </w:p>
    <w:p>
      <w:pPr>
        <w:spacing w:after="624" w:afterLines="200" w:line="360" w:lineRule="auto"/>
        <w:jc w:val="center"/>
        <w:rPr>
          <w:rFonts w:hint="eastAsia" w:ascii="Times New Roman" w:hAnsi="Times New Roman" w:eastAsia="仿宋"/>
          <w:b/>
          <w:bCs/>
          <w:color w:val="auto"/>
          <w:sz w:val="52"/>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686912" behindDoc="1" locked="0" layoutInCell="1" allowOverlap="1">
            <wp:simplePos x="0" y="0"/>
            <wp:positionH relativeFrom="margin">
              <wp:posOffset>-1069975</wp:posOffset>
            </wp:positionH>
            <wp:positionV relativeFrom="margin">
              <wp:posOffset>-892175</wp:posOffset>
            </wp:positionV>
            <wp:extent cx="7562215" cy="10687685"/>
            <wp:effectExtent l="0" t="0" r="635" b="18415"/>
            <wp:wrapNone/>
            <wp:docPr id="34" name="图片 34" descr="F:\A项目\2021\5、12.20中泰元科工厂\1、附图\SKM_C364e22012715120\委托书\SKM_C364e22012715160\SKM_C364e22012715160_00.jpgSKM_C364e22012715160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F:\A项目\2021\5、12.20中泰元科工厂\1、附图\SKM_C364e22012715120\委托书\SKM_C364e22012715160\SKM_C364e22012715160_00.jpgSKM_C364e22012715160_00"/>
                    <pic:cNvPicPr>
                      <a:picLocks noChangeAspect="1" noChangeArrowheads="1"/>
                    </pic:cNvPicPr>
                  </pic:nvPicPr>
                  <pic:blipFill>
                    <a:blip r:embed="rId40"/>
                    <a:srcRect/>
                    <a:stretch>
                      <a:fillRect/>
                    </a:stretch>
                  </pic:blipFill>
                  <pic:spPr>
                    <a:xfrm>
                      <a:off x="0" y="0"/>
                      <a:ext cx="7562215" cy="10687685"/>
                    </a:xfrm>
                    <a:prstGeom prst="rect">
                      <a:avLst/>
                    </a:prstGeom>
                    <a:noFill/>
                    <a:ln>
                      <a:noFill/>
                    </a:ln>
                  </pic:spPr>
                </pic:pic>
              </a:graphicData>
            </a:graphic>
          </wp:anchor>
        </w:drawing>
      </w:r>
    </w:p>
    <w:p>
      <w:pPr>
        <w:rPr>
          <w:rFonts w:ascii="Times New Roman" w:hAnsi="Times New Roman" w:eastAsia="宋体"/>
          <w:color w:val="auto"/>
        </w:rPr>
      </w:pPr>
      <w:r>
        <w:rPr>
          <w:rFonts w:ascii="Times New Roman" w:hAnsi="Times New Roman" w:eastAsia="宋体"/>
          <w:b/>
          <w:bCs/>
          <w:color w:val="auto"/>
          <w:szCs w:val="21"/>
        </w:rPr>
        <w:drawing>
          <wp:anchor distT="0" distB="0" distL="114300" distR="114300" simplePos="0" relativeHeight="251689984" behindDoc="1" locked="0" layoutInCell="1" allowOverlap="1">
            <wp:simplePos x="0" y="0"/>
            <wp:positionH relativeFrom="margin">
              <wp:posOffset>-1100455</wp:posOffset>
            </wp:positionH>
            <wp:positionV relativeFrom="margin">
              <wp:posOffset>-904875</wp:posOffset>
            </wp:positionV>
            <wp:extent cx="7589520" cy="10728325"/>
            <wp:effectExtent l="0" t="0" r="11430" b="15875"/>
            <wp:wrapNone/>
            <wp:docPr id="479" name="图片 479" descr="F:\A项目\2021\5、12.20中泰元科工厂\4、环评\2、检测\检测报告（扣除宇宙射线）\SKM_C364e22030111400(1)\SKM_C364e22030111400_00.jpgSKM_C364e22030111400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图片 479" descr="F:\A项目\2021\5、12.20中泰元科工厂\4、环评\2、检测\检测报告（扣除宇宙射线）\SKM_C364e22030111400(1)\SKM_C364e22030111400_00.jpgSKM_C364e22030111400_00"/>
                    <pic:cNvPicPr>
                      <a:picLocks noChangeAspect="1" noChangeArrowheads="1"/>
                    </pic:cNvPicPr>
                  </pic:nvPicPr>
                  <pic:blipFill>
                    <a:blip r:embed="rId41"/>
                    <a:srcRect/>
                    <a:stretch>
                      <a:fillRect/>
                    </a:stretch>
                  </pic:blipFill>
                  <pic:spPr>
                    <a:xfrm>
                      <a:off x="0" y="0"/>
                      <a:ext cx="7589520" cy="10728325"/>
                    </a:xfrm>
                    <a:prstGeom prst="rect">
                      <a:avLst/>
                    </a:prstGeom>
                    <a:noFill/>
                    <a:ln>
                      <a:noFill/>
                    </a:ln>
                  </pic:spPr>
                </pic:pic>
              </a:graphicData>
            </a:graphic>
          </wp:anchor>
        </w:drawing>
      </w:r>
      <w:r>
        <w:rPr>
          <w:rFonts w:ascii="Times New Roman" w:hAnsi="Times New Roman" w:eastAsia="宋体"/>
          <w:b/>
          <w:bCs/>
          <w:color w:val="auto"/>
          <w:szCs w:val="21"/>
        </w:rPr>
        <mc:AlternateContent>
          <mc:Choice Requires="wps">
            <w:drawing>
              <wp:anchor distT="0" distB="0" distL="114300" distR="114300" simplePos="0" relativeHeight="251668480" behindDoc="0" locked="0" layoutInCell="1" allowOverlap="1">
                <wp:simplePos x="0" y="0"/>
                <wp:positionH relativeFrom="margin">
                  <wp:align>left</wp:align>
                </wp:positionH>
                <wp:positionV relativeFrom="paragraph">
                  <wp:posOffset>-329565</wp:posOffset>
                </wp:positionV>
                <wp:extent cx="702310" cy="315595"/>
                <wp:effectExtent l="0" t="0" r="0" b="8255"/>
                <wp:wrapNone/>
                <wp:docPr id="477" name="文本框 477"/>
                <wp:cNvGraphicFramePr/>
                <a:graphic xmlns:a="http://schemas.openxmlformats.org/drawingml/2006/main">
                  <a:graphicData uri="http://schemas.microsoft.com/office/word/2010/wordprocessingShape">
                    <wps:wsp>
                      <wps:cNvSpPr txBox="1">
                        <a:spLocks noChangeArrowheads="1"/>
                      </wps:cNvSpPr>
                      <wps:spPr bwMode="auto">
                        <a:xfrm>
                          <a:off x="0" y="0"/>
                          <a:ext cx="702310" cy="315595"/>
                        </a:xfrm>
                        <a:prstGeom prst="rect">
                          <a:avLst/>
                        </a:prstGeom>
                        <a:noFill/>
                        <a:ln>
                          <a:noFill/>
                        </a:ln>
                      </wps:spPr>
                      <wps:txbx>
                        <w:txbxContent>
                          <w:p>
                            <w:pPr>
                              <w:rPr>
                                <w:rFonts w:ascii="Times New Roman" w:hAnsi="Times New Roman" w:eastAsia="宋体"/>
                                <w:b/>
                                <w:bCs/>
                                <w:szCs w:val="21"/>
                              </w:rPr>
                            </w:pPr>
                            <w:r>
                              <w:rPr>
                                <w:rFonts w:hint="eastAsia" w:ascii="Times New Roman" w:hAnsi="Times New Roman" w:eastAsia="宋体"/>
                                <w:b/>
                                <w:bCs/>
                                <w:szCs w:val="21"/>
                              </w:rPr>
                              <w:t>附件二</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top:-25.95pt;height:24.85pt;width:55.3pt;mso-position-horizontal:left;mso-position-horizontal-relative:margin;z-index:251668480;mso-width-relative:page;mso-height-relative:page;" filled="f" stroked="f" coordsize="21600,21600" o:gfxdata="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DPeay1AAAAAcBAAAPAAAA&#10;AAAAAAEAIAAAACIAAABkcnMvZG93bnJldi54bWxQSwECFAAUAAAACACHTuJArUkc4RkCAAAYBAAA&#10;DgAAAAAAAAABACAAAAAjAQAAZHJzL2Uyb0RvYy54bWxQSwUGAAAAAAYABgBZAQAArgUAAAAA&#10;">
                <v:fill on="f" focussize="0,0"/>
                <v:stroke on="f"/>
                <v:imagedata o:title=""/>
                <o:lock v:ext="edit" aspectratio="f"/>
                <v:textbox>
                  <w:txbxContent>
                    <w:p>
                      <w:pPr>
                        <w:rPr>
                          <w:rFonts w:ascii="Times New Roman" w:hAnsi="Times New Roman" w:eastAsia="宋体"/>
                          <w:b/>
                          <w:bCs/>
                          <w:szCs w:val="21"/>
                        </w:rPr>
                      </w:pPr>
                      <w:r>
                        <w:rPr>
                          <w:rFonts w:hint="eastAsia" w:ascii="Times New Roman" w:hAnsi="Times New Roman" w:eastAsia="宋体"/>
                          <w:b/>
                          <w:bCs/>
                          <w:szCs w:val="21"/>
                        </w:rPr>
                        <w:t>附件二</w:t>
                      </w:r>
                    </w:p>
                  </w:txbxContent>
                </v:textbox>
              </v:shape>
            </w:pict>
          </mc:Fallback>
        </mc:AlternateContent>
      </w:r>
      <w:r>
        <w:rPr>
          <w:rFonts w:ascii="Times New Roman" w:hAnsi="Times New Roman" w:eastAsia="宋体"/>
          <w:color w:val="auto"/>
        </w:rPr>
        <w:br w:type="page"/>
      </w:r>
    </w:p>
    <w:p>
      <w:pPr>
        <w:rPr>
          <w:rFonts w:ascii="Times New Roman" w:hAnsi="Times New Roman" w:eastAsia="宋体"/>
          <w:color w:val="auto"/>
        </w:rPr>
      </w:pPr>
      <w:r>
        <w:rPr>
          <w:rFonts w:ascii="Times New Roman" w:hAnsi="Times New Roman" w:eastAsia="宋体"/>
          <w:b/>
          <w:bCs/>
          <w:color w:val="auto"/>
          <w:szCs w:val="21"/>
        </w:rPr>
        <w:drawing>
          <wp:anchor distT="0" distB="0" distL="114300" distR="114300" simplePos="0" relativeHeight="251669504" behindDoc="1" locked="0" layoutInCell="1" allowOverlap="1">
            <wp:simplePos x="0" y="0"/>
            <wp:positionH relativeFrom="margin">
              <wp:posOffset>-1068705</wp:posOffset>
            </wp:positionH>
            <wp:positionV relativeFrom="margin">
              <wp:posOffset>-894715</wp:posOffset>
            </wp:positionV>
            <wp:extent cx="7597140" cy="10739120"/>
            <wp:effectExtent l="0" t="0" r="3810" b="5080"/>
            <wp:wrapNone/>
            <wp:docPr id="673" name="图片 673" descr="F:\A项目\2021\5、12.20中泰元科工厂\4、环评\2、检测\检测报告（扣除宇宙射线）\SKM_C364e22030111400(1)\SKM_C364e22030111400_01.jpgSKM_C364e2203011140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图片 673" descr="F:\A项目\2021\5、12.20中泰元科工厂\4、环评\2、检测\检测报告（扣除宇宙射线）\SKM_C364e22030111400(1)\SKM_C364e22030111400_01.jpgSKM_C364e22030111400_01"/>
                    <pic:cNvPicPr>
                      <a:picLocks noChangeAspect="1" noChangeArrowheads="1"/>
                    </pic:cNvPicPr>
                  </pic:nvPicPr>
                  <pic:blipFill>
                    <a:blip r:embed="rId42"/>
                    <a:srcRect/>
                    <a:stretch>
                      <a:fillRect/>
                    </a:stretch>
                  </pic:blipFill>
                  <pic:spPr>
                    <a:xfrm>
                      <a:off x="0" y="0"/>
                      <a:ext cx="7597140" cy="10739120"/>
                    </a:xfrm>
                    <a:prstGeom prst="rect">
                      <a:avLst/>
                    </a:prstGeom>
                    <a:noFill/>
                    <a:ln>
                      <a:noFill/>
                    </a:ln>
                  </pic:spPr>
                </pic:pic>
              </a:graphicData>
            </a:graphic>
          </wp:anchor>
        </w:drawing>
      </w:r>
      <w:r>
        <w:rPr>
          <w:rFonts w:ascii="Times New Roman" w:hAnsi="Times New Roman" w:eastAsia="宋体"/>
          <w:color w:val="auto"/>
        </w:rPr>
        <w:br w:type="page"/>
      </w:r>
    </w:p>
    <w:p>
      <w:pPr>
        <w:rPr>
          <w:rFonts w:ascii="Times New Roman" w:hAnsi="Times New Roman" w:eastAsia="宋体"/>
          <w:color w:val="auto"/>
        </w:rPr>
      </w:pPr>
      <w:r>
        <w:rPr>
          <w:rFonts w:ascii="Times New Roman" w:hAnsi="Times New Roman" w:eastAsia="宋体"/>
          <w:b/>
          <w:bCs/>
          <w:color w:val="auto"/>
          <w:szCs w:val="21"/>
        </w:rPr>
        <w:drawing>
          <wp:anchor distT="0" distB="0" distL="114300" distR="114300" simplePos="0" relativeHeight="251670528" behindDoc="1" locked="0" layoutInCell="1" allowOverlap="1">
            <wp:simplePos x="0" y="0"/>
            <wp:positionH relativeFrom="margin">
              <wp:posOffset>-1083945</wp:posOffset>
            </wp:positionH>
            <wp:positionV relativeFrom="margin">
              <wp:posOffset>-892810</wp:posOffset>
            </wp:positionV>
            <wp:extent cx="7555865" cy="10687685"/>
            <wp:effectExtent l="0" t="0" r="6985" b="18415"/>
            <wp:wrapNone/>
            <wp:docPr id="674" name="图片 674" descr="F:\A项目\2021\5、12.20中泰元科工厂\4、环评\2、检测\检测报告（扣除宇宙射线）\SKM_C364e22030111400(1)\SKM_C364e22030111400_02.jpgSKM_C364e22030111400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图片 674" descr="F:\A项目\2021\5、12.20中泰元科工厂\4、环评\2、检测\检测报告（扣除宇宙射线）\SKM_C364e22030111400(1)\SKM_C364e22030111400_02.jpgSKM_C364e22030111400_02"/>
                    <pic:cNvPicPr>
                      <a:picLocks noChangeAspect="1" noChangeArrowheads="1"/>
                    </pic:cNvPicPr>
                  </pic:nvPicPr>
                  <pic:blipFill>
                    <a:blip r:embed="rId43"/>
                    <a:srcRect/>
                    <a:stretch>
                      <a:fillRect/>
                    </a:stretch>
                  </pic:blipFill>
                  <pic:spPr>
                    <a:xfrm>
                      <a:off x="0" y="0"/>
                      <a:ext cx="7555865" cy="10687685"/>
                    </a:xfrm>
                    <a:prstGeom prst="rect">
                      <a:avLst/>
                    </a:prstGeom>
                    <a:noFill/>
                    <a:ln>
                      <a:noFill/>
                    </a:ln>
                  </pic:spPr>
                </pic:pic>
              </a:graphicData>
            </a:graphic>
          </wp:anchor>
        </w:drawing>
      </w:r>
      <w:r>
        <w:rPr>
          <w:rFonts w:ascii="Times New Roman" w:hAnsi="Times New Roman" w:eastAsia="宋体"/>
          <w:color w:val="auto"/>
        </w:rPr>
        <w:br w:type="page"/>
      </w:r>
    </w:p>
    <w:p>
      <w:pPr>
        <w:rPr>
          <w:rFonts w:ascii="Times New Roman" w:hAnsi="Times New Roman" w:eastAsia="宋体"/>
          <w:color w:val="auto"/>
        </w:rPr>
      </w:pPr>
      <w:r>
        <w:rPr>
          <w:rFonts w:ascii="Times New Roman" w:hAnsi="Times New Roman" w:eastAsia="宋体"/>
          <w:b/>
          <w:bCs/>
          <w:color w:val="auto"/>
          <w:szCs w:val="21"/>
        </w:rPr>
        <w:drawing>
          <wp:anchor distT="0" distB="0" distL="114300" distR="114300" simplePos="0" relativeHeight="251671552" behindDoc="1" locked="0" layoutInCell="1" allowOverlap="1">
            <wp:simplePos x="0" y="0"/>
            <wp:positionH relativeFrom="margin">
              <wp:posOffset>-1113790</wp:posOffset>
            </wp:positionH>
            <wp:positionV relativeFrom="margin">
              <wp:posOffset>-890270</wp:posOffset>
            </wp:positionV>
            <wp:extent cx="7604760" cy="10749280"/>
            <wp:effectExtent l="0" t="0" r="15240" b="13970"/>
            <wp:wrapNone/>
            <wp:docPr id="675" name="图片 675" descr="F:\A项目\2021\5、12.20中泰元科工厂\4、环评\2、检测\检测报告（扣除宇宙射线）\SKM_C364e22030111400(1)\SKM_C364e22030111400_03.jpgSKM_C364e22030111400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图片 675" descr="F:\A项目\2021\5、12.20中泰元科工厂\4、环评\2、检测\检测报告（扣除宇宙射线）\SKM_C364e22030111400(1)\SKM_C364e22030111400_03.jpgSKM_C364e22030111400_03"/>
                    <pic:cNvPicPr>
                      <a:picLocks noChangeAspect="1" noChangeArrowheads="1"/>
                    </pic:cNvPicPr>
                  </pic:nvPicPr>
                  <pic:blipFill>
                    <a:blip r:embed="rId44"/>
                    <a:srcRect/>
                    <a:stretch>
                      <a:fillRect/>
                    </a:stretch>
                  </pic:blipFill>
                  <pic:spPr>
                    <a:xfrm>
                      <a:off x="0" y="0"/>
                      <a:ext cx="7604760" cy="10749280"/>
                    </a:xfrm>
                    <a:prstGeom prst="rect">
                      <a:avLst/>
                    </a:prstGeom>
                    <a:noFill/>
                    <a:ln>
                      <a:noFill/>
                    </a:ln>
                  </pic:spPr>
                </pic:pic>
              </a:graphicData>
            </a:graphic>
          </wp:anchor>
        </w:drawing>
      </w:r>
      <w:r>
        <w:rPr>
          <w:rFonts w:ascii="Times New Roman" w:hAnsi="Times New Roman" w:eastAsia="宋体"/>
          <w:color w:val="auto"/>
        </w:rPr>
        <w:br w:type="page"/>
      </w:r>
    </w:p>
    <w:p>
      <w:pPr>
        <w:rPr>
          <w:rFonts w:ascii="Times New Roman" w:hAnsi="Times New Roman" w:eastAsia="宋体"/>
          <w:color w:val="auto"/>
        </w:rPr>
      </w:pPr>
      <w:r>
        <w:rPr>
          <w:rFonts w:ascii="Times New Roman" w:hAnsi="Times New Roman" w:eastAsia="宋体"/>
          <w:color w:val="auto"/>
        </w:rPr>
        <w:drawing>
          <wp:anchor distT="0" distB="0" distL="114300" distR="114300" simplePos="0" relativeHeight="251676672" behindDoc="1" locked="0" layoutInCell="1" allowOverlap="1">
            <wp:simplePos x="0" y="0"/>
            <wp:positionH relativeFrom="margin">
              <wp:posOffset>-1080135</wp:posOffset>
            </wp:positionH>
            <wp:positionV relativeFrom="margin">
              <wp:posOffset>-908685</wp:posOffset>
            </wp:positionV>
            <wp:extent cx="7571105" cy="10701655"/>
            <wp:effectExtent l="0" t="0" r="10795" b="4445"/>
            <wp:wrapNone/>
            <wp:docPr id="2" name="图片 2" descr="F:\A项目\2021\5、12.20中泰元科工厂\4、环评\2、检测\检测报告（扣除宇宙射线）\SKM_C364e22030111400(1)\SKM_C364e22030111400_04.jpgSKM_C364e22030111400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A项目\2021\5、12.20中泰元科工厂\4、环评\2、检测\检测报告（扣除宇宙射线）\SKM_C364e22030111400(1)\SKM_C364e22030111400_04.jpgSKM_C364e22030111400_04"/>
                    <pic:cNvPicPr>
                      <a:picLocks noChangeAspect="1" noChangeArrowheads="1"/>
                    </pic:cNvPicPr>
                  </pic:nvPicPr>
                  <pic:blipFill>
                    <a:blip r:embed="rId45"/>
                    <a:srcRect/>
                    <a:stretch>
                      <a:fillRect/>
                    </a:stretch>
                  </pic:blipFill>
                  <pic:spPr>
                    <a:xfrm>
                      <a:off x="0" y="0"/>
                      <a:ext cx="7571105" cy="10701655"/>
                    </a:xfrm>
                    <a:prstGeom prst="rect">
                      <a:avLst/>
                    </a:prstGeom>
                    <a:noFill/>
                    <a:ln>
                      <a:noFill/>
                    </a:ln>
                  </pic:spPr>
                </pic:pic>
              </a:graphicData>
            </a:graphic>
          </wp:anchor>
        </w:drawing>
      </w:r>
      <w:r>
        <w:rPr>
          <w:rFonts w:ascii="Times New Roman" w:hAnsi="Times New Roman" w:eastAsia="宋体"/>
          <w:color w:val="auto"/>
        </w:rPr>
        <w:br w:type="page"/>
      </w:r>
    </w:p>
    <w:p>
      <w:pPr>
        <w:rPr>
          <w:rFonts w:ascii="Times New Roman" w:hAnsi="Times New Roman" w:eastAsia="宋体"/>
          <w:color w:val="auto"/>
        </w:rPr>
      </w:pPr>
      <w:r>
        <w:rPr>
          <w:rFonts w:ascii="Times New Roman" w:hAnsi="Times New Roman" w:eastAsia="宋体"/>
          <w:color w:val="auto"/>
        </w:rPr>
        <w:drawing>
          <wp:anchor distT="0" distB="0" distL="114300" distR="114300" simplePos="0" relativeHeight="251677696" behindDoc="1" locked="0" layoutInCell="1" allowOverlap="1">
            <wp:simplePos x="0" y="0"/>
            <wp:positionH relativeFrom="margin">
              <wp:posOffset>-1052830</wp:posOffset>
            </wp:positionH>
            <wp:positionV relativeFrom="margin">
              <wp:posOffset>-897890</wp:posOffset>
            </wp:positionV>
            <wp:extent cx="7543800" cy="10663555"/>
            <wp:effectExtent l="0" t="0" r="0" b="4445"/>
            <wp:wrapNone/>
            <wp:docPr id="448" name="图片 448" descr="F:\A项目\2021\5、12.20中泰元科工厂\4、环评\2、检测\检测报告（扣除宇宙射线）\SKM_C364e22030111400(1)\SKM_C364e22030111400_05.jpgSKM_C364e22030111400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图片 448" descr="F:\A项目\2021\5、12.20中泰元科工厂\4、环评\2、检测\检测报告（扣除宇宙射线）\SKM_C364e22030111400(1)\SKM_C364e22030111400_05.jpgSKM_C364e22030111400_05"/>
                    <pic:cNvPicPr>
                      <a:picLocks noChangeAspect="1" noChangeArrowheads="1"/>
                    </pic:cNvPicPr>
                  </pic:nvPicPr>
                  <pic:blipFill>
                    <a:blip r:embed="rId46"/>
                    <a:srcRect/>
                    <a:stretch>
                      <a:fillRect/>
                    </a:stretch>
                  </pic:blipFill>
                  <pic:spPr>
                    <a:xfrm>
                      <a:off x="0" y="0"/>
                      <a:ext cx="7543800" cy="10663555"/>
                    </a:xfrm>
                    <a:prstGeom prst="rect">
                      <a:avLst/>
                    </a:prstGeom>
                    <a:noFill/>
                    <a:ln>
                      <a:noFill/>
                    </a:ln>
                  </pic:spPr>
                </pic:pic>
              </a:graphicData>
            </a:graphic>
          </wp:anchor>
        </w:drawing>
      </w:r>
      <w:r>
        <w:rPr>
          <w:rFonts w:ascii="Times New Roman" w:hAnsi="Times New Roman" w:eastAsia="宋体"/>
          <w:color w:val="auto"/>
        </w:rPr>
        <w:br w:type="page"/>
      </w:r>
    </w:p>
    <w:p>
      <w:pPr>
        <w:rPr>
          <w:rFonts w:ascii="Times New Roman" w:hAnsi="Times New Roman" w:eastAsia="宋体"/>
          <w:color w:val="auto"/>
        </w:rPr>
      </w:pPr>
      <w:r>
        <w:rPr>
          <w:rFonts w:ascii="Times New Roman" w:hAnsi="Times New Roman" w:eastAsia="宋体"/>
          <w:color w:val="auto"/>
        </w:rPr>
        <w:drawing>
          <wp:anchor distT="0" distB="0" distL="114300" distR="114300" simplePos="0" relativeHeight="251680768" behindDoc="1" locked="0" layoutInCell="1" allowOverlap="1">
            <wp:simplePos x="0" y="0"/>
            <wp:positionH relativeFrom="margin">
              <wp:posOffset>-1097915</wp:posOffset>
            </wp:positionH>
            <wp:positionV relativeFrom="margin">
              <wp:posOffset>-895985</wp:posOffset>
            </wp:positionV>
            <wp:extent cx="7568565" cy="10698480"/>
            <wp:effectExtent l="0" t="0" r="13335" b="7620"/>
            <wp:wrapNone/>
            <wp:docPr id="12" name="图片 12" descr="F:\A项目\2021\5、12.20中泰元科工厂\4、环评\2、检测\检测报告（扣除宇宙射线）\SKM_C364e22030111400(1)\SKM_C364e22030111400_06.jpgSKM_C364e22030111400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A项目\2021\5、12.20中泰元科工厂\4、环评\2、检测\检测报告（扣除宇宙射线）\SKM_C364e22030111400(1)\SKM_C364e22030111400_06.jpgSKM_C364e22030111400_06"/>
                    <pic:cNvPicPr>
                      <a:picLocks noChangeAspect="1" noChangeArrowheads="1"/>
                    </pic:cNvPicPr>
                  </pic:nvPicPr>
                  <pic:blipFill>
                    <a:blip r:embed="rId47"/>
                    <a:srcRect/>
                    <a:stretch>
                      <a:fillRect/>
                    </a:stretch>
                  </pic:blipFill>
                  <pic:spPr>
                    <a:xfrm>
                      <a:off x="0" y="0"/>
                      <a:ext cx="7568565" cy="10698480"/>
                    </a:xfrm>
                    <a:prstGeom prst="rect">
                      <a:avLst/>
                    </a:prstGeom>
                    <a:noFill/>
                    <a:ln>
                      <a:noFill/>
                    </a:ln>
                  </pic:spPr>
                </pic:pic>
              </a:graphicData>
            </a:graphic>
          </wp:anchor>
        </w:drawing>
      </w:r>
      <w:r>
        <w:rPr>
          <w:rFonts w:ascii="Times New Roman" w:hAnsi="Times New Roman" w:eastAsia="宋体"/>
          <w:color w:val="auto"/>
        </w:rPr>
        <w:br w:type="page"/>
      </w:r>
    </w:p>
    <w:p>
      <w:pPr>
        <w:rPr>
          <w:rFonts w:ascii="Times New Roman" w:hAnsi="Times New Roman" w:eastAsia="宋体"/>
          <w:color w:val="auto"/>
        </w:rPr>
      </w:pPr>
      <w:r>
        <w:rPr>
          <w:rFonts w:ascii="Times New Roman" w:hAnsi="Times New Roman" w:eastAsia="宋体"/>
          <w:b/>
          <w:bCs/>
          <w:color w:val="auto"/>
          <w:szCs w:val="21"/>
        </w:rPr>
        <w:drawing>
          <wp:anchor distT="0" distB="0" distL="114300" distR="114300" simplePos="0" relativeHeight="251672576" behindDoc="1" locked="0" layoutInCell="1" allowOverlap="1">
            <wp:simplePos x="0" y="0"/>
            <wp:positionH relativeFrom="margin">
              <wp:posOffset>-1077595</wp:posOffset>
            </wp:positionH>
            <wp:positionV relativeFrom="margin">
              <wp:posOffset>-910590</wp:posOffset>
            </wp:positionV>
            <wp:extent cx="7584440" cy="10710545"/>
            <wp:effectExtent l="0" t="0" r="16510" b="14605"/>
            <wp:wrapNone/>
            <wp:docPr id="680" name="图片 680" descr="F:\A项目\2021\5、12.20中泰元科工厂\2、附件\7.5MeV 检测报告\7.5MeV货物车辆检查系统检测与评价报告（西安2021.11.19）(1)\7.5MeV货物车辆检查系统检测与评价报告（西安2021.11.19）(1)_00.jpg7.5MeV货物车辆检查系统检测与评价报告（西安2021.11.19）(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图片 680" descr="F:\A项目\2021\5、12.20中泰元科工厂\2、附件\7.5MeV 检测报告\7.5MeV货物车辆检查系统检测与评价报告（西安2021.11.19）(1)\7.5MeV货物车辆检查系统检测与评价报告（西安2021.11.19）(1)_00.jpg7.5MeV货物车辆检查系统检测与评价报告（西安2021.11.19）(1)_00"/>
                    <pic:cNvPicPr>
                      <a:picLocks noChangeAspect="1" noChangeArrowheads="1"/>
                    </pic:cNvPicPr>
                  </pic:nvPicPr>
                  <pic:blipFill>
                    <a:blip r:embed="rId48"/>
                    <a:srcRect/>
                    <a:stretch>
                      <a:fillRect/>
                    </a:stretch>
                  </pic:blipFill>
                  <pic:spPr>
                    <a:xfrm>
                      <a:off x="0" y="0"/>
                      <a:ext cx="7584440" cy="10710545"/>
                    </a:xfrm>
                    <a:prstGeom prst="rect">
                      <a:avLst/>
                    </a:prstGeom>
                    <a:noFill/>
                    <a:ln>
                      <a:noFill/>
                    </a:ln>
                  </pic:spPr>
                </pic:pic>
              </a:graphicData>
            </a:graphic>
          </wp:anchor>
        </w:drawing>
      </w:r>
      <w:r>
        <w:rPr>
          <w:rFonts w:ascii="Times New Roman" w:hAnsi="Times New Roman" w:eastAsia="宋体"/>
          <w:b/>
          <w:bCs/>
          <w:color w:val="auto"/>
          <w:szCs w:val="21"/>
        </w:rPr>
        <mc:AlternateContent>
          <mc:Choice Requires="wps">
            <w:drawing>
              <wp:anchor distT="0" distB="0" distL="114300" distR="114300" simplePos="0" relativeHeight="251667456" behindDoc="0" locked="0" layoutInCell="1" allowOverlap="1">
                <wp:simplePos x="0" y="0"/>
                <wp:positionH relativeFrom="margin">
                  <wp:posOffset>-537210</wp:posOffset>
                </wp:positionH>
                <wp:positionV relativeFrom="paragraph">
                  <wp:posOffset>-371475</wp:posOffset>
                </wp:positionV>
                <wp:extent cx="702310" cy="306070"/>
                <wp:effectExtent l="0" t="0" r="0" b="0"/>
                <wp:wrapNone/>
                <wp:docPr id="474" name="文本框 474"/>
                <wp:cNvGraphicFramePr/>
                <a:graphic xmlns:a="http://schemas.openxmlformats.org/drawingml/2006/main">
                  <a:graphicData uri="http://schemas.microsoft.com/office/word/2010/wordprocessingShape">
                    <wps:wsp>
                      <wps:cNvSpPr txBox="1">
                        <a:spLocks noChangeArrowheads="1"/>
                      </wps:cNvSpPr>
                      <wps:spPr bwMode="auto">
                        <a:xfrm>
                          <a:off x="0" y="0"/>
                          <a:ext cx="702310" cy="306070"/>
                        </a:xfrm>
                        <a:prstGeom prst="rect">
                          <a:avLst/>
                        </a:prstGeom>
                        <a:noFill/>
                        <a:ln>
                          <a:noFill/>
                        </a:ln>
                      </wps:spPr>
                      <wps:txbx>
                        <w:txbxContent>
                          <w:p>
                            <w:pPr>
                              <w:rPr>
                                <w:rFonts w:ascii="Times New Roman" w:hAnsi="Times New Roman" w:eastAsia="宋体"/>
                                <w:b/>
                                <w:bCs/>
                                <w:szCs w:val="21"/>
                              </w:rPr>
                            </w:pPr>
                            <w:r>
                              <w:rPr>
                                <w:rFonts w:hint="eastAsia" w:ascii="Times New Roman" w:hAnsi="Times New Roman" w:eastAsia="宋体"/>
                                <w:b/>
                                <w:bCs/>
                                <w:szCs w:val="21"/>
                              </w:rPr>
                              <w:t>附件三</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2.3pt;margin-top:-29.25pt;height:24.1pt;width:55.3pt;mso-position-horizontal-relative:margin;z-index:251667456;mso-width-relative:page;mso-height-relative:page;" filled="f" stroked="f" coordsize="21600,21600" o:gfxdata="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nQbJ+tgAAAAKAQAA&#10;DwAAAAAAAAABACAAAAAiAAAAZHJzL2Rvd25yZXYueG1sUEsBAhQAFAAAAAgAh07iQEu68kYZAgAA&#10;GAQAAA4AAAAAAAAAAQAgAAAAJwEAAGRycy9lMm9Eb2MueG1sUEsFBgAAAAAGAAYAWQEAALIFAAAA&#10;AA==&#10;">
                <v:fill on="f" focussize="0,0"/>
                <v:stroke on="f"/>
                <v:imagedata o:title=""/>
                <o:lock v:ext="edit" aspectratio="f"/>
                <v:textbox>
                  <w:txbxContent>
                    <w:p>
                      <w:pPr>
                        <w:rPr>
                          <w:rFonts w:ascii="Times New Roman" w:hAnsi="Times New Roman" w:eastAsia="宋体"/>
                          <w:b/>
                          <w:bCs/>
                          <w:szCs w:val="21"/>
                        </w:rPr>
                      </w:pPr>
                      <w:r>
                        <w:rPr>
                          <w:rFonts w:hint="eastAsia" w:ascii="Times New Roman" w:hAnsi="Times New Roman" w:eastAsia="宋体"/>
                          <w:b/>
                          <w:bCs/>
                          <w:szCs w:val="21"/>
                        </w:rPr>
                        <w:t>附件三</w:t>
                      </w:r>
                    </w:p>
                  </w:txbxContent>
                </v:textbox>
              </v:shape>
            </w:pict>
          </mc:Fallback>
        </mc:AlternateContent>
      </w:r>
      <w:r>
        <w:rPr>
          <w:rFonts w:ascii="Times New Roman" w:hAnsi="Times New Roman" w:eastAsia="宋体"/>
          <w:color w:val="auto"/>
        </w:rPr>
        <w:br w:type="page"/>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694080" behindDoc="1" locked="0" layoutInCell="1" allowOverlap="1">
            <wp:simplePos x="0" y="0"/>
            <wp:positionH relativeFrom="margin">
              <wp:posOffset>-1085215</wp:posOffset>
            </wp:positionH>
            <wp:positionV relativeFrom="margin">
              <wp:posOffset>-910590</wp:posOffset>
            </wp:positionV>
            <wp:extent cx="7583805" cy="10710545"/>
            <wp:effectExtent l="0" t="0" r="17145" b="14605"/>
            <wp:wrapNone/>
            <wp:docPr id="13" name="图片 13" descr="F:\A项目\2021\5、12.20中泰元科工厂\2、附件\7.5MeV 检测报告\7.5MeV货物车辆检查系统检测与评价报告（西安2021.11.19）(1)\7.5MeV货物车辆检查系统检测与评价报告（西安2021.11.19）(1)_01.jpg7.5MeV货物车辆检查系统检测与评价报告（西安2021.11.19）(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F:\A项目\2021\5、12.20中泰元科工厂\2、附件\7.5MeV 检测报告\7.5MeV货物车辆检查系统检测与评价报告（西安2021.11.19）(1)\7.5MeV货物车辆检查系统检测与评价报告（西安2021.11.19）(1)_01.jpg7.5MeV货物车辆检查系统检测与评价报告（西安2021.11.19）(1)_01"/>
                    <pic:cNvPicPr>
                      <a:picLocks noChangeAspect="1" noChangeArrowheads="1"/>
                    </pic:cNvPicPr>
                  </pic:nvPicPr>
                  <pic:blipFill>
                    <a:blip r:embed="rId49"/>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695104" behindDoc="1" locked="0" layoutInCell="1" allowOverlap="1">
            <wp:simplePos x="0" y="0"/>
            <wp:positionH relativeFrom="margin">
              <wp:posOffset>-1102995</wp:posOffset>
            </wp:positionH>
            <wp:positionV relativeFrom="margin">
              <wp:posOffset>-927735</wp:posOffset>
            </wp:positionV>
            <wp:extent cx="7583805" cy="10710545"/>
            <wp:effectExtent l="0" t="0" r="17145" b="14605"/>
            <wp:wrapNone/>
            <wp:docPr id="14" name="图片 14" descr="F:\A项目\2021\5、12.20中泰元科工厂\2、附件\7.5MeV 检测报告\7.5MeV货物车辆检查系统检测与评价报告（西安2021.11.19）(1)\7.5MeV货物车辆检查系统检测与评价报告（西安2021.11.19）(1)_02.jpg7.5MeV货物车辆检查系统检测与评价报告（西安2021.11.19）(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F:\A项目\2021\5、12.20中泰元科工厂\2、附件\7.5MeV 检测报告\7.5MeV货物车辆检查系统检测与评价报告（西安2021.11.19）(1)\7.5MeV货物车辆检查系统检测与评价报告（西安2021.11.19）(1)_02.jpg7.5MeV货物车辆检查系统检测与评价报告（西安2021.11.19）(1)_02"/>
                    <pic:cNvPicPr>
                      <a:picLocks noChangeAspect="1" noChangeArrowheads="1"/>
                    </pic:cNvPicPr>
                  </pic:nvPicPr>
                  <pic:blipFill>
                    <a:blip r:embed="rId50"/>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696128"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15" name="图片 15" descr="F:\A项目\2021\5、12.20中泰元科工厂\2、附件\7.5MeV 检测报告\7.5MeV货物车辆检查系统检测与评价报告（西安2021.11.19）(1)\7.5MeV货物车辆检查系统检测与评价报告（西安2021.11.19）(1)_03.jpg7.5MeV货物车辆检查系统检测与评价报告（西安2021.11.19）(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F:\A项目\2021\5、12.20中泰元科工厂\2、附件\7.5MeV 检测报告\7.5MeV货物车辆检查系统检测与评价报告（西安2021.11.19）(1)\7.5MeV货物车辆检查系统检测与评价报告（西安2021.11.19）(1)_03.jpg7.5MeV货物车辆检查系统检测与评价报告（西安2021.11.19）(1)_03"/>
                    <pic:cNvPicPr>
                      <a:picLocks noChangeAspect="1" noChangeArrowheads="1"/>
                    </pic:cNvPicPr>
                  </pic:nvPicPr>
                  <pic:blipFill>
                    <a:blip r:embed="rId51"/>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697152"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16" name="图片 16" descr="F:\A项目\2021\5、12.20中泰元科工厂\2、附件\7.5MeV 检测报告\7.5MeV货物车辆检查系统检测与评价报告（西安2021.11.19）(1)\7.5MeV货物车辆检查系统检测与评价报告（西安2021.11.19）(1)_04.jpg7.5MeV货物车辆检查系统检测与评价报告（西安2021.11.19）(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A项目\2021\5、12.20中泰元科工厂\2、附件\7.5MeV 检测报告\7.5MeV货物车辆检查系统检测与评价报告（西安2021.11.19）(1)\7.5MeV货物车辆检查系统检测与评价报告（西安2021.11.19）(1)_04.jpg7.5MeV货物车辆检查系统检测与评价报告（西安2021.11.19）(1)_04"/>
                    <pic:cNvPicPr>
                      <a:picLocks noChangeAspect="1" noChangeArrowheads="1"/>
                    </pic:cNvPicPr>
                  </pic:nvPicPr>
                  <pic:blipFill>
                    <a:blip r:embed="rId52"/>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698176" behindDoc="1" locked="0" layoutInCell="1" allowOverlap="1">
            <wp:simplePos x="0" y="0"/>
            <wp:positionH relativeFrom="margin">
              <wp:posOffset>-1085850</wp:posOffset>
            </wp:positionH>
            <wp:positionV relativeFrom="margin">
              <wp:posOffset>-910590</wp:posOffset>
            </wp:positionV>
            <wp:extent cx="7583805" cy="10710545"/>
            <wp:effectExtent l="0" t="0" r="17145" b="14605"/>
            <wp:wrapNone/>
            <wp:docPr id="17" name="图片 17" descr="F:\A项目\2021\5、12.20中泰元科工厂\2、附件\7.5MeV 检测报告\7.5MeV货物车辆检查系统检测与评价报告（西安2021.11.19）(1)\7.5MeV货物车辆检查系统检测与评价报告（西安2021.11.19）(1)_05.jpg7.5MeV货物车辆检查系统检测与评价报告（西安2021.11.19）(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F:\A项目\2021\5、12.20中泰元科工厂\2、附件\7.5MeV 检测报告\7.5MeV货物车辆检查系统检测与评价报告（西安2021.11.19）(1)\7.5MeV货物车辆检查系统检测与评价报告（西安2021.11.19）(1)_05.jpg7.5MeV货物车辆检查系统检测与评价报告（西安2021.11.19）(1)_05"/>
                    <pic:cNvPicPr>
                      <a:picLocks noChangeAspect="1" noChangeArrowheads="1"/>
                    </pic:cNvPicPr>
                  </pic:nvPicPr>
                  <pic:blipFill>
                    <a:blip r:embed="rId53"/>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699200"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18" name="图片 18" descr="F:\A项目\2021\5、12.20中泰元科工厂\2、附件\7.5MeV 检测报告\7.5MeV货物车辆检查系统检测与评价报告（西安2021.11.19）(1)\7.5MeV货物车辆检查系统检测与评价报告（西安2021.11.19）(1)_06.jpg7.5MeV货物车辆检查系统检测与评价报告（西安2021.11.19）(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F:\A项目\2021\5、12.20中泰元科工厂\2、附件\7.5MeV 检测报告\7.5MeV货物车辆检查系统检测与评价报告（西安2021.11.19）(1)\7.5MeV货物车辆检查系统检测与评价报告（西安2021.11.19）(1)_06.jpg7.5MeV货物车辆检查系统检测与评价报告（西安2021.11.19）(1)_06"/>
                    <pic:cNvPicPr>
                      <a:picLocks noChangeAspect="1" noChangeArrowheads="1"/>
                    </pic:cNvPicPr>
                  </pic:nvPicPr>
                  <pic:blipFill>
                    <a:blip r:embed="rId54"/>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700224"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19" name="图片 19" descr="F:\A项目\2021\5、12.20中泰元科工厂\2、附件\7.5MeV 检测报告\7.5MeV货物车辆检查系统检测与评价报告（西安2021.11.19）(1)\7.5MeV货物车辆检查系统检测与评价报告（西安2021.11.19）(1)_07.jpg7.5MeV货物车辆检查系统检测与评价报告（西安2021.11.19）(1)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F:\A项目\2021\5、12.20中泰元科工厂\2、附件\7.5MeV 检测报告\7.5MeV货物车辆检查系统检测与评价报告（西安2021.11.19）(1)\7.5MeV货物车辆检查系统检测与评价报告（西安2021.11.19）(1)_07.jpg7.5MeV货物车辆检查系统检测与评价报告（西安2021.11.19）(1)_07"/>
                    <pic:cNvPicPr>
                      <a:picLocks noChangeAspect="1" noChangeArrowheads="1"/>
                    </pic:cNvPicPr>
                  </pic:nvPicPr>
                  <pic:blipFill>
                    <a:blip r:embed="rId55"/>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701248"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20" name="图片 20" descr="F:\A项目\2021\5、12.20中泰元科工厂\2、附件\7.5MeV 检测报告\7.5MeV货物车辆检查系统检测与评价报告（西安2021.11.19）(1)\7.5MeV货物车辆检查系统检测与评价报告（西安2021.11.19）(1)_08.jpg7.5MeV货物车辆检查系统检测与评价报告（西安2021.11.19）(1)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F:\A项目\2021\5、12.20中泰元科工厂\2、附件\7.5MeV 检测报告\7.5MeV货物车辆检查系统检测与评价报告（西安2021.11.19）(1)\7.5MeV货物车辆检查系统检测与评价报告（西安2021.11.19）(1)_08.jpg7.5MeV货物车辆检查系统检测与评价报告（西安2021.11.19）(1)_08"/>
                    <pic:cNvPicPr>
                      <a:picLocks noChangeAspect="1" noChangeArrowheads="1"/>
                    </pic:cNvPicPr>
                  </pic:nvPicPr>
                  <pic:blipFill>
                    <a:blip r:embed="rId56"/>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702272"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21" name="图片 21" descr="F:\A项目\2021\5、12.20中泰元科工厂\2、附件\7.5MeV 检测报告\7.5MeV货物车辆检查系统检测与评价报告（西安2021.11.19）(1)\7.5MeV货物车辆检查系统检测与评价报告（西安2021.11.19）(1)_09.jpg7.5MeV货物车辆检查系统检测与评价报告（西安2021.11.19）(1)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F:\A项目\2021\5、12.20中泰元科工厂\2、附件\7.5MeV 检测报告\7.5MeV货物车辆检查系统检测与评价报告（西安2021.11.19）(1)\7.5MeV货物车辆检查系统检测与评价报告（西安2021.11.19）(1)_09.jpg7.5MeV货物车辆检查系统检测与评价报告（西安2021.11.19）(1)_09"/>
                    <pic:cNvPicPr>
                      <a:picLocks noChangeAspect="1" noChangeArrowheads="1"/>
                    </pic:cNvPicPr>
                  </pic:nvPicPr>
                  <pic:blipFill>
                    <a:blip r:embed="rId57"/>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703296"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22" name="图片 22" descr="F:\A项目\2021\5、12.20中泰元科工厂\2、附件\7.5MeV 检测报告\7.5MeV货物车辆检查系统检测与评价报告（西安2021.11.19）(1)\7.5MeV货物车辆检查系统检测与评价报告（西安2021.11.19）(1)_10.jpg7.5MeV货物车辆检查系统检测与评价报告（西安2021.11.19）(1)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F:\A项目\2021\5、12.20中泰元科工厂\2、附件\7.5MeV 检测报告\7.5MeV货物车辆检查系统检测与评价报告（西安2021.11.19）(1)\7.5MeV货物车辆检查系统检测与评价报告（西安2021.11.19）(1)_10.jpg7.5MeV货物车辆检查系统检测与评价报告（西安2021.11.19）(1)_10"/>
                    <pic:cNvPicPr>
                      <a:picLocks noChangeAspect="1" noChangeArrowheads="1"/>
                    </pic:cNvPicPr>
                  </pic:nvPicPr>
                  <pic:blipFill>
                    <a:blip r:embed="rId58"/>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704320"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24" name="图片 24" descr="F:\A项目\2021\5、12.20中泰元科工厂\2、附件\7.5MeV 检测报告\7.5MeV货物车辆检查系统检测与评价报告（西安2021.11.19）(1)\7.5MeV货物车辆检查系统检测与评价报告（西安2021.11.19）(1)_11.jpg7.5MeV货物车辆检查系统检测与评价报告（西安2021.11.19）(1)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F:\A项目\2021\5、12.20中泰元科工厂\2、附件\7.5MeV 检测报告\7.5MeV货物车辆检查系统检测与评价报告（西安2021.11.19）(1)\7.5MeV货物车辆检查系统检测与评价报告（西安2021.11.19）(1)_11.jpg7.5MeV货物车辆检查系统检测与评价报告（西安2021.11.19）(1)_11"/>
                    <pic:cNvPicPr>
                      <a:picLocks noChangeAspect="1" noChangeArrowheads="1"/>
                    </pic:cNvPicPr>
                  </pic:nvPicPr>
                  <pic:blipFill>
                    <a:blip r:embed="rId59"/>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705344"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28" name="图片 28" descr="F:\A项目\2021\5、12.20中泰元科工厂\2、附件\7.5MeV 检测报告\7.5MeV货物车辆检查系统检测与评价报告（西安2021.11.19）(1)\7.5MeV货物车辆检查系统检测与评价报告（西安2021.11.19）(1)_12.jpg7.5MeV货物车辆检查系统检测与评价报告（西安2021.11.19）(1)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F:\A项目\2021\5、12.20中泰元科工厂\2、附件\7.5MeV 检测报告\7.5MeV货物车辆检查系统检测与评价报告（西安2021.11.19）(1)\7.5MeV货物车辆检查系统检测与评价报告（西安2021.11.19）(1)_12.jpg7.5MeV货物车辆检查系统检测与评价报告（西安2021.11.19）(1)_12"/>
                    <pic:cNvPicPr>
                      <a:picLocks noChangeAspect="1" noChangeArrowheads="1"/>
                    </pic:cNvPicPr>
                  </pic:nvPicPr>
                  <pic:blipFill>
                    <a:blip r:embed="rId60"/>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706368"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29" name="图片 29" descr="F:\A项目\2021\5、12.20中泰元科工厂\2、附件\7.5MeV 检测报告\7.5MeV货物车辆检查系统检测与评价报告（西安2021.11.19）(1)\7.5MeV货物车辆检查系统检测与评价报告（西安2021.11.19）(1)_13.jpg7.5MeV货物车辆检查系统检测与评价报告（西安2021.11.19）(1)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F:\A项目\2021\5、12.20中泰元科工厂\2、附件\7.5MeV 检测报告\7.5MeV货物车辆检查系统检测与评价报告（西安2021.11.19）(1)\7.5MeV货物车辆检查系统检测与评价报告（西安2021.11.19）(1)_13.jpg7.5MeV货物车辆检查系统检测与评价报告（西安2021.11.19）(1)_13"/>
                    <pic:cNvPicPr>
                      <a:picLocks noChangeAspect="1" noChangeArrowheads="1"/>
                    </pic:cNvPicPr>
                  </pic:nvPicPr>
                  <pic:blipFill>
                    <a:blip r:embed="rId61"/>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693056"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1" name="图片 1" descr="F:\A项目\2021\5、12.20中泰元科工厂\2、附件\7.5MeV 检测报告\7.5MeV货物车辆检查系统检测与评价报告（西安2021.11.19）(1)\7.5MeV货物车辆检查系统检测与评价报告（西安2021.11.19）(1)_14.jpg7.5MeV货物车辆检查系统检测与评价报告（西安2021.11.19）(1)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A项目\2021\5、12.20中泰元科工厂\2、附件\7.5MeV 检测报告\7.5MeV货物车辆检查系统检测与评价报告（西安2021.11.19）(1)\7.5MeV货物车辆检查系统检测与评价报告（西安2021.11.19）(1)_14.jpg7.5MeV货物车辆检查系统检测与评价报告（西安2021.11.19）(1)_14"/>
                    <pic:cNvPicPr>
                      <a:picLocks noChangeAspect="1" noChangeArrowheads="1"/>
                    </pic:cNvPicPr>
                  </pic:nvPicPr>
                  <pic:blipFill>
                    <a:blip r:embed="rId62"/>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707392"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30" name="图片 30" descr="F:\A项目\2021\5、12.20中泰元科工厂\2、附件\7.5MeV 检测报告\7.5MeV货物车辆检查系统检测与评价报告（西安2021.11.19）(1)\7.5MeV货物车辆检查系统检测与评价报告（西安2021.11.19）(1)_15.jpg7.5MeV货物车辆检查系统检测与评价报告（西安2021.11.19）(1)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F:\A项目\2021\5、12.20中泰元科工厂\2、附件\7.5MeV 检测报告\7.5MeV货物车辆检查系统检测与评价报告（西安2021.11.19）(1)\7.5MeV货物车辆检查系统检测与评价报告（西安2021.11.19）(1)_15.jpg7.5MeV货物车辆检查系统检测与评价报告（西安2021.11.19）(1)_15"/>
                    <pic:cNvPicPr>
                      <a:picLocks noChangeAspect="1" noChangeArrowheads="1"/>
                    </pic:cNvPicPr>
                  </pic:nvPicPr>
                  <pic:blipFill>
                    <a:blip r:embed="rId63"/>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708416"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31" name="图片 31" descr="F:\A项目\2021\5、12.20中泰元科工厂\2、附件\7.5MeV 检测报告\7.5MeV货物车辆检查系统检测与评价报告（西安2021.11.19）(1)\7.5MeV货物车辆检查系统检测与评价报告（西安2021.11.19）(1)_16.jpg7.5MeV货物车辆检查系统检测与评价报告（西安2021.11.19）(1)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F:\A项目\2021\5、12.20中泰元科工厂\2、附件\7.5MeV 检测报告\7.5MeV货物车辆检查系统检测与评价报告（西安2021.11.19）(1)\7.5MeV货物车辆检查系统检测与评价报告（西安2021.11.19）(1)_16.jpg7.5MeV货物车辆检查系统检测与评价报告（西安2021.11.19）(1)_16"/>
                    <pic:cNvPicPr>
                      <a:picLocks noChangeAspect="1" noChangeArrowheads="1"/>
                    </pic:cNvPicPr>
                  </pic:nvPicPr>
                  <pic:blipFill>
                    <a:blip r:embed="rId64"/>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w:drawing>
          <wp:anchor distT="0" distB="0" distL="114300" distR="114300" simplePos="0" relativeHeight="251709440" behindDoc="1" locked="0" layoutInCell="1" allowOverlap="1">
            <wp:simplePos x="0" y="0"/>
            <wp:positionH relativeFrom="margin">
              <wp:posOffset>-1076960</wp:posOffset>
            </wp:positionH>
            <wp:positionV relativeFrom="margin">
              <wp:posOffset>-910590</wp:posOffset>
            </wp:positionV>
            <wp:extent cx="7583805" cy="10710545"/>
            <wp:effectExtent l="0" t="0" r="17145" b="14605"/>
            <wp:wrapNone/>
            <wp:docPr id="32" name="图片 32" descr="F:\A项目\2021\5、12.20中泰元科工厂\2、附件\7.5MeV 检测报告\7.5MeV货物车辆检查系统检测与评价报告（西安2021.11.19）(1)\7.5MeV货物车辆检查系统检测与评价报告（西安2021.11.19）(1)_17.jpg7.5MeV货物车辆检查系统检测与评价报告（西安2021.11.19）(1)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F:\A项目\2021\5、12.20中泰元科工厂\2、附件\7.5MeV 检测报告\7.5MeV货物车辆检查系统检测与评价报告（西安2021.11.19）(1)\7.5MeV货物车辆检查系统检测与评价报告（西安2021.11.19）(1)_17.jpg7.5MeV货物车辆检查系统检测与评价报告（西安2021.11.19）(1)_17"/>
                    <pic:cNvPicPr>
                      <a:picLocks noChangeAspect="1" noChangeArrowheads="1"/>
                    </pic:cNvPicPr>
                  </pic:nvPicPr>
                  <pic:blipFill>
                    <a:blip r:embed="rId65"/>
                    <a:srcRect/>
                    <a:stretch>
                      <a:fillRect/>
                    </a:stretch>
                  </pic:blipFill>
                  <pic:spPr>
                    <a:xfrm>
                      <a:off x="0" y="0"/>
                      <a:ext cx="7583805" cy="10710545"/>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b/>
          <w:bCs/>
          <w:color w:val="auto"/>
          <w:szCs w:val="21"/>
        </w:rPr>
        <mc:AlternateContent>
          <mc:Choice Requires="wps">
            <w:drawing>
              <wp:anchor distT="0" distB="0" distL="114300" distR="114300" simplePos="0" relativeHeight="251673600" behindDoc="0" locked="0" layoutInCell="1" allowOverlap="1">
                <wp:simplePos x="0" y="0"/>
                <wp:positionH relativeFrom="margin">
                  <wp:posOffset>-702945</wp:posOffset>
                </wp:positionH>
                <wp:positionV relativeFrom="paragraph">
                  <wp:posOffset>-516255</wp:posOffset>
                </wp:positionV>
                <wp:extent cx="702310" cy="306070"/>
                <wp:effectExtent l="0" t="0" r="0" b="0"/>
                <wp:wrapNone/>
                <wp:docPr id="683" name="文本框 683"/>
                <wp:cNvGraphicFramePr/>
                <a:graphic xmlns:a="http://schemas.openxmlformats.org/drawingml/2006/main">
                  <a:graphicData uri="http://schemas.microsoft.com/office/word/2010/wordprocessingShape">
                    <wps:wsp>
                      <wps:cNvSpPr txBox="1">
                        <a:spLocks noChangeArrowheads="1"/>
                      </wps:cNvSpPr>
                      <wps:spPr bwMode="auto">
                        <a:xfrm>
                          <a:off x="0" y="0"/>
                          <a:ext cx="702310" cy="306070"/>
                        </a:xfrm>
                        <a:prstGeom prst="rect">
                          <a:avLst/>
                        </a:prstGeom>
                        <a:noFill/>
                        <a:ln>
                          <a:noFill/>
                        </a:ln>
                      </wps:spPr>
                      <wps:txbx>
                        <w:txbxContent>
                          <w:p>
                            <w:pPr>
                              <w:rPr>
                                <w:rFonts w:ascii="Times New Roman" w:hAnsi="Times New Roman" w:eastAsia="宋体"/>
                                <w:b/>
                                <w:bCs/>
                                <w:szCs w:val="21"/>
                              </w:rPr>
                            </w:pPr>
                            <w:r>
                              <w:rPr>
                                <w:rFonts w:hint="eastAsia" w:ascii="Times New Roman" w:hAnsi="Times New Roman" w:eastAsia="宋体"/>
                                <w:b/>
                                <w:bCs/>
                                <w:szCs w:val="21"/>
                              </w:rPr>
                              <w:t>附件四</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5.35pt;margin-top:-40.65pt;height:24.1pt;width:55.3pt;mso-position-horizontal-relative:margin;z-index:251673600;mso-width-relative:page;mso-height-relative:page;" filled="f" stroked="f" coordsize="21600,21600" o:gfxdata="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4lXN/WAAAACgEAAA8A&#10;AAAAAAAAAQAgAAAAIgAAAGRycy9kb3ducmV2LnhtbFBLAQIUABQAAAAIAIdO4kDY06zYGQIAABgE&#10;AAAOAAAAAAAAAAEAIAAAACUBAABkcnMvZTJvRG9jLnhtbFBLBQYAAAAABgAGAFkBAACwBQAAAAA=&#10;">
                <v:fill on="f" focussize="0,0"/>
                <v:stroke on="f"/>
                <v:imagedata o:title=""/>
                <o:lock v:ext="edit" aspectratio="f"/>
                <v:textbox>
                  <w:txbxContent>
                    <w:p>
                      <w:pPr>
                        <w:rPr>
                          <w:rFonts w:ascii="Times New Roman" w:hAnsi="Times New Roman" w:eastAsia="宋体"/>
                          <w:b/>
                          <w:bCs/>
                          <w:szCs w:val="21"/>
                        </w:rPr>
                      </w:pPr>
                      <w:r>
                        <w:rPr>
                          <w:rFonts w:hint="eastAsia" w:ascii="Times New Roman" w:hAnsi="Times New Roman" w:eastAsia="宋体"/>
                          <w:b/>
                          <w:bCs/>
                          <w:szCs w:val="21"/>
                        </w:rPr>
                        <w:t>附件四</w:t>
                      </w:r>
                    </w:p>
                  </w:txbxContent>
                </v:textbox>
              </v:shape>
            </w:pict>
          </mc:Fallback>
        </mc:AlternateContent>
      </w:r>
      <w:r>
        <w:rPr>
          <w:rFonts w:ascii="Times New Roman" w:hAnsi="Times New Roman" w:eastAsia="宋体"/>
          <w:color w:val="auto"/>
        </w:rPr>
        <w:drawing>
          <wp:anchor distT="0" distB="0" distL="114300" distR="114300" simplePos="0" relativeHeight="251691008" behindDoc="1" locked="0" layoutInCell="1" allowOverlap="1">
            <wp:simplePos x="0" y="0"/>
            <wp:positionH relativeFrom="margin">
              <wp:posOffset>-1106170</wp:posOffset>
            </wp:positionH>
            <wp:positionV relativeFrom="margin">
              <wp:posOffset>-907415</wp:posOffset>
            </wp:positionV>
            <wp:extent cx="7601585" cy="10746740"/>
            <wp:effectExtent l="0" t="0" r="18415" b="16510"/>
            <wp:wrapNone/>
            <wp:docPr id="36" name="图片 36" descr="G:\5、12.20中泰元科工厂\2、附件\SKM_C364e22012715120\SKM_C364e22012715120_03.jpgSKM_C364e22012715120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G:\5、12.20中泰元科工厂\2、附件\SKM_C364e22012715120\SKM_C364e22012715120_03.jpgSKM_C364e22012715120_03"/>
                    <pic:cNvPicPr>
                      <a:picLocks noChangeAspect="1" noChangeArrowheads="1"/>
                    </pic:cNvPicPr>
                  </pic:nvPicPr>
                  <pic:blipFill>
                    <a:blip r:embed="rId66"/>
                    <a:srcRect/>
                    <a:stretch>
                      <a:fillRect/>
                    </a:stretch>
                  </pic:blipFill>
                  <pic:spPr>
                    <a:xfrm>
                      <a:off x="0" y="0"/>
                      <a:ext cx="7601585" cy="10746740"/>
                    </a:xfrm>
                    <a:prstGeom prst="rect">
                      <a:avLst/>
                    </a:prstGeom>
                    <a:noFill/>
                    <a:ln>
                      <a:noFill/>
                    </a:ln>
                  </pic:spPr>
                </pic:pic>
              </a:graphicData>
            </a:graphic>
          </wp:anchor>
        </w:drawing>
      </w:r>
    </w:p>
    <w:p>
      <w:pPr>
        <w:rPr>
          <w:rFonts w:ascii="Times New Roman" w:hAnsi="Times New Roman" w:eastAsia="宋体"/>
          <w:color w:val="auto"/>
        </w:rPr>
        <w:sectPr>
          <w:pgSz w:w="11906" w:h="16838"/>
          <w:pgMar w:top="1418" w:right="1134" w:bottom="1134" w:left="1701" w:header="851" w:footer="992" w:gutter="0"/>
          <w:cols w:space="425" w:num="1"/>
          <w:docGrid w:type="lines" w:linePitch="312" w:charSpace="0"/>
        </w:sectPr>
      </w:pPr>
      <w:r>
        <w:rPr>
          <w:rFonts w:ascii="Times New Roman" w:hAnsi="Times New Roman" w:eastAsia="宋体"/>
          <w:color w:val="auto"/>
        </w:rPr>
        <w:drawing>
          <wp:anchor distT="0" distB="0" distL="114300" distR="114300" simplePos="0" relativeHeight="251692032" behindDoc="1" locked="0" layoutInCell="1" allowOverlap="1">
            <wp:simplePos x="0" y="0"/>
            <wp:positionH relativeFrom="margin">
              <wp:posOffset>-1115695</wp:posOffset>
            </wp:positionH>
            <wp:positionV relativeFrom="margin">
              <wp:posOffset>-878205</wp:posOffset>
            </wp:positionV>
            <wp:extent cx="7601585" cy="10746105"/>
            <wp:effectExtent l="0" t="0" r="18415" b="17145"/>
            <wp:wrapNone/>
            <wp:docPr id="39" name="图片 39" descr="G:\5、12.20中泰元科工厂\2、附件\SKM_C364e22012715120\SKM_C364e22012715120_04.jpgSKM_C364e22012715120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G:\5、12.20中泰元科工厂\2、附件\SKM_C364e22012715120\SKM_C364e22012715120_04.jpgSKM_C364e22012715120_04"/>
                    <pic:cNvPicPr>
                      <a:picLocks noChangeAspect="1" noChangeArrowheads="1"/>
                    </pic:cNvPicPr>
                  </pic:nvPicPr>
                  <pic:blipFill>
                    <a:blip r:embed="rId67"/>
                    <a:srcRect/>
                    <a:stretch>
                      <a:fillRect/>
                    </a:stretch>
                  </pic:blipFill>
                  <pic:spPr>
                    <a:xfrm>
                      <a:off x="0" y="0"/>
                      <a:ext cx="7601585" cy="10746105"/>
                    </a:xfrm>
                    <a:prstGeom prst="rect">
                      <a:avLst/>
                    </a:prstGeom>
                    <a:noFill/>
                    <a:ln>
                      <a:noFill/>
                    </a:ln>
                  </pic:spPr>
                </pic:pic>
              </a:graphicData>
            </a:graphic>
          </wp:anchor>
        </w:drawing>
      </w:r>
    </w:p>
    <w:p>
      <w:pPr>
        <w:rPr>
          <w:rFonts w:ascii="Times New Roman" w:hAnsi="Times New Roman" w:eastAsia="宋体"/>
          <w:color w:val="auto"/>
        </w:rPr>
      </w:pPr>
      <w:r>
        <w:rPr>
          <w:rFonts w:ascii="Times New Roman" w:hAnsi="Times New Roman" w:eastAsia="宋体"/>
          <w:color w:val="auto"/>
        </w:rPr>
        <w:drawing>
          <wp:anchor distT="0" distB="0" distL="114300" distR="114300" simplePos="0" relativeHeight="251674624" behindDoc="1" locked="0" layoutInCell="1" allowOverlap="1">
            <wp:simplePos x="0" y="0"/>
            <wp:positionH relativeFrom="margin">
              <wp:posOffset>-1106170</wp:posOffset>
            </wp:positionH>
            <wp:positionV relativeFrom="margin">
              <wp:posOffset>-916305</wp:posOffset>
            </wp:positionV>
            <wp:extent cx="7601585" cy="10746105"/>
            <wp:effectExtent l="0" t="0" r="18415" b="17145"/>
            <wp:wrapNone/>
            <wp:docPr id="684" name="图片 684" descr="G:\5、12.20中泰元科工厂\2、附件\SKM_C364e22012715120\SKM_C364e22012715120_05.jpgSKM_C364e22012715120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图片 684" descr="G:\5、12.20中泰元科工厂\2、附件\SKM_C364e22012715120\SKM_C364e22012715120_05.jpgSKM_C364e22012715120_05"/>
                    <pic:cNvPicPr>
                      <a:picLocks noChangeAspect="1" noChangeArrowheads="1"/>
                    </pic:cNvPicPr>
                  </pic:nvPicPr>
                  <pic:blipFill>
                    <a:blip r:embed="rId68"/>
                    <a:srcRect/>
                    <a:stretch>
                      <a:fillRect/>
                    </a:stretch>
                  </pic:blipFill>
                  <pic:spPr>
                    <a:xfrm>
                      <a:off x="0" y="0"/>
                      <a:ext cx="7601585" cy="10746105"/>
                    </a:xfrm>
                    <a:prstGeom prst="rect">
                      <a:avLst/>
                    </a:prstGeom>
                    <a:noFill/>
                    <a:ln>
                      <a:noFill/>
                    </a:ln>
                  </pic:spPr>
                </pic:pic>
              </a:graphicData>
            </a:graphic>
          </wp:anchor>
        </w:drawing>
      </w:r>
      <w:r>
        <w:rPr>
          <w:rFonts w:ascii="Times New Roman" w:hAnsi="Times New Roman" w:eastAsia="宋体"/>
          <w:color w:val="auto"/>
        </w:rPr>
        <w:br w:type="page"/>
      </w:r>
    </w:p>
    <w:p>
      <w:pPr>
        <w:rPr>
          <w:rFonts w:ascii="Times New Roman" w:hAnsi="Times New Roman" w:eastAsia="宋体"/>
          <w:color w:val="auto"/>
        </w:rPr>
      </w:pPr>
      <w:r>
        <w:rPr>
          <w:rFonts w:ascii="Times New Roman" w:hAnsi="Times New Roman" w:eastAsia="宋体"/>
          <w:color w:val="auto"/>
        </w:rPr>
        <w:drawing>
          <wp:anchor distT="0" distB="0" distL="114300" distR="114300" simplePos="0" relativeHeight="251675648" behindDoc="1" locked="0" layoutInCell="1" allowOverlap="1">
            <wp:simplePos x="0" y="0"/>
            <wp:positionH relativeFrom="margin">
              <wp:posOffset>-1070610</wp:posOffset>
            </wp:positionH>
            <wp:positionV relativeFrom="margin">
              <wp:posOffset>-902335</wp:posOffset>
            </wp:positionV>
            <wp:extent cx="7571105" cy="10702925"/>
            <wp:effectExtent l="0" t="0" r="10795" b="3175"/>
            <wp:wrapNone/>
            <wp:docPr id="685" name="图片 685" descr="G:\5、12.20中泰元科工厂\2、附件\SKM_C364e22012715120\SKM_C364e22012715120_06.jpgSKM_C364e22012715120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图片 685" descr="G:\5、12.20中泰元科工厂\2、附件\SKM_C364e22012715120\SKM_C364e22012715120_06.jpgSKM_C364e22012715120_06"/>
                    <pic:cNvPicPr>
                      <a:picLocks noChangeAspect="1" noChangeArrowheads="1"/>
                    </pic:cNvPicPr>
                  </pic:nvPicPr>
                  <pic:blipFill>
                    <a:blip r:embed="rId69"/>
                    <a:srcRect/>
                    <a:stretch>
                      <a:fillRect/>
                    </a:stretch>
                  </pic:blipFill>
                  <pic:spPr>
                    <a:xfrm>
                      <a:off x="0" y="0"/>
                      <a:ext cx="7571105" cy="10702925"/>
                    </a:xfrm>
                    <a:prstGeom prst="rect">
                      <a:avLst/>
                    </a:prstGeom>
                    <a:noFill/>
                    <a:ln>
                      <a:noFill/>
                    </a:ln>
                  </pic:spPr>
                </pic:pic>
              </a:graphicData>
            </a:graphic>
          </wp:anchor>
        </w:drawing>
      </w:r>
    </w:p>
    <w:sectPr>
      <w:pgSz w:w="11906" w:h="16838"/>
      <w:pgMar w:top="1418" w:right="1134" w:bottom="1134"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MS Mincho">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3593354"/>
      <w:docPartObj>
        <w:docPartGallery w:val="autotext"/>
      </w:docPartObj>
    </w:sdtPr>
    <w:sdtEndPr>
      <w:rPr>
        <w:rFonts w:ascii="Times New Roman" w:hAnsi="Times New Roman" w:cs="Times New Roman"/>
        <w:sz w:val="21"/>
        <w:szCs w:val="21"/>
      </w:rPr>
    </w:sdtEndPr>
    <w:sdtContent>
      <w:p>
        <w:pPr>
          <w:pStyle w:val="7"/>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PAGE   \* MERGEFORMAT</w:instrText>
        </w:r>
        <w:r>
          <w:rPr>
            <w:rFonts w:ascii="Times New Roman" w:hAnsi="Times New Roman" w:cs="Times New Roman"/>
            <w:sz w:val="21"/>
            <w:szCs w:val="21"/>
          </w:rPr>
          <w:fldChar w:fldCharType="separate"/>
        </w:r>
        <w:r>
          <w:rPr>
            <w:rFonts w:ascii="Times New Roman" w:hAnsi="Times New Roman" w:cs="Times New Roman"/>
            <w:sz w:val="21"/>
            <w:szCs w:val="21"/>
            <w:lang w:val="zh-CN"/>
          </w:rPr>
          <w:t>2</w:t>
        </w:r>
        <w:r>
          <w:rPr>
            <w:rFonts w:ascii="Times New Roman" w:hAnsi="Times New Roman" w:cs="Times New Roman"/>
            <w:sz w:val="21"/>
            <w:szCs w:val="21"/>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rFonts w:ascii="Times New Roman" w:hAnsi="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77F0CB"/>
    <w:multiLevelType w:val="singleLevel"/>
    <w:tmpl w:val="D077F0CB"/>
    <w:lvl w:ilvl="0" w:tentative="0">
      <w:start w:val="2"/>
      <w:numFmt w:val="decimal"/>
      <w:suff w:val="nothing"/>
      <w:lvlText w:val="%1、"/>
      <w:lvlJc w:val="left"/>
    </w:lvl>
  </w:abstractNum>
  <w:abstractNum w:abstractNumId="1">
    <w:nsid w:val="EA810181"/>
    <w:multiLevelType w:val="singleLevel"/>
    <w:tmpl w:val="EA810181"/>
    <w:lvl w:ilvl="0" w:tentative="0">
      <w:start w:val="2"/>
      <w:numFmt w:val="decimal"/>
      <w:suff w:val="nothing"/>
      <w:lvlText w:val="%1、"/>
      <w:lvlJc w:val="left"/>
    </w:lvl>
  </w:abstractNum>
  <w:abstractNum w:abstractNumId="2">
    <w:nsid w:val="EB7A50EF"/>
    <w:multiLevelType w:val="singleLevel"/>
    <w:tmpl w:val="EB7A50EF"/>
    <w:lvl w:ilvl="0" w:tentative="0">
      <w:start w:val="1"/>
      <w:numFmt w:val="decimal"/>
      <w:suff w:val="nothing"/>
      <w:lvlText w:val="（%1）"/>
      <w:lvlJc w:val="left"/>
    </w:lvl>
  </w:abstractNum>
  <w:abstractNum w:abstractNumId="3">
    <w:nsid w:val="4D6061C3"/>
    <w:multiLevelType w:val="singleLevel"/>
    <w:tmpl w:val="4D6061C3"/>
    <w:lvl w:ilvl="0" w:tentative="0">
      <w:start w:val="2"/>
      <w:numFmt w:val="decimal"/>
      <w:suff w:val="nothing"/>
      <w:lvlText w:val="（%1）"/>
      <w:lvlJc w:val="left"/>
      <w:rPr>
        <w:rFonts w:hint="default" w:ascii="Times New Roman" w:hAnsi="Times New Roman"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166"/>
    <w:rsid w:val="000004EE"/>
    <w:rsid w:val="0000097A"/>
    <w:rsid w:val="00000A47"/>
    <w:rsid w:val="00001D7F"/>
    <w:rsid w:val="0000324F"/>
    <w:rsid w:val="00003AC1"/>
    <w:rsid w:val="0000412E"/>
    <w:rsid w:val="000041B6"/>
    <w:rsid w:val="0000477C"/>
    <w:rsid w:val="00004D10"/>
    <w:rsid w:val="0000525D"/>
    <w:rsid w:val="00010DE3"/>
    <w:rsid w:val="00011F51"/>
    <w:rsid w:val="0001435D"/>
    <w:rsid w:val="0001579B"/>
    <w:rsid w:val="00016F69"/>
    <w:rsid w:val="00016F70"/>
    <w:rsid w:val="00020CB3"/>
    <w:rsid w:val="00022156"/>
    <w:rsid w:val="00022219"/>
    <w:rsid w:val="00023708"/>
    <w:rsid w:val="000318BB"/>
    <w:rsid w:val="000319C7"/>
    <w:rsid w:val="000320B7"/>
    <w:rsid w:val="00032EF2"/>
    <w:rsid w:val="00034EFA"/>
    <w:rsid w:val="00035F21"/>
    <w:rsid w:val="00036C6E"/>
    <w:rsid w:val="00041642"/>
    <w:rsid w:val="000434B9"/>
    <w:rsid w:val="00044E7D"/>
    <w:rsid w:val="00045C81"/>
    <w:rsid w:val="00046949"/>
    <w:rsid w:val="000472C9"/>
    <w:rsid w:val="000503C4"/>
    <w:rsid w:val="0005197F"/>
    <w:rsid w:val="00051AAD"/>
    <w:rsid w:val="00052884"/>
    <w:rsid w:val="000541AA"/>
    <w:rsid w:val="000608C2"/>
    <w:rsid w:val="00062801"/>
    <w:rsid w:val="00062C61"/>
    <w:rsid w:val="00062D06"/>
    <w:rsid w:val="00062F26"/>
    <w:rsid w:val="00063218"/>
    <w:rsid w:val="0006460F"/>
    <w:rsid w:val="00064FDC"/>
    <w:rsid w:val="00065153"/>
    <w:rsid w:val="00065191"/>
    <w:rsid w:val="000655F9"/>
    <w:rsid w:val="000659CF"/>
    <w:rsid w:val="000659D5"/>
    <w:rsid w:val="000659DB"/>
    <w:rsid w:val="000704A4"/>
    <w:rsid w:val="00070725"/>
    <w:rsid w:val="00071A94"/>
    <w:rsid w:val="00074E00"/>
    <w:rsid w:val="00081069"/>
    <w:rsid w:val="00082104"/>
    <w:rsid w:val="000829A5"/>
    <w:rsid w:val="00083A57"/>
    <w:rsid w:val="00092E8E"/>
    <w:rsid w:val="00093118"/>
    <w:rsid w:val="000A0A0E"/>
    <w:rsid w:val="000A16F9"/>
    <w:rsid w:val="000A2879"/>
    <w:rsid w:val="000A3C2F"/>
    <w:rsid w:val="000A43EB"/>
    <w:rsid w:val="000A4DF3"/>
    <w:rsid w:val="000A4F60"/>
    <w:rsid w:val="000A74F1"/>
    <w:rsid w:val="000B04E6"/>
    <w:rsid w:val="000B5B13"/>
    <w:rsid w:val="000B620E"/>
    <w:rsid w:val="000B6E11"/>
    <w:rsid w:val="000B7F58"/>
    <w:rsid w:val="000C0644"/>
    <w:rsid w:val="000C16DF"/>
    <w:rsid w:val="000C363A"/>
    <w:rsid w:val="000C71C7"/>
    <w:rsid w:val="000D0694"/>
    <w:rsid w:val="000D2084"/>
    <w:rsid w:val="000D2583"/>
    <w:rsid w:val="000D2865"/>
    <w:rsid w:val="000E00C6"/>
    <w:rsid w:val="000E0D34"/>
    <w:rsid w:val="000E1B38"/>
    <w:rsid w:val="000E4A11"/>
    <w:rsid w:val="000E5174"/>
    <w:rsid w:val="000E5B31"/>
    <w:rsid w:val="000E7150"/>
    <w:rsid w:val="000F248F"/>
    <w:rsid w:val="000F2F8A"/>
    <w:rsid w:val="000F3595"/>
    <w:rsid w:val="000F4831"/>
    <w:rsid w:val="000F4A6F"/>
    <w:rsid w:val="000F6C8D"/>
    <w:rsid w:val="000F7867"/>
    <w:rsid w:val="00100BCE"/>
    <w:rsid w:val="001012DA"/>
    <w:rsid w:val="00101338"/>
    <w:rsid w:val="0010153D"/>
    <w:rsid w:val="001016FE"/>
    <w:rsid w:val="0010370C"/>
    <w:rsid w:val="00103D21"/>
    <w:rsid w:val="00105539"/>
    <w:rsid w:val="00106F9F"/>
    <w:rsid w:val="00111C86"/>
    <w:rsid w:val="00111EC8"/>
    <w:rsid w:val="00111EFD"/>
    <w:rsid w:val="00113704"/>
    <w:rsid w:val="001153C2"/>
    <w:rsid w:val="001163ED"/>
    <w:rsid w:val="00117683"/>
    <w:rsid w:val="00117CDE"/>
    <w:rsid w:val="001213EE"/>
    <w:rsid w:val="001218D8"/>
    <w:rsid w:val="001268D8"/>
    <w:rsid w:val="00126F23"/>
    <w:rsid w:val="00127B9A"/>
    <w:rsid w:val="00133429"/>
    <w:rsid w:val="00133B3E"/>
    <w:rsid w:val="00140051"/>
    <w:rsid w:val="0014041E"/>
    <w:rsid w:val="00142784"/>
    <w:rsid w:val="00143B80"/>
    <w:rsid w:val="00146D60"/>
    <w:rsid w:val="00146E58"/>
    <w:rsid w:val="001473EA"/>
    <w:rsid w:val="00147DA1"/>
    <w:rsid w:val="00151954"/>
    <w:rsid w:val="001519BE"/>
    <w:rsid w:val="00151B86"/>
    <w:rsid w:val="00152387"/>
    <w:rsid w:val="00152EA0"/>
    <w:rsid w:val="00153874"/>
    <w:rsid w:val="001540C2"/>
    <w:rsid w:val="00154728"/>
    <w:rsid w:val="0015618D"/>
    <w:rsid w:val="00157923"/>
    <w:rsid w:val="00161A23"/>
    <w:rsid w:val="00162A5E"/>
    <w:rsid w:val="00162DF4"/>
    <w:rsid w:val="00163B84"/>
    <w:rsid w:val="0016650D"/>
    <w:rsid w:val="00166761"/>
    <w:rsid w:val="00166B99"/>
    <w:rsid w:val="00170CD9"/>
    <w:rsid w:val="00171942"/>
    <w:rsid w:val="001730DE"/>
    <w:rsid w:val="00174645"/>
    <w:rsid w:val="001753AE"/>
    <w:rsid w:val="00176B6C"/>
    <w:rsid w:val="00177BD2"/>
    <w:rsid w:val="00177F4C"/>
    <w:rsid w:val="00182701"/>
    <w:rsid w:val="001827D5"/>
    <w:rsid w:val="00183038"/>
    <w:rsid w:val="00185060"/>
    <w:rsid w:val="001903E2"/>
    <w:rsid w:val="00190EA9"/>
    <w:rsid w:val="001923FC"/>
    <w:rsid w:val="00193851"/>
    <w:rsid w:val="00194319"/>
    <w:rsid w:val="001944A7"/>
    <w:rsid w:val="00196048"/>
    <w:rsid w:val="00197416"/>
    <w:rsid w:val="0019772D"/>
    <w:rsid w:val="001A0B5F"/>
    <w:rsid w:val="001A23FF"/>
    <w:rsid w:val="001A327A"/>
    <w:rsid w:val="001A32D9"/>
    <w:rsid w:val="001A47E8"/>
    <w:rsid w:val="001A4B4D"/>
    <w:rsid w:val="001A4CDB"/>
    <w:rsid w:val="001A4F69"/>
    <w:rsid w:val="001B105A"/>
    <w:rsid w:val="001B21E0"/>
    <w:rsid w:val="001B2EBC"/>
    <w:rsid w:val="001B4169"/>
    <w:rsid w:val="001B4A6E"/>
    <w:rsid w:val="001B5697"/>
    <w:rsid w:val="001B7FEA"/>
    <w:rsid w:val="001C2EAE"/>
    <w:rsid w:val="001C42A3"/>
    <w:rsid w:val="001C5912"/>
    <w:rsid w:val="001D0A14"/>
    <w:rsid w:val="001D2576"/>
    <w:rsid w:val="001D610A"/>
    <w:rsid w:val="001D7378"/>
    <w:rsid w:val="001E37BE"/>
    <w:rsid w:val="001E3B4A"/>
    <w:rsid w:val="001E4DBF"/>
    <w:rsid w:val="001E57AE"/>
    <w:rsid w:val="001F308E"/>
    <w:rsid w:val="0020001A"/>
    <w:rsid w:val="002003DC"/>
    <w:rsid w:val="00200ED7"/>
    <w:rsid w:val="002021F6"/>
    <w:rsid w:val="00204D82"/>
    <w:rsid w:val="0020510C"/>
    <w:rsid w:val="002066CE"/>
    <w:rsid w:val="0020787D"/>
    <w:rsid w:val="00207A5E"/>
    <w:rsid w:val="00211103"/>
    <w:rsid w:val="00214932"/>
    <w:rsid w:val="00215187"/>
    <w:rsid w:val="00215DC1"/>
    <w:rsid w:val="00220334"/>
    <w:rsid w:val="002215E1"/>
    <w:rsid w:val="00221E85"/>
    <w:rsid w:val="0022382F"/>
    <w:rsid w:val="00225F2C"/>
    <w:rsid w:val="00227646"/>
    <w:rsid w:val="00227B0F"/>
    <w:rsid w:val="00230B60"/>
    <w:rsid w:val="00232B83"/>
    <w:rsid w:val="00234684"/>
    <w:rsid w:val="0023615D"/>
    <w:rsid w:val="0023635E"/>
    <w:rsid w:val="002427FC"/>
    <w:rsid w:val="00242824"/>
    <w:rsid w:val="00242F33"/>
    <w:rsid w:val="00244E6D"/>
    <w:rsid w:val="00245660"/>
    <w:rsid w:val="00246126"/>
    <w:rsid w:val="00251961"/>
    <w:rsid w:val="00251CF3"/>
    <w:rsid w:val="00254F33"/>
    <w:rsid w:val="00255500"/>
    <w:rsid w:val="00255ACD"/>
    <w:rsid w:val="002563BC"/>
    <w:rsid w:val="0026160B"/>
    <w:rsid w:val="00261FED"/>
    <w:rsid w:val="002622AC"/>
    <w:rsid w:val="002644C6"/>
    <w:rsid w:val="00264B5A"/>
    <w:rsid w:val="0026597B"/>
    <w:rsid w:val="00266F5C"/>
    <w:rsid w:val="0026777F"/>
    <w:rsid w:val="00267D24"/>
    <w:rsid w:val="002714FA"/>
    <w:rsid w:val="00271B73"/>
    <w:rsid w:val="00272368"/>
    <w:rsid w:val="0027684E"/>
    <w:rsid w:val="00277C17"/>
    <w:rsid w:val="00280556"/>
    <w:rsid w:val="00281E42"/>
    <w:rsid w:val="0028216F"/>
    <w:rsid w:val="00282444"/>
    <w:rsid w:val="002831F4"/>
    <w:rsid w:val="002879A6"/>
    <w:rsid w:val="002921BB"/>
    <w:rsid w:val="00292EBD"/>
    <w:rsid w:val="002930AD"/>
    <w:rsid w:val="002933BA"/>
    <w:rsid w:val="00293C7C"/>
    <w:rsid w:val="00294794"/>
    <w:rsid w:val="00294CB1"/>
    <w:rsid w:val="00296709"/>
    <w:rsid w:val="00297FA5"/>
    <w:rsid w:val="002A424D"/>
    <w:rsid w:val="002A4D79"/>
    <w:rsid w:val="002A5935"/>
    <w:rsid w:val="002B081B"/>
    <w:rsid w:val="002B3216"/>
    <w:rsid w:val="002B4AD4"/>
    <w:rsid w:val="002B4B13"/>
    <w:rsid w:val="002B5624"/>
    <w:rsid w:val="002B58F6"/>
    <w:rsid w:val="002B743B"/>
    <w:rsid w:val="002C028D"/>
    <w:rsid w:val="002C09EA"/>
    <w:rsid w:val="002C14D1"/>
    <w:rsid w:val="002C1A6C"/>
    <w:rsid w:val="002C3B23"/>
    <w:rsid w:val="002C4300"/>
    <w:rsid w:val="002C46D1"/>
    <w:rsid w:val="002C5AF4"/>
    <w:rsid w:val="002C5C74"/>
    <w:rsid w:val="002C5CD4"/>
    <w:rsid w:val="002C7B16"/>
    <w:rsid w:val="002D0F16"/>
    <w:rsid w:val="002D1F78"/>
    <w:rsid w:val="002D29EC"/>
    <w:rsid w:val="002D33A5"/>
    <w:rsid w:val="002D4D5F"/>
    <w:rsid w:val="002D7A17"/>
    <w:rsid w:val="002E1539"/>
    <w:rsid w:val="002E1595"/>
    <w:rsid w:val="002E17CB"/>
    <w:rsid w:val="002E2B77"/>
    <w:rsid w:val="002E2BA3"/>
    <w:rsid w:val="002E37C3"/>
    <w:rsid w:val="002E3D46"/>
    <w:rsid w:val="002E49CD"/>
    <w:rsid w:val="002E4CFB"/>
    <w:rsid w:val="002E5A92"/>
    <w:rsid w:val="002E728D"/>
    <w:rsid w:val="002F1DCD"/>
    <w:rsid w:val="002F2590"/>
    <w:rsid w:val="002F2959"/>
    <w:rsid w:val="002F3534"/>
    <w:rsid w:val="002F463A"/>
    <w:rsid w:val="002F4E7F"/>
    <w:rsid w:val="002F6E42"/>
    <w:rsid w:val="002F744F"/>
    <w:rsid w:val="00300D06"/>
    <w:rsid w:val="0030146F"/>
    <w:rsid w:val="00301C6C"/>
    <w:rsid w:val="00307443"/>
    <w:rsid w:val="003120B0"/>
    <w:rsid w:val="0031237C"/>
    <w:rsid w:val="003126CA"/>
    <w:rsid w:val="00312FBF"/>
    <w:rsid w:val="00321482"/>
    <w:rsid w:val="00322155"/>
    <w:rsid w:val="003222F5"/>
    <w:rsid w:val="00323F34"/>
    <w:rsid w:val="00325CA9"/>
    <w:rsid w:val="003302D5"/>
    <w:rsid w:val="00330845"/>
    <w:rsid w:val="00330BE3"/>
    <w:rsid w:val="00332F92"/>
    <w:rsid w:val="00333635"/>
    <w:rsid w:val="003370E5"/>
    <w:rsid w:val="00340502"/>
    <w:rsid w:val="003410A1"/>
    <w:rsid w:val="00343312"/>
    <w:rsid w:val="00343DF0"/>
    <w:rsid w:val="00344501"/>
    <w:rsid w:val="00346256"/>
    <w:rsid w:val="00346456"/>
    <w:rsid w:val="00346F23"/>
    <w:rsid w:val="003501D7"/>
    <w:rsid w:val="003505C3"/>
    <w:rsid w:val="00351420"/>
    <w:rsid w:val="003529EA"/>
    <w:rsid w:val="00353E7C"/>
    <w:rsid w:val="0035421D"/>
    <w:rsid w:val="00354B69"/>
    <w:rsid w:val="00354E5D"/>
    <w:rsid w:val="00361BEC"/>
    <w:rsid w:val="00362294"/>
    <w:rsid w:val="003628BE"/>
    <w:rsid w:val="00362DD9"/>
    <w:rsid w:val="003630A6"/>
    <w:rsid w:val="00363FCF"/>
    <w:rsid w:val="003641ED"/>
    <w:rsid w:val="00364AEA"/>
    <w:rsid w:val="00364C8C"/>
    <w:rsid w:val="00364CFE"/>
    <w:rsid w:val="003651EF"/>
    <w:rsid w:val="0037766E"/>
    <w:rsid w:val="0038092E"/>
    <w:rsid w:val="0038235A"/>
    <w:rsid w:val="00386124"/>
    <w:rsid w:val="003866DF"/>
    <w:rsid w:val="003905C9"/>
    <w:rsid w:val="003941F9"/>
    <w:rsid w:val="00395303"/>
    <w:rsid w:val="00396322"/>
    <w:rsid w:val="00396FAF"/>
    <w:rsid w:val="00397FC7"/>
    <w:rsid w:val="003A0090"/>
    <w:rsid w:val="003A2373"/>
    <w:rsid w:val="003A3702"/>
    <w:rsid w:val="003A5FD5"/>
    <w:rsid w:val="003A641E"/>
    <w:rsid w:val="003A6CFF"/>
    <w:rsid w:val="003A6E60"/>
    <w:rsid w:val="003B1716"/>
    <w:rsid w:val="003B3366"/>
    <w:rsid w:val="003B3FB2"/>
    <w:rsid w:val="003B438D"/>
    <w:rsid w:val="003B6642"/>
    <w:rsid w:val="003B6C85"/>
    <w:rsid w:val="003B7532"/>
    <w:rsid w:val="003B7C6F"/>
    <w:rsid w:val="003C15A4"/>
    <w:rsid w:val="003C36B7"/>
    <w:rsid w:val="003C5200"/>
    <w:rsid w:val="003C686E"/>
    <w:rsid w:val="003C77D1"/>
    <w:rsid w:val="003D09CC"/>
    <w:rsid w:val="003D0EA4"/>
    <w:rsid w:val="003D0F1E"/>
    <w:rsid w:val="003D125D"/>
    <w:rsid w:val="003D142A"/>
    <w:rsid w:val="003D35B5"/>
    <w:rsid w:val="003D418A"/>
    <w:rsid w:val="003D436F"/>
    <w:rsid w:val="003D629C"/>
    <w:rsid w:val="003D6F9D"/>
    <w:rsid w:val="003E0088"/>
    <w:rsid w:val="003E142A"/>
    <w:rsid w:val="003E1A88"/>
    <w:rsid w:val="003E26CD"/>
    <w:rsid w:val="003E2742"/>
    <w:rsid w:val="003E3ACB"/>
    <w:rsid w:val="003E43F1"/>
    <w:rsid w:val="003E481E"/>
    <w:rsid w:val="003E5C11"/>
    <w:rsid w:val="003F1B74"/>
    <w:rsid w:val="003F26AB"/>
    <w:rsid w:val="003F523A"/>
    <w:rsid w:val="003F5FC5"/>
    <w:rsid w:val="003F6761"/>
    <w:rsid w:val="003F69C9"/>
    <w:rsid w:val="003F6EAD"/>
    <w:rsid w:val="004018E6"/>
    <w:rsid w:val="004037CA"/>
    <w:rsid w:val="00403C37"/>
    <w:rsid w:val="00404FC7"/>
    <w:rsid w:val="00405D65"/>
    <w:rsid w:val="00406B6A"/>
    <w:rsid w:val="004076F7"/>
    <w:rsid w:val="00407BFE"/>
    <w:rsid w:val="00410E07"/>
    <w:rsid w:val="00415FDB"/>
    <w:rsid w:val="00420165"/>
    <w:rsid w:val="00420972"/>
    <w:rsid w:val="00420FBA"/>
    <w:rsid w:val="004213E2"/>
    <w:rsid w:val="00422ECB"/>
    <w:rsid w:val="00426457"/>
    <w:rsid w:val="0042785E"/>
    <w:rsid w:val="0043310E"/>
    <w:rsid w:val="0043443E"/>
    <w:rsid w:val="00435107"/>
    <w:rsid w:val="004354D3"/>
    <w:rsid w:val="004355DB"/>
    <w:rsid w:val="00436F42"/>
    <w:rsid w:val="00437006"/>
    <w:rsid w:val="004403B9"/>
    <w:rsid w:val="004406F4"/>
    <w:rsid w:val="004441CF"/>
    <w:rsid w:val="00446012"/>
    <w:rsid w:val="00446597"/>
    <w:rsid w:val="00452A80"/>
    <w:rsid w:val="004533F6"/>
    <w:rsid w:val="004539B4"/>
    <w:rsid w:val="00453E35"/>
    <w:rsid w:val="00454559"/>
    <w:rsid w:val="00455026"/>
    <w:rsid w:val="00456E25"/>
    <w:rsid w:val="004576A2"/>
    <w:rsid w:val="0046060B"/>
    <w:rsid w:val="00460E6C"/>
    <w:rsid w:val="00461574"/>
    <w:rsid w:val="00462C66"/>
    <w:rsid w:val="004644D8"/>
    <w:rsid w:val="004663F2"/>
    <w:rsid w:val="0047010F"/>
    <w:rsid w:val="004729B0"/>
    <w:rsid w:val="00472A3B"/>
    <w:rsid w:val="00472BA5"/>
    <w:rsid w:val="004730E6"/>
    <w:rsid w:val="0047451C"/>
    <w:rsid w:val="00474BF0"/>
    <w:rsid w:val="00477694"/>
    <w:rsid w:val="0048098E"/>
    <w:rsid w:val="00480E59"/>
    <w:rsid w:val="004814A7"/>
    <w:rsid w:val="004821B3"/>
    <w:rsid w:val="004826F4"/>
    <w:rsid w:val="00483AC0"/>
    <w:rsid w:val="00485B69"/>
    <w:rsid w:val="00485D1E"/>
    <w:rsid w:val="00486637"/>
    <w:rsid w:val="00486906"/>
    <w:rsid w:val="00486C7D"/>
    <w:rsid w:val="00492132"/>
    <w:rsid w:val="004971C9"/>
    <w:rsid w:val="00497262"/>
    <w:rsid w:val="00497B2F"/>
    <w:rsid w:val="00497CF2"/>
    <w:rsid w:val="004A0E0B"/>
    <w:rsid w:val="004A1869"/>
    <w:rsid w:val="004A308E"/>
    <w:rsid w:val="004A3234"/>
    <w:rsid w:val="004A43D5"/>
    <w:rsid w:val="004A4F6E"/>
    <w:rsid w:val="004A5C30"/>
    <w:rsid w:val="004A6D75"/>
    <w:rsid w:val="004A6E57"/>
    <w:rsid w:val="004A7D3F"/>
    <w:rsid w:val="004B525A"/>
    <w:rsid w:val="004B70FF"/>
    <w:rsid w:val="004C18A1"/>
    <w:rsid w:val="004C217C"/>
    <w:rsid w:val="004C3098"/>
    <w:rsid w:val="004C3600"/>
    <w:rsid w:val="004C4835"/>
    <w:rsid w:val="004D1FAA"/>
    <w:rsid w:val="004D2CF7"/>
    <w:rsid w:val="004D30CF"/>
    <w:rsid w:val="004D4692"/>
    <w:rsid w:val="004D502E"/>
    <w:rsid w:val="004D59BE"/>
    <w:rsid w:val="004D7DB8"/>
    <w:rsid w:val="004E2097"/>
    <w:rsid w:val="004E2602"/>
    <w:rsid w:val="004E4504"/>
    <w:rsid w:val="004E549F"/>
    <w:rsid w:val="004E6A3F"/>
    <w:rsid w:val="004E6A89"/>
    <w:rsid w:val="004F10E9"/>
    <w:rsid w:val="004F11E6"/>
    <w:rsid w:val="004F2DD3"/>
    <w:rsid w:val="004F483C"/>
    <w:rsid w:val="00502041"/>
    <w:rsid w:val="005053C9"/>
    <w:rsid w:val="0050777A"/>
    <w:rsid w:val="0051126C"/>
    <w:rsid w:val="00513565"/>
    <w:rsid w:val="00513D22"/>
    <w:rsid w:val="00514142"/>
    <w:rsid w:val="005154EF"/>
    <w:rsid w:val="00517290"/>
    <w:rsid w:val="00520D20"/>
    <w:rsid w:val="00525760"/>
    <w:rsid w:val="00533B3D"/>
    <w:rsid w:val="0053514D"/>
    <w:rsid w:val="00535B9C"/>
    <w:rsid w:val="00541519"/>
    <w:rsid w:val="00541D1C"/>
    <w:rsid w:val="00542988"/>
    <w:rsid w:val="00545019"/>
    <w:rsid w:val="005477D1"/>
    <w:rsid w:val="00552FB9"/>
    <w:rsid w:val="005534FC"/>
    <w:rsid w:val="0055386E"/>
    <w:rsid w:val="00555FA5"/>
    <w:rsid w:val="0055683A"/>
    <w:rsid w:val="0055704B"/>
    <w:rsid w:val="0056137C"/>
    <w:rsid w:val="0056185E"/>
    <w:rsid w:val="005631EF"/>
    <w:rsid w:val="00564B78"/>
    <w:rsid w:val="00565B75"/>
    <w:rsid w:val="00567934"/>
    <w:rsid w:val="00570069"/>
    <w:rsid w:val="005709FC"/>
    <w:rsid w:val="005728FA"/>
    <w:rsid w:val="00573848"/>
    <w:rsid w:val="00576477"/>
    <w:rsid w:val="0057650D"/>
    <w:rsid w:val="00580665"/>
    <w:rsid w:val="00580758"/>
    <w:rsid w:val="00580F26"/>
    <w:rsid w:val="00581425"/>
    <w:rsid w:val="00582070"/>
    <w:rsid w:val="0058390C"/>
    <w:rsid w:val="0058690B"/>
    <w:rsid w:val="0059009A"/>
    <w:rsid w:val="00590E40"/>
    <w:rsid w:val="005911C1"/>
    <w:rsid w:val="00592E30"/>
    <w:rsid w:val="0059614B"/>
    <w:rsid w:val="0059733C"/>
    <w:rsid w:val="00597CC6"/>
    <w:rsid w:val="005A1BB5"/>
    <w:rsid w:val="005A36D6"/>
    <w:rsid w:val="005A48D3"/>
    <w:rsid w:val="005A6B4E"/>
    <w:rsid w:val="005A6DF3"/>
    <w:rsid w:val="005A79BB"/>
    <w:rsid w:val="005B0BCD"/>
    <w:rsid w:val="005B3C75"/>
    <w:rsid w:val="005B4500"/>
    <w:rsid w:val="005B703E"/>
    <w:rsid w:val="005B7C0C"/>
    <w:rsid w:val="005C10E3"/>
    <w:rsid w:val="005C163E"/>
    <w:rsid w:val="005C3C10"/>
    <w:rsid w:val="005C414E"/>
    <w:rsid w:val="005C4446"/>
    <w:rsid w:val="005D02B4"/>
    <w:rsid w:val="005D24C9"/>
    <w:rsid w:val="005D6A6D"/>
    <w:rsid w:val="005D6C4D"/>
    <w:rsid w:val="005E19F0"/>
    <w:rsid w:val="005E2CC1"/>
    <w:rsid w:val="005E2F36"/>
    <w:rsid w:val="005E6848"/>
    <w:rsid w:val="005E7AE7"/>
    <w:rsid w:val="005E7D7E"/>
    <w:rsid w:val="005F3391"/>
    <w:rsid w:val="005F3D2E"/>
    <w:rsid w:val="00600E11"/>
    <w:rsid w:val="006014BA"/>
    <w:rsid w:val="00603242"/>
    <w:rsid w:val="00603755"/>
    <w:rsid w:val="00604903"/>
    <w:rsid w:val="00604A24"/>
    <w:rsid w:val="006051AB"/>
    <w:rsid w:val="00605AB4"/>
    <w:rsid w:val="00606B5E"/>
    <w:rsid w:val="00607AF3"/>
    <w:rsid w:val="00610255"/>
    <w:rsid w:val="006111A8"/>
    <w:rsid w:val="00612A84"/>
    <w:rsid w:val="0061343D"/>
    <w:rsid w:val="00613DC4"/>
    <w:rsid w:val="006148E9"/>
    <w:rsid w:val="00621A27"/>
    <w:rsid w:val="006232B9"/>
    <w:rsid w:val="006245E4"/>
    <w:rsid w:val="006255F3"/>
    <w:rsid w:val="0062695E"/>
    <w:rsid w:val="006275FA"/>
    <w:rsid w:val="00627ED3"/>
    <w:rsid w:val="00630064"/>
    <w:rsid w:val="00630A4D"/>
    <w:rsid w:val="00631359"/>
    <w:rsid w:val="00633BC8"/>
    <w:rsid w:val="0063525F"/>
    <w:rsid w:val="006363A0"/>
    <w:rsid w:val="006365D8"/>
    <w:rsid w:val="00637055"/>
    <w:rsid w:val="00640FA1"/>
    <w:rsid w:val="0064196A"/>
    <w:rsid w:val="0064212C"/>
    <w:rsid w:val="006425AD"/>
    <w:rsid w:val="0064493E"/>
    <w:rsid w:val="006449EB"/>
    <w:rsid w:val="00645C95"/>
    <w:rsid w:val="006502A5"/>
    <w:rsid w:val="0065051C"/>
    <w:rsid w:val="00650973"/>
    <w:rsid w:val="0065381F"/>
    <w:rsid w:val="00654746"/>
    <w:rsid w:val="006549CE"/>
    <w:rsid w:val="00654B51"/>
    <w:rsid w:val="0065649B"/>
    <w:rsid w:val="00660137"/>
    <w:rsid w:val="006617FC"/>
    <w:rsid w:val="006633A9"/>
    <w:rsid w:val="00663F5E"/>
    <w:rsid w:val="00666A63"/>
    <w:rsid w:val="00671765"/>
    <w:rsid w:val="00672C5E"/>
    <w:rsid w:val="00674449"/>
    <w:rsid w:val="00674CBE"/>
    <w:rsid w:val="006766DD"/>
    <w:rsid w:val="006774D9"/>
    <w:rsid w:val="0067751A"/>
    <w:rsid w:val="006820D8"/>
    <w:rsid w:val="00682212"/>
    <w:rsid w:val="00683598"/>
    <w:rsid w:val="006844A1"/>
    <w:rsid w:val="006849C4"/>
    <w:rsid w:val="00686688"/>
    <w:rsid w:val="00693903"/>
    <w:rsid w:val="006962CB"/>
    <w:rsid w:val="00696DE0"/>
    <w:rsid w:val="006A0CEC"/>
    <w:rsid w:val="006A275D"/>
    <w:rsid w:val="006A27AD"/>
    <w:rsid w:val="006A2A07"/>
    <w:rsid w:val="006A335F"/>
    <w:rsid w:val="006B2F44"/>
    <w:rsid w:val="006B4F93"/>
    <w:rsid w:val="006B7660"/>
    <w:rsid w:val="006C01F0"/>
    <w:rsid w:val="006C0ED8"/>
    <w:rsid w:val="006C2899"/>
    <w:rsid w:val="006C2FE4"/>
    <w:rsid w:val="006C4036"/>
    <w:rsid w:val="006C442B"/>
    <w:rsid w:val="006C46DB"/>
    <w:rsid w:val="006C4DAE"/>
    <w:rsid w:val="006C52E3"/>
    <w:rsid w:val="006C56EA"/>
    <w:rsid w:val="006C712E"/>
    <w:rsid w:val="006D001C"/>
    <w:rsid w:val="006D1E17"/>
    <w:rsid w:val="006D262F"/>
    <w:rsid w:val="006D2B3B"/>
    <w:rsid w:val="006D446B"/>
    <w:rsid w:val="006D4675"/>
    <w:rsid w:val="006D48A9"/>
    <w:rsid w:val="006D4B5B"/>
    <w:rsid w:val="006D5F0F"/>
    <w:rsid w:val="006D600F"/>
    <w:rsid w:val="006D60EA"/>
    <w:rsid w:val="006D7AD1"/>
    <w:rsid w:val="006E2F25"/>
    <w:rsid w:val="006E3756"/>
    <w:rsid w:val="006E4033"/>
    <w:rsid w:val="006E4852"/>
    <w:rsid w:val="006E4BD9"/>
    <w:rsid w:val="006E59B0"/>
    <w:rsid w:val="006E7206"/>
    <w:rsid w:val="006E7719"/>
    <w:rsid w:val="006F1691"/>
    <w:rsid w:val="006F2A8D"/>
    <w:rsid w:val="006F38C6"/>
    <w:rsid w:val="006F40A9"/>
    <w:rsid w:val="006F57A1"/>
    <w:rsid w:val="006F6CEC"/>
    <w:rsid w:val="006F7842"/>
    <w:rsid w:val="006F7C92"/>
    <w:rsid w:val="007005DC"/>
    <w:rsid w:val="0070226B"/>
    <w:rsid w:val="0070339B"/>
    <w:rsid w:val="007040DB"/>
    <w:rsid w:val="00706FBA"/>
    <w:rsid w:val="0070714A"/>
    <w:rsid w:val="007102E2"/>
    <w:rsid w:val="00712531"/>
    <w:rsid w:val="00712F9D"/>
    <w:rsid w:val="007136B3"/>
    <w:rsid w:val="00717985"/>
    <w:rsid w:val="00724F28"/>
    <w:rsid w:val="007260C3"/>
    <w:rsid w:val="0072663D"/>
    <w:rsid w:val="0072705B"/>
    <w:rsid w:val="00730100"/>
    <w:rsid w:val="007306FC"/>
    <w:rsid w:val="00731D1F"/>
    <w:rsid w:val="007323A7"/>
    <w:rsid w:val="00736E38"/>
    <w:rsid w:val="00740E57"/>
    <w:rsid w:val="007422A5"/>
    <w:rsid w:val="0074762B"/>
    <w:rsid w:val="0075465F"/>
    <w:rsid w:val="0075506C"/>
    <w:rsid w:val="00755815"/>
    <w:rsid w:val="007566FC"/>
    <w:rsid w:val="0076000F"/>
    <w:rsid w:val="007612E1"/>
    <w:rsid w:val="00763ECA"/>
    <w:rsid w:val="007643F8"/>
    <w:rsid w:val="00764E66"/>
    <w:rsid w:val="00765018"/>
    <w:rsid w:val="00766C88"/>
    <w:rsid w:val="00767541"/>
    <w:rsid w:val="00771D4F"/>
    <w:rsid w:val="0077353E"/>
    <w:rsid w:val="00774B09"/>
    <w:rsid w:val="007759CF"/>
    <w:rsid w:val="007771A6"/>
    <w:rsid w:val="007773CC"/>
    <w:rsid w:val="00777E27"/>
    <w:rsid w:val="00782E8A"/>
    <w:rsid w:val="00785ADD"/>
    <w:rsid w:val="00792058"/>
    <w:rsid w:val="00792278"/>
    <w:rsid w:val="0079269B"/>
    <w:rsid w:val="00793521"/>
    <w:rsid w:val="007935BE"/>
    <w:rsid w:val="00793B87"/>
    <w:rsid w:val="007968F8"/>
    <w:rsid w:val="007A0105"/>
    <w:rsid w:val="007A136C"/>
    <w:rsid w:val="007A3E35"/>
    <w:rsid w:val="007A52D6"/>
    <w:rsid w:val="007A696B"/>
    <w:rsid w:val="007B2D32"/>
    <w:rsid w:val="007B31C6"/>
    <w:rsid w:val="007B321D"/>
    <w:rsid w:val="007B4E0A"/>
    <w:rsid w:val="007B5D5F"/>
    <w:rsid w:val="007B5EA4"/>
    <w:rsid w:val="007B680A"/>
    <w:rsid w:val="007B73E2"/>
    <w:rsid w:val="007C0E7A"/>
    <w:rsid w:val="007C28FF"/>
    <w:rsid w:val="007C3485"/>
    <w:rsid w:val="007C506B"/>
    <w:rsid w:val="007C7112"/>
    <w:rsid w:val="007C73A1"/>
    <w:rsid w:val="007C749E"/>
    <w:rsid w:val="007D137C"/>
    <w:rsid w:val="007D5168"/>
    <w:rsid w:val="007D7E3B"/>
    <w:rsid w:val="007E0AF2"/>
    <w:rsid w:val="007E0BDE"/>
    <w:rsid w:val="007E1144"/>
    <w:rsid w:val="007E2B85"/>
    <w:rsid w:val="007E2E21"/>
    <w:rsid w:val="007E5C7F"/>
    <w:rsid w:val="007E6A25"/>
    <w:rsid w:val="007E72F3"/>
    <w:rsid w:val="007E7ABC"/>
    <w:rsid w:val="007F4899"/>
    <w:rsid w:val="007F4940"/>
    <w:rsid w:val="007F768D"/>
    <w:rsid w:val="007F7A03"/>
    <w:rsid w:val="0080273B"/>
    <w:rsid w:val="00806A5D"/>
    <w:rsid w:val="00810072"/>
    <w:rsid w:val="008108D9"/>
    <w:rsid w:val="0081286D"/>
    <w:rsid w:val="00813FC2"/>
    <w:rsid w:val="00814BE6"/>
    <w:rsid w:val="00823291"/>
    <w:rsid w:val="00831198"/>
    <w:rsid w:val="00834472"/>
    <w:rsid w:val="00834E25"/>
    <w:rsid w:val="00835862"/>
    <w:rsid w:val="00837D7B"/>
    <w:rsid w:val="008400DB"/>
    <w:rsid w:val="008405E6"/>
    <w:rsid w:val="00842C89"/>
    <w:rsid w:val="0084338B"/>
    <w:rsid w:val="00845D9B"/>
    <w:rsid w:val="0085219E"/>
    <w:rsid w:val="0085377C"/>
    <w:rsid w:val="00854E95"/>
    <w:rsid w:val="00855680"/>
    <w:rsid w:val="00857961"/>
    <w:rsid w:val="008613B1"/>
    <w:rsid w:val="008625EE"/>
    <w:rsid w:val="00862EDC"/>
    <w:rsid w:val="008632C7"/>
    <w:rsid w:val="00864FBD"/>
    <w:rsid w:val="00867731"/>
    <w:rsid w:val="00867CE6"/>
    <w:rsid w:val="00867FC7"/>
    <w:rsid w:val="00871D26"/>
    <w:rsid w:val="00872230"/>
    <w:rsid w:val="0087288E"/>
    <w:rsid w:val="008732AE"/>
    <w:rsid w:val="00873354"/>
    <w:rsid w:val="00873C32"/>
    <w:rsid w:val="00874454"/>
    <w:rsid w:val="008745DD"/>
    <w:rsid w:val="008802EF"/>
    <w:rsid w:val="008836E1"/>
    <w:rsid w:val="008839D8"/>
    <w:rsid w:val="00884851"/>
    <w:rsid w:val="00884DD7"/>
    <w:rsid w:val="008850EF"/>
    <w:rsid w:val="00887E90"/>
    <w:rsid w:val="00890769"/>
    <w:rsid w:val="00891A42"/>
    <w:rsid w:val="008A1461"/>
    <w:rsid w:val="008A2CAD"/>
    <w:rsid w:val="008A3870"/>
    <w:rsid w:val="008A66C8"/>
    <w:rsid w:val="008A6C9A"/>
    <w:rsid w:val="008B0FAB"/>
    <w:rsid w:val="008B1128"/>
    <w:rsid w:val="008B5C1E"/>
    <w:rsid w:val="008B5E5F"/>
    <w:rsid w:val="008B7297"/>
    <w:rsid w:val="008C31F3"/>
    <w:rsid w:val="008C3445"/>
    <w:rsid w:val="008C4418"/>
    <w:rsid w:val="008C5416"/>
    <w:rsid w:val="008C6824"/>
    <w:rsid w:val="008C6FB9"/>
    <w:rsid w:val="008D058A"/>
    <w:rsid w:val="008D0638"/>
    <w:rsid w:val="008D3723"/>
    <w:rsid w:val="008D4612"/>
    <w:rsid w:val="008D4C4C"/>
    <w:rsid w:val="008D519B"/>
    <w:rsid w:val="008D6A80"/>
    <w:rsid w:val="008E078D"/>
    <w:rsid w:val="008E59DD"/>
    <w:rsid w:val="008E63FB"/>
    <w:rsid w:val="008F01DD"/>
    <w:rsid w:val="008F13D2"/>
    <w:rsid w:val="008F186D"/>
    <w:rsid w:val="008F2CA6"/>
    <w:rsid w:val="008F541A"/>
    <w:rsid w:val="00900FAD"/>
    <w:rsid w:val="00901A68"/>
    <w:rsid w:val="00902EE3"/>
    <w:rsid w:val="009051C8"/>
    <w:rsid w:val="00911C3D"/>
    <w:rsid w:val="00911E0D"/>
    <w:rsid w:val="0091224C"/>
    <w:rsid w:val="009122FA"/>
    <w:rsid w:val="00916528"/>
    <w:rsid w:val="0091689D"/>
    <w:rsid w:val="00916EB1"/>
    <w:rsid w:val="00917634"/>
    <w:rsid w:val="009206F4"/>
    <w:rsid w:val="0092135F"/>
    <w:rsid w:val="009222FF"/>
    <w:rsid w:val="00925208"/>
    <w:rsid w:val="00934FA6"/>
    <w:rsid w:val="00940935"/>
    <w:rsid w:val="00940E9D"/>
    <w:rsid w:val="00942DC6"/>
    <w:rsid w:val="009459AB"/>
    <w:rsid w:val="00945A9E"/>
    <w:rsid w:val="009500E1"/>
    <w:rsid w:val="0095020C"/>
    <w:rsid w:val="00952C13"/>
    <w:rsid w:val="00952EBD"/>
    <w:rsid w:val="00955C59"/>
    <w:rsid w:val="009567C8"/>
    <w:rsid w:val="0095693B"/>
    <w:rsid w:val="009572B3"/>
    <w:rsid w:val="00970521"/>
    <w:rsid w:val="00972DD5"/>
    <w:rsid w:val="00973604"/>
    <w:rsid w:val="00973FE4"/>
    <w:rsid w:val="00974845"/>
    <w:rsid w:val="00975376"/>
    <w:rsid w:val="00975761"/>
    <w:rsid w:val="00975A28"/>
    <w:rsid w:val="0097690B"/>
    <w:rsid w:val="00976B17"/>
    <w:rsid w:val="0098003C"/>
    <w:rsid w:val="0098115D"/>
    <w:rsid w:val="00981601"/>
    <w:rsid w:val="00982697"/>
    <w:rsid w:val="00983B44"/>
    <w:rsid w:val="0098590C"/>
    <w:rsid w:val="00985D7A"/>
    <w:rsid w:val="0098623E"/>
    <w:rsid w:val="0099407D"/>
    <w:rsid w:val="00994887"/>
    <w:rsid w:val="009A0AFD"/>
    <w:rsid w:val="009A272D"/>
    <w:rsid w:val="009A3901"/>
    <w:rsid w:val="009A53DB"/>
    <w:rsid w:val="009A5A7B"/>
    <w:rsid w:val="009A5AC2"/>
    <w:rsid w:val="009A6FB5"/>
    <w:rsid w:val="009B0CAE"/>
    <w:rsid w:val="009B0EBC"/>
    <w:rsid w:val="009B0F96"/>
    <w:rsid w:val="009B5555"/>
    <w:rsid w:val="009B6065"/>
    <w:rsid w:val="009B76EA"/>
    <w:rsid w:val="009C013A"/>
    <w:rsid w:val="009C04C1"/>
    <w:rsid w:val="009C0A17"/>
    <w:rsid w:val="009C0F2F"/>
    <w:rsid w:val="009C0F55"/>
    <w:rsid w:val="009C14BE"/>
    <w:rsid w:val="009C4939"/>
    <w:rsid w:val="009C6307"/>
    <w:rsid w:val="009C6899"/>
    <w:rsid w:val="009D13C3"/>
    <w:rsid w:val="009D1C43"/>
    <w:rsid w:val="009D3976"/>
    <w:rsid w:val="009D48BA"/>
    <w:rsid w:val="009D51FB"/>
    <w:rsid w:val="009D5280"/>
    <w:rsid w:val="009E1784"/>
    <w:rsid w:val="009E47C6"/>
    <w:rsid w:val="009E5B68"/>
    <w:rsid w:val="009E5EBF"/>
    <w:rsid w:val="009F0352"/>
    <w:rsid w:val="009F49AA"/>
    <w:rsid w:val="009F62BD"/>
    <w:rsid w:val="00A0090F"/>
    <w:rsid w:val="00A02074"/>
    <w:rsid w:val="00A040FA"/>
    <w:rsid w:val="00A05DEA"/>
    <w:rsid w:val="00A068C2"/>
    <w:rsid w:val="00A070F5"/>
    <w:rsid w:val="00A0717E"/>
    <w:rsid w:val="00A07277"/>
    <w:rsid w:val="00A07EFC"/>
    <w:rsid w:val="00A100F9"/>
    <w:rsid w:val="00A104B7"/>
    <w:rsid w:val="00A141AC"/>
    <w:rsid w:val="00A14CA3"/>
    <w:rsid w:val="00A24E12"/>
    <w:rsid w:val="00A24EB3"/>
    <w:rsid w:val="00A26498"/>
    <w:rsid w:val="00A278E1"/>
    <w:rsid w:val="00A27B4C"/>
    <w:rsid w:val="00A321D8"/>
    <w:rsid w:val="00A33448"/>
    <w:rsid w:val="00A34D6E"/>
    <w:rsid w:val="00A36BF6"/>
    <w:rsid w:val="00A40DA9"/>
    <w:rsid w:val="00A4151C"/>
    <w:rsid w:val="00A43009"/>
    <w:rsid w:val="00A44603"/>
    <w:rsid w:val="00A44D48"/>
    <w:rsid w:val="00A4526E"/>
    <w:rsid w:val="00A46BC7"/>
    <w:rsid w:val="00A51966"/>
    <w:rsid w:val="00A53F3B"/>
    <w:rsid w:val="00A55EDF"/>
    <w:rsid w:val="00A560C1"/>
    <w:rsid w:val="00A5794D"/>
    <w:rsid w:val="00A6001A"/>
    <w:rsid w:val="00A6153E"/>
    <w:rsid w:val="00A62C37"/>
    <w:rsid w:val="00A63EE9"/>
    <w:rsid w:val="00A6410E"/>
    <w:rsid w:val="00A64B53"/>
    <w:rsid w:val="00A65731"/>
    <w:rsid w:val="00A72509"/>
    <w:rsid w:val="00A72D79"/>
    <w:rsid w:val="00A730BD"/>
    <w:rsid w:val="00A7491A"/>
    <w:rsid w:val="00A750E6"/>
    <w:rsid w:val="00A75E9A"/>
    <w:rsid w:val="00A76A07"/>
    <w:rsid w:val="00A76B72"/>
    <w:rsid w:val="00A838B6"/>
    <w:rsid w:val="00A85B53"/>
    <w:rsid w:val="00A85B79"/>
    <w:rsid w:val="00A870B7"/>
    <w:rsid w:val="00A90A10"/>
    <w:rsid w:val="00A90A8B"/>
    <w:rsid w:val="00A93195"/>
    <w:rsid w:val="00A947D3"/>
    <w:rsid w:val="00A94CB9"/>
    <w:rsid w:val="00A953EC"/>
    <w:rsid w:val="00A96E4B"/>
    <w:rsid w:val="00A9774F"/>
    <w:rsid w:val="00AA30BE"/>
    <w:rsid w:val="00AA4F88"/>
    <w:rsid w:val="00AA5D1C"/>
    <w:rsid w:val="00AB0FB6"/>
    <w:rsid w:val="00AB2299"/>
    <w:rsid w:val="00AB29AC"/>
    <w:rsid w:val="00AB3A47"/>
    <w:rsid w:val="00AB3B7B"/>
    <w:rsid w:val="00AB5576"/>
    <w:rsid w:val="00AB562E"/>
    <w:rsid w:val="00AB5A91"/>
    <w:rsid w:val="00AB6379"/>
    <w:rsid w:val="00AC2BC6"/>
    <w:rsid w:val="00AC5D22"/>
    <w:rsid w:val="00AC6DF6"/>
    <w:rsid w:val="00AD132F"/>
    <w:rsid w:val="00AD2BD7"/>
    <w:rsid w:val="00AD30E4"/>
    <w:rsid w:val="00AD31C8"/>
    <w:rsid w:val="00AD5683"/>
    <w:rsid w:val="00AD591D"/>
    <w:rsid w:val="00AD77C7"/>
    <w:rsid w:val="00AE098C"/>
    <w:rsid w:val="00AE1958"/>
    <w:rsid w:val="00AE21A7"/>
    <w:rsid w:val="00AE2635"/>
    <w:rsid w:val="00AE3696"/>
    <w:rsid w:val="00AE4462"/>
    <w:rsid w:val="00AE6CB2"/>
    <w:rsid w:val="00AE769C"/>
    <w:rsid w:val="00AE7DA2"/>
    <w:rsid w:val="00AF1C58"/>
    <w:rsid w:val="00AF41C2"/>
    <w:rsid w:val="00AF4357"/>
    <w:rsid w:val="00AF695F"/>
    <w:rsid w:val="00AF73CB"/>
    <w:rsid w:val="00AF74A3"/>
    <w:rsid w:val="00AF7AF7"/>
    <w:rsid w:val="00B00D5D"/>
    <w:rsid w:val="00B011D6"/>
    <w:rsid w:val="00B03089"/>
    <w:rsid w:val="00B03765"/>
    <w:rsid w:val="00B042F7"/>
    <w:rsid w:val="00B0563B"/>
    <w:rsid w:val="00B06646"/>
    <w:rsid w:val="00B07216"/>
    <w:rsid w:val="00B1073D"/>
    <w:rsid w:val="00B11A04"/>
    <w:rsid w:val="00B11C7F"/>
    <w:rsid w:val="00B15FAC"/>
    <w:rsid w:val="00B167D5"/>
    <w:rsid w:val="00B21A57"/>
    <w:rsid w:val="00B226DA"/>
    <w:rsid w:val="00B22A81"/>
    <w:rsid w:val="00B23F6C"/>
    <w:rsid w:val="00B25D63"/>
    <w:rsid w:val="00B31142"/>
    <w:rsid w:val="00B31CD9"/>
    <w:rsid w:val="00B3642D"/>
    <w:rsid w:val="00B36B09"/>
    <w:rsid w:val="00B36BC5"/>
    <w:rsid w:val="00B40822"/>
    <w:rsid w:val="00B40D28"/>
    <w:rsid w:val="00B4154C"/>
    <w:rsid w:val="00B419A8"/>
    <w:rsid w:val="00B42E57"/>
    <w:rsid w:val="00B44070"/>
    <w:rsid w:val="00B455DF"/>
    <w:rsid w:val="00B45F02"/>
    <w:rsid w:val="00B51002"/>
    <w:rsid w:val="00B5169A"/>
    <w:rsid w:val="00B537E4"/>
    <w:rsid w:val="00B54343"/>
    <w:rsid w:val="00B55815"/>
    <w:rsid w:val="00B56E75"/>
    <w:rsid w:val="00B574BD"/>
    <w:rsid w:val="00B6066C"/>
    <w:rsid w:val="00B62C05"/>
    <w:rsid w:val="00B62ECF"/>
    <w:rsid w:val="00B634F9"/>
    <w:rsid w:val="00B66BE5"/>
    <w:rsid w:val="00B67338"/>
    <w:rsid w:val="00B701C5"/>
    <w:rsid w:val="00B7250B"/>
    <w:rsid w:val="00B730DE"/>
    <w:rsid w:val="00B7587F"/>
    <w:rsid w:val="00B7623C"/>
    <w:rsid w:val="00B842B8"/>
    <w:rsid w:val="00B86361"/>
    <w:rsid w:val="00B86805"/>
    <w:rsid w:val="00B87F92"/>
    <w:rsid w:val="00B9570F"/>
    <w:rsid w:val="00BA1003"/>
    <w:rsid w:val="00BA13A0"/>
    <w:rsid w:val="00BA5A4B"/>
    <w:rsid w:val="00BA674F"/>
    <w:rsid w:val="00BB0F47"/>
    <w:rsid w:val="00BB2A9A"/>
    <w:rsid w:val="00BB3FDB"/>
    <w:rsid w:val="00BC167E"/>
    <w:rsid w:val="00BC2AE5"/>
    <w:rsid w:val="00BC3D31"/>
    <w:rsid w:val="00BC4910"/>
    <w:rsid w:val="00BC4A36"/>
    <w:rsid w:val="00BC5CAE"/>
    <w:rsid w:val="00BD27EE"/>
    <w:rsid w:val="00BD3BE3"/>
    <w:rsid w:val="00BD5403"/>
    <w:rsid w:val="00BD7581"/>
    <w:rsid w:val="00BD7FA5"/>
    <w:rsid w:val="00BE0F90"/>
    <w:rsid w:val="00BE225C"/>
    <w:rsid w:val="00BE3014"/>
    <w:rsid w:val="00BE61B3"/>
    <w:rsid w:val="00BE76E5"/>
    <w:rsid w:val="00BF0C88"/>
    <w:rsid w:val="00BF1C67"/>
    <w:rsid w:val="00BF2CB0"/>
    <w:rsid w:val="00BF3C2C"/>
    <w:rsid w:val="00BF4E91"/>
    <w:rsid w:val="00BF601A"/>
    <w:rsid w:val="00BF6737"/>
    <w:rsid w:val="00C00145"/>
    <w:rsid w:val="00C00654"/>
    <w:rsid w:val="00C019EC"/>
    <w:rsid w:val="00C0219F"/>
    <w:rsid w:val="00C04A3B"/>
    <w:rsid w:val="00C04D21"/>
    <w:rsid w:val="00C04EAE"/>
    <w:rsid w:val="00C067B8"/>
    <w:rsid w:val="00C105C5"/>
    <w:rsid w:val="00C112B3"/>
    <w:rsid w:val="00C11981"/>
    <w:rsid w:val="00C11D36"/>
    <w:rsid w:val="00C1213F"/>
    <w:rsid w:val="00C123ED"/>
    <w:rsid w:val="00C12938"/>
    <w:rsid w:val="00C13443"/>
    <w:rsid w:val="00C17913"/>
    <w:rsid w:val="00C202EC"/>
    <w:rsid w:val="00C207C9"/>
    <w:rsid w:val="00C25175"/>
    <w:rsid w:val="00C27CA4"/>
    <w:rsid w:val="00C332BB"/>
    <w:rsid w:val="00C356FA"/>
    <w:rsid w:val="00C35BD5"/>
    <w:rsid w:val="00C362AF"/>
    <w:rsid w:val="00C362C4"/>
    <w:rsid w:val="00C36E4F"/>
    <w:rsid w:val="00C37446"/>
    <w:rsid w:val="00C3751E"/>
    <w:rsid w:val="00C4290D"/>
    <w:rsid w:val="00C42CBE"/>
    <w:rsid w:val="00C438A9"/>
    <w:rsid w:val="00C442FA"/>
    <w:rsid w:val="00C47ADF"/>
    <w:rsid w:val="00C47BDA"/>
    <w:rsid w:val="00C50DC7"/>
    <w:rsid w:val="00C51742"/>
    <w:rsid w:val="00C51B52"/>
    <w:rsid w:val="00C523A1"/>
    <w:rsid w:val="00C52C9C"/>
    <w:rsid w:val="00C52FF0"/>
    <w:rsid w:val="00C5375F"/>
    <w:rsid w:val="00C53DBF"/>
    <w:rsid w:val="00C55CF8"/>
    <w:rsid w:val="00C57633"/>
    <w:rsid w:val="00C57834"/>
    <w:rsid w:val="00C60B67"/>
    <w:rsid w:val="00C61A00"/>
    <w:rsid w:val="00C634ED"/>
    <w:rsid w:val="00C70314"/>
    <w:rsid w:val="00C70FEB"/>
    <w:rsid w:val="00C715C2"/>
    <w:rsid w:val="00C72463"/>
    <w:rsid w:val="00C8240E"/>
    <w:rsid w:val="00C8270B"/>
    <w:rsid w:val="00C827EA"/>
    <w:rsid w:val="00C84630"/>
    <w:rsid w:val="00C870C6"/>
    <w:rsid w:val="00C92833"/>
    <w:rsid w:val="00C96973"/>
    <w:rsid w:val="00C97B91"/>
    <w:rsid w:val="00CA1079"/>
    <w:rsid w:val="00CA1865"/>
    <w:rsid w:val="00CA1A83"/>
    <w:rsid w:val="00CA7C53"/>
    <w:rsid w:val="00CB3782"/>
    <w:rsid w:val="00CC271D"/>
    <w:rsid w:val="00CC3DD5"/>
    <w:rsid w:val="00CC77A6"/>
    <w:rsid w:val="00CD4247"/>
    <w:rsid w:val="00CD4374"/>
    <w:rsid w:val="00CD5DA1"/>
    <w:rsid w:val="00CE0C5E"/>
    <w:rsid w:val="00CE0E04"/>
    <w:rsid w:val="00CE1407"/>
    <w:rsid w:val="00CE5CE3"/>
    <w:rsid w:val="00CF1381"/>
    <w:rsid w:val="00CF2CE4"/>
    <w:rsid w:val="00CF2F79"/>
    <w:rsid w:val="00CF45F5"/>
    <w:rsid w:val="00CF5FE7"/>
    <w:rsid w:val="00D00CAE"/>
    <w:rsid w:val="00D01CB2"/>
    <w:rsid w:val="00D01CCB"/>
    <w:rsid w:val="00D027A0"/>
    <w:rsid w:val="00D03756"/>
    <w:rsid w:val="00D04144"/>
    <w:rsid w:val="00D0541F"/>
    <w:rsid w:val="00D05FB1"/>
    <w:rsid w:val="00D065A1"/>
    <w:rsid w:val="00D06BCB"/>
    <w:rsid w:val="00D10C38"/>
    <w:rsid w:val="00D1203F"/>
    <w:rsid w:val="00D134D2"/>
    <w:rsid w:val="00D13DB1"/>
    <w:rsid w:val="00D15E58"/>
    <w:rsid w:val="00D16D99"/>
    <w:rsid w:val="00D20E51"/>
    <w:rsid w:val="00D22A50"/>
    <w:rsid w:val="00D267E2"/>
    <w:rsid w:val="00D26F43"/>
    <w:rsid w:val="00D337E4"/>
    <w:rsid w:val="00D33B93"/>
    <w:rsid w:val="00D356C8"/>
    <w:rsid w:val="00D37E7B"/>
    <w:rsid w:val="00D418AB"/>
    <w:rsid w:val="00D44305"/>
    <w:rsid w:val="00D45C3A"/>
    <w:rsid w:val="00D479B9"/>
    <w:rsid w:val="00D508FE"/>
    <w:rsid w:val="00D512BF"/>
    <w:rsid w:val="00D54129"/>
    <w:rsid w:val="00D5433E"/>
    <w:rsid w:val="00D56266"/>
    <w:rsid w:val="00D577F1"/>
    <w:rsid w:val="00D60C79"/>
    <w:rsid w:val="00D618BE"/>
    <w:rsid w:val="00D646F5"/>
    <w:rsid w:val="00D67076"/>
    <w:rsid w:val="00D714C9"/>
    <w:rsid w:val="00D7390C"/>
    <w:rsid w:val="00D73A92"/>
    <w:rsid w:val="00D74EFB"/>
    <w:rsid w:val="00D76A48"/>
    <w:rsid w:val="00D76DCF"/>
    <w:rsid w:val="00D77B3F"/>
    <w:rsid w:val="00D80ABE"/>
    <w:rsid w:val="00D80D0F"/>
    <w:rsid w:val="00D82581"/>
    <w:rsid w:val="00D872B0"/>
    <w:rsid w:val="00D92C4C"/>
    <w:rsid w:val="00D95C1B"/>
    <w:rsid w:val="00D97124"/>
    <w:rsid w:val="00DA2F80"/>
    <w:rsid w:val="00DA5238"/>
    <w:rsid w:val="00DA62BC"/>
    <w:rsid w:val="00DB299B"/>
    <w:rsid w:val="00DB304C"/>
    <w:rsid w:val="00DB3A3C"/>
    <w:rsid w:val="00DB47C1"/>
    <w:rsid w:val="00DB660E"/>
    <w:rsid w:val="00DC17FB"/>
    <w:rsid w:val="00DC20E4"/>
    <w:rsid w:val="00DC33ED"/>
    <w:rsid w:val="00DC3597"/>
    <w:rsid w:val="00DC45E2"/>
    <w:rsid w:val="00DC58E7"/>
    <w:rsid w:val="00DC5953"/>
    <w:rsid w:val="00DC6205"/>
    <w:rsid w:val="00DC66AE"/>
    <w:rsid w:val="00DD225A"/>
    <w:rsid w:val="00DD250D"/>
    <w:rsid w:val="00DD2CB4"/>
    <w:rsid w:val="00DD4BB7"/>
    <w:rsid w:val="00DD69C1"/>
    <w:rsid w:val="00DD6E24"/>
    <w:rsid w:val="00DE1D1D"/>
    <w:rsid w:val="00DE3F80"/>
    <w:rsid w:val="00DE42E2"/>
    <w:rsid w:val="00DE45C5"/>
    <w:rsid w:val="00DE56D0"/>
    <w:rsid w:val="00DE6BE3"/>
    <w:rsid w:val="00DE7AE9"/>
    <w:rsid w:val="00DF0E1C"/>
    <w:rsid w:val="00DF31C8"/>
    <w:rsid w:val="00DF31F1"/>
    <w:rsid w:val="00DF7701"/>
    <w:rsid w:val="00E03731"/>
    <w:rsid w:val="00E040B2"/>
    <w:rsid w:val="00E066CD"/>
    <w:rsid w:val="00E0683A"/>
    <w:rsid w:val="00E11FBA"/>
    <w:rsid w:val="00E12178"/>
    <w:rsid w:val="00E16CB0"/>
    <w:rsid w:val="00E17403"/>
    <w:rsid w:val="00E177AC"/>
    <w:rsid w:val="00E20B74"/>
    <w:rsid w:val="00E22750"/>
    <w:rsid w:val="00E325E8"/>
    <w:rsid w:val="00E32F2C"/>
    <w:rsid w:val="00E33E6D"/>
    <w:rsid w:val="00E33EF6"/>
    <w:rsid w:val="00E36FF4"/>
    <w:rsid w:val="00E3748C"/>
    <w:rsid w:val="00E40BE5"/>
    <w:rsid w:val="00E4142C"/>
    <w:rsid w:val="00E41F2A"/>
    <w:rsid w:val="00E4242A"/>
    <w:rsid w:val="00E431E1"/>
    <w:rsid w:val="00E438EC"/>
    <w:rsid w:val="00E43DFA"/>
    <w:rsid w:val="00E448F5"/>
    <w:rsid w:val="00E46EB9"/>
    <w:rsid w:val="00E4789D"/>
    <w:rsid w:val="00E51150"/>
    <w:rsid w:val="00E513F3"/>
    <w:rsid w:val="00E51468"/>
    <w:rsid w:val="00E51A5A"/>
    <w:rsid w:val="00E553E3"/>
    <w:rsid w:val="00E57A28"/>
    <w:rsid w:val="00E612C8"/>
    <w:rsid w:val="00E64BF5"/>
    <w:rsid w:val="00E65E29"/>
    <w:rsid w:val="00E661CA"/>
    <w:rsid w:val="00E6692D"/>
    <w:rsid w:val="00E678E7"/>
    <w:rsid w:val="00E67C2A"/>
    <w:rsid w:val="00E70DC6"/>
    <w:rsid w:val="00E7148C"/>
    <w:rsid w:val="00E72CBE"/>
    <w:rsid w:val="00E72E71"/>
    <w:rsid w:val="00E74393"/>
    <w:rsid w:val="00E76F59"/>
    <w:rsid w:val="00E770E6"/>
    <w:rsid w:val="00E816E3"/>
    <w:rsid w:val="00E817D2"/>
    <w:rsid w:val="00E82C4D"/>
    <w:rsid w:val="00E82EC2"/>
    <w:rsid w:val="00E84AF0"/>
    <w:rsid w:val="00E85379"/>
    <w:rsid w:val="00E85878"/>
    <w:rsid w:val="00E8587C"/>
    <w:rsid w:val="00E85AE9"/>
    <w:rsid w:val="00E85C14"/>
    <w:rsid w:val="00E85F35"/>
    <w:rsid w:val="00E867B4"/>
    <w:rsid w:val="00E90DCC"/>
    <w:rsid w:val="00E91258"/>
    <w:rsid w:val="00E930D7"/>
    <w:rsid w:val="00E9787A"/>
    <w:rsid w:val="00E97A2C"/>
    <w:rsid w:val="00EA1F7A"/>
    <w:rsid w:val="00EA258B"/>
    <w:rsid w:val="00EB1BF2"/>
    <w:rsid w:val="00EB1FBD"/>
    <w:rsid w:val="00EB26AB"/>
    <w:rsid w:val="00EB27E3"/>
    <w:rsid w:val="00EB3697"/>
    <w:rsid w:val="00EB68B6"/>
    <w:rsid w:val="00EB6B1A"/>
    <w:rsid w:val="00EB786F"/>
    <w:rsid w:val="00EB7FB8"/>
    <w:rsid w:val="00EC064D"/>
    <w:rsid w:val="00EC09FD"/>
    <w:rsid w:val="00EC21D5"/>
    <w:rsid w:val="00EC2257"/>
    <w:rsid w:val="00EC321A"/>
    <w:rsid w:val="00EC7B6F"/>
    <w:rsid w:val="00ED0EB6"/>
    <w:rsid w:val="00ED44EB"/>
    <w:rsid w:val="00ED55E6"/>
    <w:rsid w:val="00ED6C09"/>
    <w:rsid w:val="00ED7B63"/>
    <w:rsid w:val="00EE237E"/>
    <w:rsid w:val="00EE38A2"/>
    <w:rsid w:val="00EE463D"/>
    <w:rsid w:val="00EE66B3"/>
    <w:rsid w:val="00EE6DB9"/>
    <w:rsid w:val="00EF1289"/>
    <w:rsid w:val="00EF14AE"/>
    <w:rsid w:val="00EF3A27"/>
    <w:rsid w:val="00F015B8"/>
    <w:rsid w:val="00F03F90"/>
    <w:rsid w:val="00F069F6"/>
    <w:rsid w:val="00F071B1"/>
    <w:rsid w:val="00F07563"/>
    <w:rsid w:val="00F11989"/>
    <w:rsid w:val="00F13642"/>
    <w:rsid w:val="00F14957"/>
    <w:rsid w:val="00F25030"/>
    <w:rsid w:val="00F250C4"/>
    <w:rsid w:val="00F252C1"/>
    <w:rsid w:val="00F26820"/>
    <w:rsid w:val="00F30857"/>
    <w:rsid w:val="00F3385E"/>
    <w:rsid w:val="00F34842"/>
    <w:rsid w:val="00F348E7"/>
    <w:rsid w:val="00F359B7"/>
    <w:rsid w:val="00F379A4"/>
    <w:rsid w:val="00F37E47"/>
    <w:rsid w:val="00F419AD"/>
    <w:rsid w:val="00F41F48"/>
    <w:rsid w:val="00F44BE2"/>
    <w:rsid w:val="00F44D3A"/>
    <w:rsid w:val="00F46AA2"/>
    <w:rsid w:val="00F471FA"/>
    <w:rsid w:val="00F47603"/>
    <w:rsid w:val="00F47FEC"/>
    <w:rsid w:val="00F507A5"/>
    <w:rsid w:val="00F54281"/>
    <w:rsid w:val="00F55118"/>
    <w:rsid w:val="00F55CD6"/>
    <w:rsid w:val="00F57A99"/>
    <w:rsid w:val="00F60050"/>
    <w:rsid w:val="00F6050A"/>
    <w:rsid w:val="00F614A2"/>
    <w:rsid w:val="00F62583"/>
    <w:rsid w:val="00F6280C"/>
    <w:rsid w:val="00F62EC4"/>
    <w:rsid w:val="00F63A21"/>
    <w:rsid w:val="00F63F8C"/>
    <w:rsid w:val="00F64AA9"/>
    <w:rsid w:val="00F65800"/>
    <w:rsid w:val="00F65FAA"/>
    <w:rsid w:val="00F66040"/>
    <w:rsid w:val="00F67FD7"/>
    <w:rsid w:val="00F70C1F"/>
    <w:rsid w:val="00F717D7"/>
    <w:rsid w:val="00F7671F"/>
    <w:rsid w:val="00F77B53"/>
    <w:rsid w:val="00F77D0E"/>
    <w:rsid w:val="00F808A7"/>
    <w:rsid w:val="00F86087"/>
    <w:rsid w:val="00F866CC"/>
    <w:rsid w:val="00F8694C"/>
    <w:rsid w:val="00F872C5"/>
    <w:rsid w:val="00F90B30"/>
    <w:rsid w:val="00F91655"/>
    <w:rsid w:val="00F91AFA"/>
    <w:rsid w:val="00F921FB"/>
    <w:rsid w:val="00F93E04"/>
    <w:rsid w:val="00F95AC7"/>
    <w:rsid w:val="00FA0322"/>
    <w:rsid w:val="00FA3553"/>
    <w:rsid w:val="00FA4B65"/>
    <w:rsid w:val="00FA4F2C"/>
    <w:rsid w:val="00FB2C56"/>
    <w:rsid w:val="00FB5091"/>
    <w:rsid w:val="00FB5926"/>
    <w:rsid w:val="00FC023E"/>
    <w:rsid w:val="00FC23FD"/>
    <w:rsid w:val="00FC3ECA"/>
    <w:rsid w:val="00FC722D"/>
    <w:rsid w:val="00FC72BA"/>
    <w:rsid w:val="00FC74AE"/>
    <w:rsid w:val="00FD001C"/>
    <w:rsid w:val="00FD3071"/>
    <w:rsid w:val="00FD3FAA"/>
    <w:rsid w:val="00FE0F2F"/>
    <w:rsid w:val="00FE116E"/>
    <w:rsid w:val="00FE6A82"/>
    <w:rsid w:val="00FF0203"/>
    <w:rsid w:val="00FF0B14"/>
    <w:rsid w:val="00FF0DB5"/>
    <w:rsid w:val="00FF255A"/>
    <w:rsid w:val="00FF3C21"/>
    <w:rsid w:val="00FF50AB"/>
    <w:rsid w:val="00FF72F5"/>
    <w:rsid w:val="00FF7C5A"/>
    <w:rsid w:val="01900BA5"/>
    <w:rsid w:val="029F2421"/>
    <w:rsid w:val="02DB07A6"/>
    <w:rsid w:val="02EC4F82"/>
    <w:rsid w:val="03575BCA"/>
    <w:rsid w:val="045E2D7A"/>
    <w:rsid w:val="05D568B5"/>
    <w:rsid w:val="061C3EB7"/>
    <w:rsid w:val="07335C8E"/>
    <w:rsid w:val="081E1D6B"/>
    <w:rsid w:val="08A92ADB"/>
    <w:rsid w:val="08A961F6"/>
    <w:rsid w:val="09267446"/>
    <w:rsid w:val="09EB0496"/>
    <w:rsid w:val="0A270B70"/>
    <w:rsid w:val="0A453F1B"/>
    <w:rsid w:val="0A685D65"/>
    <w:rsid w:val="0B1F7084"/>
    <w:rsid w:val="0B9A61EB"/>
    <w:rsid w:val="0BD42FDE"/>
    <w:rsid w:val="0C680CD0"/>
    <w:rsid w:val="0CB96B56"/>
    <w:rsid w:val="0CFE36CD"/>
    <w:rsid w:val="0EF3378E"/>
    <w:rsid w:val="11F8280C"/>
    <w:rsid w:val="120F3B9D"/>
    <w:rsid w:val="12171E68"/>
    <w:rsid w:val="125F0415"/>
    <w:rsid w:val="1425339D"/>
    <w:rsid w:val="1428071C"/>
    <w:rsid w:val="14A77496"/>
    <w:rsid w:val="14AF09A2"/>
    <w:rsid w:val="14BC21AA"/>
    <w:rsid w:val="16010811"/>
    <w:rsid w:val="16182676"/>
    <w:rsid w:val="16656B08"/>
    <w:rsid w:val="17441F24"/>
    <w:rsid w:val="175005C5"/>
    <w:rsid w:val="191C024F"/>
    <w:rsid w:val="196B761E"/>
    <w:rsid w:val="19CD414F"/>
    <w:rsid w:val="1AB157AB"/>
    <w:rsid w:val="1AB175CD"/>
    <w:rsid w:val="1B165954"/>
    <w:rsid w:val="1BD26FD8"/>
    <w:rsid w:val="1CA64378"/>
    <w:rsid w:val="1D1F0469"/>
    <w:rsid w:val="1D214D6F"/>
    <w:rsid w:val="1D5C0403"/>
    <w:rsid w:val="1DC47738"/>
    <w:rsid w:val="1DDE0EEE"/>
    <w:rsid w:val="1E66163B"/>
    <w:rsid w:val="1E9968F9"/>
    <w:rsid w:val="1F9E2816"/>
    <w:rsid w:val="206C5284"/>
    <w:rsid w:val="20B51716"/>
    <w:rsid w:val="216E292B"/>
    <w:rsid w:val="21A92108"/>
    <w:rsid w:val="21DE0D1D"/>
    <w:rsid w:val="22334DA0"/>
    <w:rsid w:val="235254EE"/>
    <w:rsid w:val="23942853"/>
    <w:rsid w:val="23EE3640"/>
    <w:rsid w:val="26DC3450"/>
    <w:rsid w:val="27252F6D"/>
    <w:rsid w:val="272D3C19"/>
    <w:rsid w:val="28565532"/>
    <w:rsid w:val="286363AA"/>
    <w:rsid w:val="29275D33"/>
    <w:rsid w:val="29854C21"/>
    <w:rsid w:val="2B50055A"/>
    <w:rsid w:val="2C312D37"/>
    <w:rsid w:val="2CC87124"/>
    <w:rsid w:val="2DE8376E"/>
    <w:rsid w:val="2EE05D2A"/>
    <w:rsid w:val="2F5838AD"/>
    <w:rsid w:val="302D7656"/>
    <w:rsid w:val="30A15A78"/>
    <w:rsid w:val="311E5A39"/>
    <w:rsid w:val="316775D3"/>
    <w:rsid w:val="31696FDF"/>
    <w:rsid w:val="318B755A"/>
    <w:rsid w:val="31CA44D8"/>
    <w:rsid w:val="32097BC2"/>
    <w:rsid w:val="32590175"/>
    <w:rsid w:val="32847F41"/>
    <w:rsid w:val="335D07E2"/>
    <w:rsid w:val="337B3AAF"/>
    <w:rsid w:val="343B40A6"/>
    <w:rsid w:val="351A47D0"/>
    <w:rsid w:val="35315E9F"/>
    <w:rsid w:val="354A60F8"/>
    <w:rsid w:val="384315C0"/>
    <w:rsid w:val="385B7A58"/>
    <w:rsid w:val="39117453"/>
    <w:rsid w:val="39A66884"/>
    <w:rsid w:val="3A0F34A6"/>
    <w:rsid w:val="3A2C65E6"/>
    <w:rsid w:val="3B312D13"/>
    <w:rsid w:val="3D0D1A55"/>
    <w:rsid w:val="3D976D74"/>
    <w:rsid w:val="3E09134A"/>
    <w:rsid w:val="3F6217B0"/>
    <w:rsid w:val="4003102A"/>
    <w:rsid w:val="40FA7A81"/>
    <w:rsid w:val="416B0B3C"/>
    <w:rsid w:val="424C1690"/>
    <w:rsid w:val="42F97BDF"/>
    <w:rsid w:val="43061975"/>
    <w:rsid w:val="43633712"/>
    <w:rsid w:val="43E36B5F"/>
    <w:rsid w:val="44427364"/>
    <w:rsid w:val="444D77A0"/>
    <w:rsid w:val="44BD4EF9"/>
    <w:rsid w:val="4517434D"/>
    <w:rsid w:val="45C318D3"/>
    <w:rsid w:val="45CF292C"/>
    <w:rsid w:val="45E16709"/>
    <w:rsid w:val="46D92C11"/>
    <w:rsid w:val="47813246"/>
    <w:rsid w:val="47A04BBF"/>
    <w:rsid w:val="47F946CB"/>
    <w:rsid w:val="49497974"/>
    <w:rsid w:val="49553624"/>
    <w:rsid w:val="49BA2908"/>
    <w:rsid w:val="4B8D7117"/>
    <w:rsid w:val="4BC845F3"/>
    <w:rsid w:val="4BE37472"/>
    <w:rsid w:val="4C1150CA"/>
    <w:rsid w:val="4C8229F4"/>
    <w:rsid w:val="4D135578"/>
    <w:rsid w:val="4DBC48ED"/>
    <w:rsid w:val="4DC46FC7"/>
    <w:rsid w:val="4EC8167C"/>
    <w:rsid w:val="4F4204B4"/>
    <w:rsid w:val="4F5C0429"/>
    <w:rsid w:val="503A1AC3"/>
    <w:rsid w:val="50634BDF"/>
    <w:rsid w:val="50AB11D2"/>
    <w:rsid w:val="52406D26"/>
    <w:rsid w:val="52522E68"/>
    <w:rsid w:val="53A95D47"/>
    <w:rsid w:val="54173852"/>
    <w:rsid w:val="54303BE1"/>
    <w:rsid w:val="55C96E76"/>
    <w:rsid w:val="55F77BB9"/>
    <w:rsid w:val="562933CE"/>
    <w:rsid w:val="56430411"/>
    <w:rsid w:val="5697282C"/>
    <w:rsid w:val="56E34AB3"/>
    <w:rsid w:val="57234DC8"/>
    <w:rsid w:val="577D0771"/>
    <w:rsid w:val="57AA2DFF"/>
    <w:rsid w:val="58406667"/>
    <w:rsid w:val="58440C07"/>
    <w:rsid w:val="58F47608"/>
    <w:rsid w:val="59133D24"/>
    <w:rsid w:val="594B293D"/>
    <w:rsid w:val="5AF02AB9"/>
    <w:rsid w:val="5B090D1C"/>
    <w:rsid w:val="5B453F16"/>
    <w:rsid w:val="5B6D3081"/>
    <w:rsid w:val="5BEB3BA2"/>
    <w:rsid w:val="5BFB56B2"/>
    <w:rsid w:val="5C806564"/>
    <w:rsid w:val="5C834354"/>
    <w:rsid w:val="5D363694"/>
    <w:rsid w:val="5E20610C"/>
    <w:rsid w:val="5E211196"/>
    <w:rsid w:val="5EAF37B9"/>
    <w:rsid w:val="5EB36842"/>
    <w:rsid w:val="5EE471C6"/>
    <w:rsid w:val="5F797D08"/>
    <w:rsid w:val="5FCC5243"/>
    <w:rsid w:val="5FD34229"/>
    <w:rsid w:val="5FD6065D"/>
    <w:rsid w:val="6134444E"/>
    <w:rsid w:val="61891B30"/>
    <w:rsid w:val="6275246E"/>
    <w:rsid w:val="63B53602"/>
    <w:rsid w:val="64231F18"/>
    <w:rsid w:val="64A71866"/>
    <w:rsid w:val="65A6554D"/>
    <w:rsid w:val="663806A4"/>
    <w:rsid w:val="66B1590D"/>
    <w:rsid w:val="66BD7C37"/>
    <w:rsid w:val="67281170"/>
    <w:rsid w:val="67B545B7"/>
    <w:rsid w:val="67C61384"/>
    <w:rsid w:val="67F23AB7"/>
    <w:rsid w:val="683824F0"/>
    <w:rsid w:val="68417D91"/>
    <w:rsid w:val="688017BE"/>
    <w:rsid w:val="698A616F"/>
    <w:rsid w:val="6A5F350B"/>
    <w:rsid w:val="6BD34BC2"/>
    <w:rsid w:val="6C3925F4"/>
    <w:rsid w:val="6C3C2767"/>
    <w:rsid w:val="6C5E0D75"/>
    <w:rsid w:val="6D1C328F"/>
    <w:rsid w:val="6F871760"/>
    <w:rsid w:val="6FB46AB9"/>
    <w:rsid w:val="7044424D"/>
    <w:rsid w:val="71A7317B"/>
    <w:rsid w:val="7224042B"/>
    <w:rsid w:val="72811035"/>
    <w:rsid w:val="72F23200"/>
    <w:rsid w:val="734336B5"/>
    <w:rsid w:val="73F90478"/>
    <w:rsid w:val="740713B8"/>
    <w:rsid w:val="746316B4"/>
    <w:rsid w:val="74714F78"/>
    <w:rsid w:val="74E20E64"/>
    <w:rsid w:val="75A506CC"/>
    <w:rsid w:val="75B3511C"/>
    <w:rsid w:val="75F5291A"/>
    <w:rsid w:val="760F061B"/>
    <w:rsid w:val="761342D6"/>
    <w:rsid w:val="76135420"/>
    <w:rsid w:val="76410E24"/>
    <w:rsid w:val="767B0443"/>
    <w:rsid w:val="7A162173"/>
    <w:rsid w:val="7A5C64DB"/>
    <w:rsid w:val="7A673845"/>
    <w:rsid w:val="7A7635E2"/>
    <w:rsid w:val="7A816B8C"/>
    <w:rsid w:val="7ABB0CFB"/>
    <w:rsid w:val="7AE34425"/>
    <w:rsid w:val="7B05535D"/>
    <w:rsid w:val="7BF71E1F"/>
    <w:rsid w:val="7C426CE2"/>
    <w:rsid w:val="7D435FD3"/>
    <w:rsid w:val="7DB46B35"/>
    <w:rsid w:val="7DF41A21"/>
    <w:rsid w:val="7E793649"/>
    <w:rsid w:val="7EC04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1"/>
    <w:link w:val="17"/>
    <w:unhideWhenUsed/>
    <w:qFormat/>
    <w:uiPriority w:val="99"/>
    <w:pPr>
      <w:widowControl/>
      <w:spacing w:line="420" w:lineRule="exact"/>
      <w:ind w:firstLine="200" w:firstLineChars="200"/>
    </w:pPr>
    <w:rPr>
      <w:rFonts w:ascii="宋体" w:hAnsi="Courier New" w:eastAsia="宋体" w:cs="Courier New"/>
      <w:szCs w:val="21"/>
    </w:rPr>
  </w:style>
  <w:style w:type="paragraph" w:styleId="3">
    <w:name w:val="Document Map"/>
    <w:basedOn w:val="1"/>
    <w:link w:val="20"/>
    <w:unhideWhenUsed/>
    <w:qFormat/>
    <w:uiPriority w:val="99"/>
    <w:rPr>
      <w:rFonts w:ascii="Microsoft YaHei UI" w:eastAsia="Microsoft YaHei UI" w:hAnsiTheme="minorHAnsi" w:cstheme="minorBidi"/>
      <w:sz w:val="18"/>
      <w:szCs w:val="18"/>
    </w:rPr>
  </w:style>
  <w:style w:type="paragraph" w:styleId="4">
    <w:name w:val="annotation text"/>
    <w:basedOn w:val="1"/>
    <w:link w:val="30"/>
    <w:unhideWhenUsed/>
    <w:qFormat/>
    <w:uiPriority w:val="99"/>
    <w:pPr>
      <w:jc w:val="left"/>
    </w:pPr>
  </w:style>
  <w:style w:type="paragraph" w:styleId="5">
    <w:name w:val="Date"/>
    <w:basedOn w:val="1"/>
    <w:next w:val="1"/>
    <w:link w:val="19"/>
    <w:unhideWhenUsed/>
    <w:qFormat/>
    <w:uiPriority w:val="99"/>
    <w:pPr>
      <w:ind w:left="100" w:leftChars="2500"/>
    </w:pPr>
    <w:rPr>
      <w:rFonts w:asciiTheme="minorHAnsi" w:hAnsiTheme="minorHAnsi" w:eastAsiaTheme="minorEastAsia" w:cstheme="minorBidi"/>
    </w:rPr>
  </w:style>
  <w:style w:type="paragraph" w:styleId="6">
    <w:name w:val="Balloon Text"/>
    <w:basedOn w:val="1"/>
    <w:link w:val="33"/>
    <w:semiHidden/>
    <w:unhideWhenUsed/>
    <w:qFormat/>
    <w:uiPriority w:val="99"/>
    <w:rPr>
      <w:sz w:val="18"/>
      <w:szCs w:val="18"/>
    </w:rPr>
  </w:style>
  <w:style w:type="paragraph" w:styleId="7">
    <w:name w:val="footer"/>
    <w:basedOn w:val="1"/>
    <w:link w:val="2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22"/>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9">
    <w:name w:val="Normal (Web)"/>
    <w:basedOn w:val="1"/>
    <w:qFormat/>
    <w:uiPriority w:val="99"/>
    <w:pPr>
      <w:widowControl/>
      <w:spacing w:before="100" w:beforeAutospacing="1" w:after="100" w:afterAutospacing="1"/>
      <w:jc w:val="left"/>
    </w:pPr>
    <w:rPr>
      <w:rFonts w:ascii="宋体" w:hAnsi="宋体" w:eastAsia="宋体" w:cs="宋体"/>
      <w:kern w:val="0"/>
      <w:sz w:val="24"/>
    </w:rPr>
  </w:style>
  <w:style w:type="paragraph" w:styleId="10">
    <w:name w:val="annotation subject"/>
    <w:basedOn w:val="4"/>
    <w:next w:val="4"/>
    <w:link w:val="34"/>
    <w:semiHidden/>
    <w:unhideWhenUsed/>
    <w:qFormat/>
    <w:uiPriority w:val="99"/>
    <w:rPr>
      <w:b/>
      <w:bCs/>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semiHidden/>
    <w:unhideWhenUsed/>
    <w:qFormat/>
    <w:uiPriority w:val="99"/>
    <w:rPr>
      <w:color w:val="0000FF"/>
      <w:u w:val="single"/>
    </w:rPr>
  </w:style>
  <w:style w:type="character" w:styleId="15">
    <w:name w:val="annotation reference"/>
    <w:semiHidden/>
    <w:unhideWhenUsed/>
    <w:qFormat/>
    <w:uiPriority w:val="99"/>
    <w:rPr>
      <w:sz w:val="21"/>
      <w:szCs w:val="21"/>
    </w:rPr>
  </w:style>
  <w:style w:type="paragraph" w:customStyle="1" w:styleId="16">
    <w:name w:val="普通(网站)1"/>
    <w:basedOn w:val="1"/>
    <w:qFormat/>
    <w:uiPriority w:val="0"/>
    <w:pPr>
      <w:widowControl/>
    </w:pPr>
    <w:rPr>
      <w:rFonts w:hint="eastAsia" w:ascii="Calibri" w:hAnsi="Calibri" w:eastAsia="宋体"/>
      <w:sz w:val="24"/>
    </w:rPr>
  </w:style>
  <w:style w:type="character" w:customStyle="1" w:styleId="17">
    <w:name w:val="纯文本 字符"/>
    <w:link w:val="2"/>
    <w:qFormat/>
    <w:uiPriority w:val="99"/>
    <w:rPr>
      <w:rFonts w:ascii="宋体" w:hAnsi="Courier New" w:eastAsia="宋体" w:cs="Courier New"/>
      <w:szCs w:val="21"/>
    </w:rPr>
  </w:style>
  <w:style w:type="character" w:customStyle="1" w:styleId="18">
    <w:name w:val="纯文本 字符1"/>
    <w:basedOn w:val="13"/>
    <w:semiHidden/>
    <w:qFormat/>
    <w:uiPriority w:val="99"/>
    <w:rPr>
      <w:rFonts w:hAnsi="Courier New" w:cs="Courier New" w:asciiTheme="minorEastAsia"/>
    </w:rPr>
  </w:style>
  <w:style w:type="character" w:customStyle="1" w:styleId="19">
    <w:name w:val="日期 字符"/>
    <w:link w:val="5"/>
    <w:qFormat/>
    <w:uiPriority w:val="99"/>
  </w:style>
  <w:style w:type="character" w:customStyle="1" w:styleId="20">
    <w:name w:val="文档结构图 字符"/>
    <w:link w:val="3"/>
    <w:qFormat/>
    <w:uiPriority w:val="99"/>
    <w:rPr>
      <w:rFonts w:ascii="Microsoft YaHei UI" w:eastAsia="Microsoft YaHei UI"/>
      <w:sz w:val="18"/>
      <w:szCs w:val="18"/>
    </w:rPr>
  </w:style>
  <w:style w:type="character" w:customStyle="1" w:styleId="21">
    <w:name w:val="页脚 字符"/>
    <w:link w:val="7"/>
    <w:qFormat/>
    <w:uiPriority w:val="99"/>
    <w:rPr>
      <w:sz w:val="18"/>
      <w:szCs w:val="18"/>
    </w:rPr>
  </w:style>
  <w:style w:type="character" w:customStyle="1" w:styleId="22">
    <w:name w:val="页眉 字符"/>
    <w:link w:val="8"/>
    <w:qFormat/>
    <w:uiPriority w:val="99"/>
    <w:rPr>
      <w:sz w:val="18"/>
      <w:szCs w:val="18"/>
    </w:rPr>
  </w:style>
  <w:style w:type="paragraph" w:customStyle="1" w:styleId="23">
    <w:name w:val="表文字-1"/>
    <w:basedOn w:val="1"/>
    <w:qFormat/>
    <w:uiPriority w:val="0"/>
    <w:pPr>
      <w:widowControl/>
      <w:jc w:val="center"/>
    </w:pPr>
    <w:rPr>
      <w:rFonts w:ascii="Times New Roman" w:hAnsi="Times New Roman" w:eastAsia="宋体"/>
      <w:szCs w:val="21"/>
    </w:rPr>
  </w:style>
  <w:style w:type="paragraph" w:customStyle="1" w:styleId="24">
    <w:name w:val="Default"/>
    <w:basedOn w:val="1"/>
    <w:qFormat/>
    <w:uiPriority w:val="0"/>
    <w:pPr>
      <w:autoSpaceDE w:val="0"/>
      <w:autoSpaceDN w:val="0"/>
      <w:adjustRightInd w:val="0"/>
      <w:jc w:val="left"/>
    </w:pPr>
    <w:rPr>
      <w:rFonts w:ascii="宋体" w:hAnsi="Times New Roman" w:eastAsia="宋体" w:cs="宋体"/>
      <w:color w:val="000000"/>
      <w:kern w:val="0"/>
      <w:sz w:val="24"/>
      <w:szCs w:val="24"/>
    </w:rPr>
  </w:style>
  <w:style w:type="character" w:customStyle="1" w:styleId="25">
    <w:name w:val="页眉 字符1"/>
    <w:basedOn w:val="13"/>
    <w:semiHidden/>
    <w:qFormat/>
    <w:uiPriority w:val="99"/>
    <w:rPr>
      <w:rFonts w:ascii="等线" w:hAnsi="等线" w:eastAsia="等线" w:cs="Times New Roman"/>
      <w:sz w:val="18"/>
      <w:szCs w:val="18"/>
    </w:rPr>
  </w:style>
  <w:style w:type="paragraph" w:customStyle="1" w:styleId="26">
    <w:name w:val="Char Char Char Char"/>
    <w:basedOn w:val="3"/>
    <w:qFormat/>
    <w:uiPriority w:val="0"/>
    <w:pPr>
      <w:widowControl/>
      <w:shd w:val="clear" w:color="auto" w:fill="000080"/>
    </w:pPr>
    <w:rPr>
      <w:rFonts w:ascii="Tahoma" w:hAnsi="Tahoma" w:eastAsia="宋体"/>
      <w:sz w:val="24"/>
      <w:szCs w:val="22"/>
    </w:rPr>
  </w:style>
  <w:style w:type="character" w:customStyle="1" w:styleId="27">
    <w:name w:val="页脚 字符1"/>
    <w:basedOn w:val="13"/>
    <w:semiHidden/>
    <w:qFormat/>
    <w:uiPriority w:val="99"/>
    <w:rPr>
      <w:rFonts w:ascii="等线" w:hAnsi="等线" w:eastAsia="等线" w:cs="Times New Roman"/>
      <w:sz w:val="18"/>
      <w:szCs w:val="18"/>
    </w:rPr>
  </w:style>
  <w:style w:type="paragraph" w:styleId="28">
    <w:name w:val="List Paragraph"/>
    <w:basedOn w:val="1"/>
    <w:qFormat/>
    <w:uiPriority w:val="34"/>
    <w:pPr>
      <w:ind w:firstLine="420" w:firstLineChars="200"/>
    </w:pPr>
  </w:style>
  <w:style w:type="character" w:customStyle="1" w:styleId="29">
    <w:name w:val="日期 字符1"/>
    <w:basedOn w:val="13"/>
    <w:semiHidden/>
    <w:qFormat/>
    <w:uiPriority w:val="99"/>
    <w:rPr>
      <w:rFonts w:ascii="等线" w:hAnsi="等线" w:eastAsia="等线" w:cs="Times New Roman"/>
    </w:rPr>
  </w:style>
  <w:style w:type="character" w:customStyle="1" w:styleId="30">
    <w:name w:val="批注文字 字符"/>
    <w:basedOn w:val="13"/>
    <w:link w:val="4"/>
    <w:qFormat/>
    <w:uiPriority w:val="99"/>
    <w:rPr>
      <w:rFonts w:ascii="等线" w:hAnsi="等线" w:eastAsia="等线" w:cs="Times New Roman"/>
    </w:rPr>
  </w:style>
  <w:style w:type="character" w:customStyle="1" w:styleId="31">
    <w:name w:val="文档结构图 字符1"/>
    <w:basedOn w:val="13"/>
    <w:semiHidden/>
    <w:qFormat/>
    <w:uiPriority w:val="99"/>
    <w:rPr>
      <w:rFonts w:ascii="Microsoft YaHei UI" w:hAnsi="等线" w:eastAsia="Microsoft YaHei UI" w:cs="Times New Roman"/>
      <w:sz w:val="18"/>
      <w:szCs w:val="18"/>
    </w:rPr>
  </w:style>
  <w:style w:type="paragraph" w:customStyle="1" w:styleId="32">
    <w:name w:val="纯文本11"/>
    <w:basedOn w:val="1"/>
    <w:qFormat/>
    <w:uiPriority w:val="0"/>
    <w:pPr>
      <w:widowControl/>
      <w:adjustRightInd w:val="0"/>
      <w:jc w:val="left"/>
      <w:textAlignment w:val="baseline"/>
    </w:pPr>
    <w:rPr>
      <w:rFonts w:ascii="宋体" w:hAnsi="Courier New" w:eastAsia="宋体"/>
      <w:szCs w:val="21"/>
    </w:rPr>
  </w:style>
  <w:style w:type="character" w:customStyle="1" w:styleId="33">
    <w:name w:val="批注框文本 字符"/>
    <w:basedOn w:val="13"/>
    <w:link w:val="6"/>
    <w:semiHidden/>
    <w:qFormat/>
    <w:uiPriority w:val="99"/>
    <w:rPr>
      <w:rFonts w:ascii="等线" w:hAnsi="等线" w:eastAsia="等线" w:cs="Times New Roman"/>
      <w:sz w:val="18"/>
      <w:szCs w:val="18"/>
    </w:rPr>
  </w:style>
  <w:style w:type="character" w:customStyle="1" w:styleId="34">
    <w:name w:val="批注主题 字符"/>
    <w:basedOn w:val="30"/>
    <w:link w:val="10"/>
    <w:semiHidden/>
    <w:qFormat/>
    <w:uiPriority w:val="99"/>
    <w:rPr>
      <w:rFonts w:ascii="等线" w:hAnsi="等线" w:eastAsia="等线" w:cs="Times New Roman"/>
      <w:b/>
      <w:bCs/>
    </w:rPr>
  </w:style>
  <w:style w:type="table" w:customStyle="1" w:styleId="35">
    <w:name w:val="TableGrid"/>
    <w:basedOn w:val="11"/>
    <w:qFormat/>
    <w:uiPriority w:val="0"/>
    <w:rPr>
      <w:rFonts w:ascii="Times New Roman" w:hAnsi="Times New Roman" w:eastAsia="Times New Roman" w:cs="Times New Roman"/>
      <w:kern w:val="0"/>
      <w:sz w:val="20"/>
      <w:szCs w:val="20"/>
    </w:rPr>
    <w:tblPr>
      <w:tblCellMar>
        <w:left w:w="0" w:type="dxa"/>
        <w:right w:w="0" w:type="dxa"/>
      </w:tblCellMar>
    </w:tblPr>
  </w:style>
  <w:style w:type="character" w:customStyle="1" w:styleId="36">
    <w:name w:val="font11"/>
    <w:basedOn w:val="13"/>
    <w:qFormat/>
    <w:uiPriority w:val="0"/>
    <w:rPr>
      <w:rFonts w:hint="default" w:ascii="Times New Roman" w:hAnsi="Times New Roman" w:cs="Times New Roman"/>
      <w:color w:val="000000"/>
      <w:sz w:val="21"/>
      <w:szCs w:val="21"/>
      <w:u w:val="none"/>
    </w:rPr>
  </w:style>
  <w:style w:type="character" w:customStyle="1" w:styleId="37">
    <w:name w:val="font21"/>
    <w:basedOn w:val="13"/>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3" Type="http://schemas.openxmlformats.org/officeDocument/2006/relationships/fontTable" Target="fontTable.xml"/><Relationship Id="rId72" Type="http://schemas.openxmlformats.org/officeDocument/2006/relationships/customXml" Target="../customXml/item2.xml"/><Relationship Id="rId71" Type="http://schemas.openxmlformats.org/officeDocument/2006/relationships/numbering" Target="numbering.xml"/><Relationship Id="rId70" Type="http://schemas.openxmlformats.org/officeDocument/2006/relationships/customXml" Target="../customXml/item1.xml"/><Relationship Id="rId7" Type="http://schemas.openxmlformats.org/officeDocument/2006/relationships/image" Target="media/image2.jpeg"/><Relationship Id="rId69" Type="http://schemas.openxmlformats.org/officeDocument/2006/relationships/image" Target="media/image62.jpeg"/><Relationship Id="rId68" Type="http://schemas.openxmlformats.org/officeDocument/2006/relationships/image" Target="media/image61.jpeg"/><Relationship Id="rId67" Type="http://schemas.openxmlformats.org/officeDocument/2006/relationships/image" Target="media/image60.jpeg"/><Relationship Id="rId66" Type="http://schemas.openxmlformats.org/officeDocument/2006/relationships/image" Target="media/image59.jpeg"/><Relationship Id="rId65" Type="http://schemas.openxmlformats.org/officeDocument/2006/relationships/image" Target="media/image58.jpeg"/><Relationship Id="rId64" Type="http://schemas.openxmlformats.org/officeDocument/2006/relationships/image" Target="media/image57.jpeg"/><Relationship Id="rId63" Type="http://schemas.openxmlformats.org/officeDocument/2006/relationships/image" Target="media/image56.jpeg"/><Relationship Id="rId62" Type="http://schemas.openxmlformats.org/officeDocument/2006/relationships/image" Target="media/image55.jpeg"/><Relationship Id="rId61" Type="http://schemas.openxmlformats.org/officeDocument/2006/relationships/image" Target="media/image54.jpeg"/><Relationship Id="rId60" Type="http://schemas.openxmlformats.org/officeDocument/2006/relationships/image" Target="media/image53.jpeg"/><Relationship Id="rId6" Type="http://schemas.openxmlformats.org/officeDocument/2006/relationships/image" Target="media/image1.jpeg"/><Relationship Id="rId59" Type="http://schemas.openxmlformats.org/officeDocument/2006/relationships/image" Target="media/image52.jpeg"/><Relationship Id="rId58" Type="http://schemas.openxmlformats.org/officeDocument/2006/relationships/image" Target="media/image51.jpeg"/><Relationship Id="rId57" Type="http://schemas.openxmlformats.org/officeDocument/2006/relationships/image" Target="media/image50.jpeg"/><Relationship Id="rId56" Type="http://schemas.openxmlformats.org/officeDocument/2006/relationships/image" Target="media/image49.jpeg"/><Relationship Id="rId55" Type="http://schemas.openxmlformats.org/officeDocument/2006/relationships/image" Target="media/image48.jpeg"/><Relationship Id="rId54" Type="http://schemas.openxmlformats.org/officeDocument/2006/relationships/image" Target="media/image47.jpeg"/><Relationship Id="rId53" Type="http://schemas.openxmlformats.org/officeDocument/2006/relationships/image" Target="media/image46.jpeg"/><Relationship Id="rId52" Type="http://schemas.openxmlformats.org/officeDocument/2006/relationships/image" Target="media/image45.jpeg"/><Relationship Id="rId51" Type="http://schemas.openxmlformats.org/officeDocument/2006/relationships/image" Target="media/image44.jpeg"/><Relationship Id="rId50" Type="http://schemas.openxmlformats.org/officeDocument/2006/relationships/image" Target="media/image43.jpeg"/><Relationship Id="rId5" Type="http://schemas.openxmlformats.org/officeDocument/2006/relationships/theme" Target="theme/theme1.xml"/><Relationship Id="rId49" Type="http://schemas.openxmlformats.org/officeDocument/2006/relationships/image" Target="media/image42.jpeg"/><Relationship Id="rId48" Type="http://schemas.openxmlformats.org/officeDocument/2006/relationships/image" Target="media/image41.jpeg"/><Relationship Id="rId47" Type="http://schemas.openxmlformats.org/officeDocument/2006/relationships/image" Target="media/image40.jpeg"/><Relationship Id="rId46" Type="http://schemas.openxmlformats.org/officeDocument/2006/relationships/image" Target="media/image39.jpeg"/><Relationship Id="rId45" Type="http://schemas.openxmlformats.org/officeDocument/2006/relationships/image" Target="media/image38.jpeg"/><Relationship Id="rId44" Type="http://schemas.openxmlformats.org/officeDocument/2006/relationships/image" Target="media/image37.jpeg"/><Relationship Id="rId43" Type="http://schemas.openxmlformats.org/officeDocument/2006/relationships/image" Target="media/image36.jpeg"/><Relationship Id="rId42" Type="http://schemas.openxmlformats.org/officeDocument/2006/relationships/image" Target="media/image35.jpeg"/><Relationship Id="rId41" Type="http://schemas.openxmlformats.org/officeDocument/2006/relationships/image" Target="media/image34.jpeg"/><Relationship Id="rId40" Type="http://schemas.openxmlformats.org/officeDocument/2006/relationships/image" Target="media/image33.jpeg"/><Relationship Id="rId4" Type="http://schemas.openxmlformats.org/officeDocument/2006/relationships/footer" Target="footer2.xml"/><Relationship Id="rId39" Type="http://schemas.openxmlformats.org/officeDocument/2006/relationships/image" Target="media/image32.jpeg"/><Relationship Id="rId38" Type="http://schemas.openxmlformats.org/officeDocument/2006/relationships/image" Target="media/image31.jpeg"/><Relationship Id="rId37" Type="http://schemas.openxmlformats.org/officeDocument/2006/relationships/image" Target="media/image30.jpeg"/><Relationship Id="rId36" Type="http://schemas.openxmlformats.org/officeDocument/2006/relationships/image" Target="media/image29.jpeg"/><Relationship Id="rId35" Type="http://schemas.openxmlformats.org/officeDocument/2006/relationships/image" Target="media/image28.jpeg"/><Relationship Id="rId34" Type="http://schemas.openxmlformats.org/officeDocument/2006/relationships/image" Target="media/image27.jpeg"/><Relationship Id="rId33" Type="http://schemas.openxmlformats.org/officeDocument/2006/relationships/image" Target="media/image26.png"/><Relationship Id="rId32" Type="http://schemas.openxmlformats.org/officeDocument/2006/relationships/image" Target="media/image25.jpeg"/><Relationship Id="rId31" Type="http://schemas.openxmlformats.org/officeDocument/2006/relationships/image" Target="media/image24.png"/><Relationship Id="rId30" Type="http://schemas.openxmlformats.org/officeDocument/2006/relationships/image" Target="media/image23.jpeg"/><Relationship Id="rId3" Type="http://schemas.openxmlformats.org/officeDocument/2006/relationships/footer" Target="footer1.xml"/><Relationship Id="rId29" Type="http://schemas.openxmlformats.org/officeDocument/2006/relationships/image" Target="media/image22.jpeg"/><Relationship Id="rId28" Type="http://schemas.openxmlformats.org/officeDocument/2006/relationships/image" Target="media/image21.png"/><Relationship Id="rId27" Type="http://schemas.openxmlformats.org/officeDocument/2006/relationships/image" Target="media/image20.wmf"/><Relationship Id="rId26" Type="http://schemas.openxmlformats.org/officeDocument/2006/relationships/oleObject" Target="embeddings/oleObject2.bin"/><Relationship Id="rId25" Type="http://schemas.openxmlformats.org/officeDocument/2006/relationships/image" Target="media/image19.jpeg"/><Relationship Id="rId24" Type="http://schemas.openxmlformats.org/officeDocument/2006/relationships/image" Target="media/image18.jpeg"/><Relationship Id="rId23" Type="http://schemas.openxmlformats.org/officeDocument/2006/relationships/image" Target="media/image17.jpeg"/><Relationship Id="rId22" Type="http://schemas.openxmlformats.org/officeDocument/2006/relationships/image" Target="media/image16.jpeg"/><Relationship Id="rId21" Type="http://schemas.openxmlformats.org/officeDocument/2006/relationships/image" Target="media/image15.jpe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png"/><Relationship Id="rId16" Type="http://schemas.openxmlformats.org/officeDocument/2006/relationships/image" Target="media/image10.emf"/><Relationship Id="rId15" Type="http://schemas.openxmlformats.org/officeDocument/2006/relationships/image" Target="media/image9.jpe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0BAFFB-46B6-4042-93B6-9A47E6FA36A4}">
  <ds:schemaRefs/>
</ds:datastoreItem>
</file>

<file path=docProps/app.xml><?xml version="1.0" encoding="utf-8"?>
<Properties xmlns="http://schemas.openxmlformats.org/officeDocument/2006/extended-properties" xmlns:vt="http://schemas.openxmlformats.org/officeDocument/2006/docPropsVTypes">
  <Template>Normal</Template>
  <Pages>1</Pages>
  <Words>5213</Words>
  <Characters>29719</Characters>
  <Lines>1</Lines>
  <Paragraphs>1</Paragraphs>
  <TotalTime>6</TotalTime>
  <ScaleCrop>false</ScaleCrop>
  <LinksUpToDate>false</LinksUpToDate>
  <CharactersWithSpaces>34863</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2021-09-08T03:01:00Z</dcterms:created>
  <dc:creator>TV0708</dc:creator>
  <cp:lastModifiedBy>柠栀</cp:lastModifiedBy>
  <dcterms:modified xsi:type="dcterms:W3CDTF">2022-03-09T08:39:05Z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384D866D41874555A479481133DDC08B</vt:lpwstr>
  </property>
</Properties>
</file>