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_GB2312" w:eastAsia="仿宋_GB2312"/>
          <w:color w:val="000000"/>
          <w:sz w:val="28"/>
        </w:rPr>
      </w:pPr>
    </w:p>
    <w:p>
      <w:pPr>
        <w:spacing w:line="360" w:lineRule="auto"/>
        <w:jc w:val="center"/>
        <w:rPr>
          <w:rFonts w:hint="eastAsia" w:ascii="仿宋_GB2312" w:eastAsia="仿宋_GB2312"/>
          <w:color w:val="000000"/>
          <w:sz w:val="28"/>
        </w:rPr>
      </w:pPr>
    </w:p>
    <w:p>
      <w:pPr>
        <w:spacing w:line="360" w:lineRule="auto"/>
        <w:jc w:val="both"/>
        <w:rPr>
          <w:rFonts w:ascii="仿宋_GB2312" w:eastAsia="仿宋_GB2312"/>
          <w:color w:val="000000"/>
          <w:sz w:val="28"/>
        </w:rPr>
      </w:pPr>
    </w:p>
    <w:p>
      <w:pPr>
        <w:spacing w:line="360" w:lineRule="auto"/>
        <w:jc w:val="center"/>
        <w:rPr>
          <w:rFonts w:ascii="仿宋_GB2312" w:eastAsia="仿宋_GB2312"/>
          <w:color w:val="000000"/>
          <w:sz w:val="28"/>
        </w:rPr>
      </w:pPr>
    </w:p>
    <w:p>
      <w:pPr>
        <w:spacing w:line="360" w:lineRule="auto"/>
        <w:jc w:val="center"/>
        <w:rPr>
          <w:rFonts w:hint="eastAsia" w:ascii="华文新魏" w:eastAsia="华文新魏" w:cs="Times New Roman"/>
          <w:b/>
          <w:color w:val="000000"/>
          <w:sz w:val="48"/>
          <w:szCs w:val="48"/>
          <w:lang w:eastAsia="zh-CN"/>
        </w:rPr>
      </w:pPr>
      <w:r>
        <w:rPr>
          <w:rFonts w:hint="eastAsia" w:ascii="华文新魏" w:eastAsia="华文新魏" w:cs="Times New Roman"/>
          <w:b/>
          <w:color w:val="000000"/>
          <w:sz w:val="44"/>
          <w:szCs w:val="44"/>
          <w:lang w:eastAsia="zh-CN"/>
        </w:rPr>
        <w:t>山西西山晋兴能源有限责任公司斜沟煤矿</w:t>
      </w:r>
    </w:p>
    <w:p>
      <w:pPr>
        <w:spacing w:line="360" w:lineRule="auto"/>
        <w:jc w:val="center"/>
        <w:rPr>
          <w:rFonts w:hint="eastAsia" w:ascii="华文新魏" w:eastAsia="华文新魏" w:cs="Times New Roman"/>
          <w:b/>
          <w:color w:val="000000"/>
          <w:sz w:val="44"/>
          <w:szCs w:val="44"/>
          <w:lang w:eastAsia="zh-CN"/>
        </w:rPr>
      </w:pPr>
      <w:r>
        <w:rPr>
          <w:rFonts w:hint="eastAsia" w:ascii="华文新魏" w:eastAsia="华文新魏" w:cs="Times New Roman"/>
          <w:b/>
          <w:color w:val="000000"/>
          <w:sz w:val="44"/>
          <w:szCs w:val="44"/>
          <w:lang w:eastAsia="zh-CN"/>
        </w:rPr>
        <w:t>使用矿用钢丝绳芯皮带无损检测装置项目</w:t>
      </w:r>
    </w:p>
    <w:p>
      <w:pPr>
        <w:spacing w:line="360" w:lineRule="auto"/>
        <w:jc w:val="center"/>
        <w:rPr>
          <w:rFonts w:hint="eastAsia" w:ascii="华文新魏" w:hAnsi="Times New Roman" w:eastAsia="华文新魏" w:cs="Times New Roman"/>
          <w:b/>
          <w:color w:val="000000"/>
          <w:sz w:val="48"/>
          <w:szCs w:val="48"/>
          <w:lang w:val="en-US" w:eastAsia="zh-CN"/>
        </w:rPr>
      </w:pPr>
      <w:r>
        <w:rPr>
          <w:rFonts w:hint="eastAsia" w:ascii="华文新魏" w:hAnsi="Times New Roman" w:eastAsia="华文新魏" w:cs="Times New Roman"/>
          <w:b/>
          <w:color w:val="000000"/>
          <w:sz w:val="48"/>
          <w:szCs w:val="48"/>
        </w:rPr>
        <w:t>竣工环境保护验收监测</w:t>
      </w:r>
      <w:r>
        <w:rPr>
          <w:rFonts w:hint="eastAsia" w:ascii="华文新魏" w:hAnsi="Times New Roman" w:eastAsia="华文新魏" w:cs="Times New Roman"/>
          <w:b/>
          <w:color w:val="000000"/>
          <w:sz w:val="48"/>
          <w:szCs w:val="48"/>
          <w:lang w:val="en-US" w:eastAsia="zh-CN"/>
        </w:rPr>
        <w:t>表</w:t>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eastAsia="华文新魏" w:cs="Times New Roman"/>
          <w:b/>
          <w:color w:val="auto"/>
          <w:sz w:val="28"/>
          <w:szCs w:val="28"/>
          <w:highlight w:val="none"/>
          <w:lang w:val="en-US" w:eastAsia="zh-CN"/>
        </w:rPr>
      </w:pPr>
      <w:r>
        <w:rPr>
          <w:rFonts w:hint="eastAsia" w:eastAsia="华文新魏" w:cs="Times New Roman"/>
          <w:b/>
          <w:color w:val="auto"/>
          <w:sz w:val="28"/>
          <w:szCs w:val="28"/>
          <w:highlight w:val="none"/>
          <w:lang w:val="en-US" w:eastAsia="zh-CN"/>
        </w:rPr>
        <w:t>晋大地晋新验监[2022]003号</w:t>
      </w:r>
      <w:bookmarkStart w:id="0" w:name="_GoBack"/>
      <w:bookmarkEnd w:id="0"/>
    </w:p>
    <w:p>
      <w:pPr>
        <w:spacing w:line="360" w:lineRule="auto"/>
        <w:jc w:val="center"/>
        <w:rPr>
          <w:rFonts w:ascii="仿宋_GB2312" w:eastAsia="仿宋_GB2312"/>
          <w:color w:val="000000"/>
          <w:sz w:val="28"/>
        </w:rPr>
      </w:pPr>
    </w:p>
    <w:p>
      <w:pPr>
        <w:pStyle w:val="2"/>
      </w:pPr>
    </w:p>
    <w:p>
      <w:pPr>
        <w:jc w:val="center"/>
        <w:rPr>
          <w:rFonts w:ascii="仿宋_GB2312" w:eastAsia="仿宋_GB2312"/>
          <w:color w:val="000000"/>
          <w:sz w:val="28"/>
        </w:rPr>
      </w:pPr>
    </w:p>
    <w:p>
      <w:pPr>
        <w:rPr>
          <w:rFonts w:ascii="仿宋_GB2312" w:eastAsia="仿宋_GB2312"/>
          <w:color w:val="000000"/>
          <w:sz w:val="28"/>
        </w:rPr>
      </w:pPr>
    </w:p>
    <w:p>
      <w:pPr>
        <w:rPr>
          <w:rFonts w:ascii="仿宋_GB2312" w:eastAsia="仿宋_GB2312"/>
          <w:color w:val="000000"/>
          <w:sz w:val="28"/>
        </w:rPr>
      </w:pPr>
    </w:p>
    <w:p>
      <w:pPr>
        <w:rPr>
          <w:rFonts w:ascii="仿宋_GB2312" w:eastAsia="仿宋_GB2312"/>
          <w:color w:val="000000"/>
          <w:sz w:val="28"/>
        </w:rPr>
      </w:pPr>
    </w:p>
    <w:p>
      <w:pPr>
        <w:pStyle w:val="2"/>
        <w:rPr>
          <w:rFonts w:ascii="仿宋_GB2312" w:eastAsia="仿宋_GB2312"/>
          <w:color w:val="000000"/>
          <w:sz w:val="28"/>
        </w:rPr>
      </w:pPr>
    </w:p>
    <w:p/>
    <w:p>
      <w:pPr>
        <w:rPr>
          <w:rFonts w:ascii="仿宋_GB2312" w:eastAsia="仿宋_GB2312"/>
          <w:color w:val="000000"/>
          <w:sz w:val="28"/>
        </w:rPr>
      </w:pPr>
    </w:p>
    <w:p>
      <w:pPr>
        <w:rPr>
          <w:rFonts w:ascii="仿宋_GB2312" w:eastAsia="仿宋_GB2312"/>
          <w:color w:val="000000"/>
          <w:sz w:val="28"/>
        </w:rPr>
      </w:pPr>
    </w:p>
    <w:p>
      <w:pPr>
        <w:rPr>
          <w:rFonts w:ascii="仿宋_GB2312" w:eastAsia="仿宋_GB2312"/>
          <w:color w:val="000000"/>
          <w:sz w:val="28"/>
        </w:rPr>
      </w:pPr>
    </w:p>
    <w:p>
      <w:pPr>
        <w:rPr>
          <w:rFonts w:ascii="仿宋_GB2312" w:eastAsia="仿宋_GB2312"/>
          <w:color w:val="000000"/>
          <w:sz w:val="28"/>
        </w:rPr>
      </w:pPr>
      <w:r>
        <w:rPr>
          <w:rFonts w:ascii="仿宋_GB2312" w:eastAsia="仿宋_GB2312"/>
          <w:color w:val="000000"/>
          <w:sz w:val="28"/>
        </w:rPr>
        <w:tab/>
      </w:r>
    </w:p>
    <w:p>
      <w:pPr>
        <w:rPr>
          <w:rFonts w:ascii="仿宋_GB2312" w:eastAsia="仿宋_GB2312"/>
          <w:b/>
          <w:bCs/>
          <w:color w:val="000000"/>
          <w:sz w:val="30"/>
          <w:szCs w:val="30"/>
        </w:rPr>
      </w:pPr>
    </w:p>
    <w:p>
      <w:pPr>
        <w:spacing w:line="480" w:lineRule="auto"/>
        <w:ind w:firstLine="1506" w:firstLineChars="500"/>
        <w:rPr>
          <w:rFonts w:hint="eastAsia" w:ascii="华文新魏" w:hAnsi="黑体" w:eastAsia="华文新魏"/>
          <w:b/>
          <w:bCs/>
          <w:color w:val="000000"/>
          <w:sz w:val="30"/>
          <w:szCs w:val="30"/>
          <w:lang w:eastAsia="zh-CN"/>
        </w:rPr>
      </w:pPr>
      <w:r>
        <w:rPr>
          <w:rFonts w:hint="eastAsia" w:ascii="华文新魏" w:hAnsi="黑体" w:eastAsia="华文新魏"/>
          <w:b/>
          <w:bCs/>
          <w:color w:val="000000"/>
          <w:sz w:val="30"/>
          <w:szCs w:val="30"/>
        </w:rPr>
        <w:t>建设单位:</w:t>
      </w:r>
      <w:r>
        <w:rPr>
          <w:rFonts w:hint="eastAsia" w:ascii="华文新魏" w:hAnsi="黑体" w:eastAsia="华文新魏"/>
          <w:b/>
          <w:bCs/>
          <w:color w:val="000000"/>
          <w:sz w:val="30"/>
          <w:szCs w:val="30"/>
          <w:lang w:val="en-US" w:eastAsia="zh-CN"/>
        </w:rPr>
        <w:t xml:space="preserve"> </w:t>
      </w:r>
      <w:r>
        <w:rPr>
          <w:rFonts w:hint="eastAsia" w:ascii="华文新魏" w:hAnsi="华文新魏" w:eastAsia="华文新魏" w:cs="华文新魏"/>
          <w:b/>
          <w:bCs/>
          <w:sz w:val="30"/>
          <w:szCs w:val="30"/>
          <w:lang w:eastAsia="zh-CN"/>
        </w:rPr>
        <w:t>山西西山晋兴能源有限责任公司斜沟煤矿</w:t>
      </w:r>
    </w:p>
    <w:p>
      <w:pPr>
        <w:spacing w:line="480" w:lineRule="auto"/>
        <w:ind w:firstLine="1506" w:firstLineChars="500"/>
        <w:rPr>
          <w:rFonts w:hint="eastAsia" w:ascii="华文新魏" w:hAnsi="华文新魏" w:eastAsia="华文新魏" w:cs="华文新魏"/>
          <w:b/>
          <w:bCs/>
          <w:sz w:val="30"/>
          <w:szCs w:val="30"/>
          <w:lang w:eastAsia="zh-CN"/>
        </w:rPr>
      </w:pPr>
      <w:r>
        <w:rPr>
          <w:rFonts w:hint="eastAsia" w:ascii="华文新魏" w:hAnsi="华文新魏" w:eastAsia="华文新魏" w:cs="华文新魏"/>
          <w:b/>
          <w:bCs/>
          <w:sz w:val="30"/>
          <w:szCs w:val="30"/>
          <w:lang w:eastAsia="zh-CN"/>
        </w:rPr>
        <w:t>编制单位：山西大地晋新环境科技研究院有限公司</w:t>
      </w:r>
    </w:p>
    <w:p>
      <w:pPr>
        <w:spacing w:line="360" w:lineRule="auto"/>
        <w:ind w:firstLine="1506" w:firstLineChars="500"/>
        <w:rPr>
          <w:rFonts w:hint="eastAsia" w:ascii="华文新魏" w:hAnsi="黑体" w:eastAsia="华文新魏"/>
          <w:b/>
          <w:bCs/>
          <w:color w:val="000000"/>
          <w:sz w:val="30"/>
          <w:szCs w:val="30"/>
        </w:rPr>
      </w:pPr>
    </w:p>
    <w:p>
      <w:pPr>
        <w:rPr>
          <w:rFonts w:hint="default" w:ascii="Times New Roman" w:hAnsi="Times New Roman" w:eastAsia="仿宋_GB2312" w:cs="Times New Roman"/>
          <w:b/>
          <w:bCs/>
          <w:color w:val="000000"/>
          <w:sz w:val="30"/>
          <w:szCs w:val="30"/>
        </w:rPr>
      </w:pPr>
    </w:p>
    <w:p>
      <w:pPr>
        <w:jc w:val="center"/>
        <w:rPr>
          <w:rFonts w:hint="default" w:ascii="Times New Roman" w:hAnsi="Times New Roman" w:eastAsia="华文新魏" w:cs="Times New Roman"/>
          <w:b w:val="0"/>
          <w:bCs/>
          <w:color w:val="000000"/>
          <w:sz w:val="28"/>
          <w:szCs w:val="28"/>
          <w:lang w:val="en-US" w:eastAsia="zh-CN"/>
        </w:rPr>
      </w:pPr>
      <w:r>
        <w:rPr>
          <w:rFonts w:hint="default" w:ascii="Times New Roman" w:hAnsi="Times New Roman" w:eastAsia="华文新魏" w:cs="Times New Roman"/>
          <w:b/>
          <w:bCs/>
          <w:color w:val="000000"/>
          <w:sz w:val="30"/>
          <w:szCs w:val="30"/>
          <w:lang w:val="en-US" w:eastAsia="zh-CN"/>
        </w:rPr>
        <w:t>20</w:t>
      </w:r>
      <w:r>
        <w:rPr>
          <w:rFonts w:hint="eastAsia" w:eastAsia="华文新魏" w:cs="Times New Roman"/>
          <w:b/>
          <w:bCs/>
          <w:color w:val="000000"/>
          <w:sz w:val="30"/>
          <w:szCs w:val="30"/>
          <w:lang w:val="en-US" w:eastAsia="zh-CN"/>
        </w:rPr>
        <w:t>22</w:t>
      </w:r>
      <w:r>
        <w:rPr>
          <w:rFonts w:hint="default" w:ascii="Times New Roman" w:hAnsi="Times New Roman" w:eastAsia="华文新魏" w:cs="Times New Roman"/>
          <w:b/>
          <w:bCs/>
          <w:color w:val="000000"/>
          <w:sz w:val="30"/>
          <w:szCs w:val="30"/>
        </w:rPr>
        <w:t>年</w:t>
      </w:r>
      <w:r>
        <w:rPr>
          <w:rFonts w:hint="eastAsia" w:eastAsia="华文新魏" w:cs="Times New Roman"/>
          <w:b/>
          <w:bCs/>
          <w:color w:val="000000"/>
          <w:sz w:val="30"/>
          <w:szCs w:val="30"/>
          <w:lang w:val="en-US" w:eastAsia="zh-CN"/>
        </w:rPr>
        <w:t>1</w:t>
      </w:r>
      <w:r>
        <w:rPr>
          <w:rFonts w:hint="default" w:ascii="Times New Roman" w:hAnsi="Times New Roman" w:eastAsia="华文新魏" w:cs="Times New Roman"/>
          <w:b/>
          <w:bCs/>
          <w:color w:val="000000"/>
          <w:sz w:val="30"/>
          <w:szCs w:val="30"/>
        </w:rPr>
        <w:t>月</w:t>
      </w:r>
      <w:r>
        <w:rPr>
          <w:rFonts w:hint="eastAsia" w:eastAsia="华文新魏" w:cs="Times New Roman"/>
          <w:b/>
          <w:bCs/>
          <w:color w:val="000000"/>
          <w:sz w:val="30"/>
          <w:szCs w:val="30"/>
          <w:lang w:val="en-US" w:eastAsia="zh-CN"/>
        </w:rPr>
        <w:t>28</w:t>
      </w:r>
      <w:r>
        <w:rPr>
          <w:rFonts w:hint="default" w:ascii="Times New Roman" w:hAnsi="Times New Roman" w:eastAsia="华文新魏" w:cs="Times New Roman"/>
          <w:b/>
          <w:bCs/>
          <w:color w:val="000000"/>
          <w:sz w:val="30"/>
          <w:szCs w:val="30"/>
          <w:lang w:val="en-US" w:eastAsia="zh-CN"/>
        </w:rPr>
        <w:t>日</w:t>
      </w:r>
    </w:p>
    <w:p>
      <w:pPr>
        <w:rPr>
          <w:rFonts w:ascii="仿宋_GB2312" w:eastAsia="仿宋_GB2312"/>
          <w:color w:val="000000"/>
          <w:sz w:val="28"/>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ascii="仿宋_GB2312" w:eastAsia="仿宋_GB2312"/>
          <w:color w:val="000000"/>
          <w:sz w:val="32"/>
        </w:rPr>
      </w:pPr>
      <w:r>
        <w:rPr>
          <w:rFonts w:ascii="仿宋_GB2312" w:eastAsia="仿宋_GB2312"/>
          <w:color w:val="000000"/>
          <w:sz w:val="32"/>
        </w:rPr>
        <w:br w:type="page"/>
      </w:r>
    </w:p>
    <w:p>
      <w:pPr>
        <w:widowControl w:val="0"/>
        <w:jc w:val="both"/>
        <w:rPr>
          <w:rFonts w:hint="default" w:ascii="Times New Roman" w:hAnsi="Times New Roman" w:eastAsia="宋体" w:cs="Times New Roman"/>
          <w:b/>
          <w:color w:val="000000"/>
          <w:kern w:val="2"/>
          <w:sz w:val="28"/>
          <w:szCs w:val="21"/>
        </w:rPr>
      </w:pPr>
    </w:p>
    <w:tbl>
      <w:tblPr>
        <w:tblStyle w:val="8"/>
        <w:tblW w:w="53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268"/>
        <w:gridCol w:w="290"/>
        <w:gridCol w:w="2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4" w:hRule="atLeast"/>
        </w:trPr>
        <w:tc>
          <w:tcPr>
            <w:tcW w:w="2268" w:type="dxa"/>
            <w:vAlign w:val="center"/>
          </w:tcPr>
          <w:p>
            <w:pPr>
              <w:widowControl w:val="0"/>
              <w:jc w:val="distribute"/>
              <w:rPr>
                <w:rFonts w:hint="default" w:ascii="Times New Roman" w:hAnsi="Times New Roman" w:eastAsia="宋体" w:cs="Times New Roman"/>
                <w:b/>
                <w:color w:val="000000"/>
                <w:kern w:val="2"/>
                <w:sz w:val="28"/>
                <w:szCs w:val="21"/>
              </w:rPr>
            </w:pPr>
            <w:r>
              <w:rPr>
                <w:rFonts w:hint="default" w:ascii="Times New Roman" w:hAnsi="Times New Roman" w:eastAsia="宋体" w:cs="Times New Roman"/>
                <w:b/>
                <w:color w:val="000000"/>
                <w:kern w:val="2"/>
                <w:sz w:val="28"/>
                <w:szCs w:val="21"/>
              </w:rPr>
              <w:t>建设单位法人代表</w:t>
            </w:r>
          </w:p>
        </w:tc>
        <w:tc>
          <w:tcPr>
            <w:tcW w:w="290" w:type="dxa"/>
          </w:tcPr>
          <w:p>
            <w:pPr>
              <w:widowControl w:val="0"/>
              <w:jc w:val="both"/>
              <w:rPr>
                <w:rFonts w:hint="default" w:ascii="Times New Roman" w:hAnsi="Times New Roman" w:eastAsia="宋体" w:cs="Times New Roman"/>
                <w:b/>
                <w:color w:val="000000"/>
                <w:kern w:val="2"/>
                <w:sz w:val="28"/>
                <w:szCs w:val="21"/>
              </w:rPr>
            </w:pPr>
          </w:p>
        </w:tc>
        <w:tc>
          <w:tcPr>
            <w:tcW w:w="2829" w:type="dxa"/>
            <w:vAlign w:val="center"/>
          </w:tcPr>
          <w:p>
            <w:pPr>
              <w:widowControl w:val="0"/>
              <w:jc w:val="right"/>
              <w:rPr>
                <w:rFonts w:hint="eastAsia" w:ascii="黑体" w:hAnsi="黑体" w:eastAsia="黑体" w:cs="黑体"/>
                <w:b/>
                <w:color w:val="000000"/>
                <w:kern w:val="2"/>
                <w:sz w:val="28"/>
                <w:szCs w:val="21"/>
              </w:rPr>
            </w:pPr>
            <w:r>
              <w:rPr>
                <w:rFonts w:hint="eastAsia" w:ascii="黑体" w:hAnsi="黑体" w:eastAsia="黑体" w:cs="黑体"/>
                <w:bCs/>
                <w:color w:val="000000"/>
                <w:kern w:val="2"/>
                <w:sz w:val="28"/>
                <w:szCs w:val="21"/>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4" w:hRule="atLeast"/>
        </w:trPr>
        <w:tc>
          <w:tcPr>
            <w:tcW w:w="2268" w:type="dxa"/>
            <w:vAlign w:val="center"/>
          </w:tcPr>
          <w:p>
            <w:pPr>
              <w:widowControl w:val="0"/>
              <w:jc w:val="distribute"/>
              <w:rPr>
                <w:rFonts w:hint="default" w:ascii="Times New Roman" w:hAnsi="Times New Roman" w:eastAsia="宋体" w:cs="Times New Roman"/>
                <w:b/>
                <w:color w:val="000000"/>
                <w:kern w:val="2"/>
                <w:sz w:val="28"/>
                <w:szCs w:val="21"/>
              </w:rPr>
            </w:pPr>
            <w:r>
              <w:rPr>
                <w:rFonts w:hint="default" w:ascii="Times New Roman" w:hAnsi="Times New Roman" w:eastAsia="宋体" w:cs="Times New Roman"/>
                <w:b/>
                <w:color w:val="000000"/>
                <w:kern w:val="2"/>
                <w:sz w:val="28"/>
                <w:szCs w:val="21"/>
              </w:rPr>
              <w:t>编制单位法人代表</w:t>
            </w:r>
          </w:p>
        </w:tc>
        <w:tc>
          <w:tcPr>
            <w:tcW w:w="290" w:type="dxa"/>
          </w:tcPr>
          <w:p>
            <w:pPr>
              <w:widowControl w:val="0"/>
              <w:jc w:val="both"/>
              <w:rPr>
                <w:rFonts w:hint="default" w:ascii="Times New Roman" w:hAnsi="Times New Roman" w:eastAsia="宋体" w:cs="Times New Roman"/>
                <w:b/>
                <w:color w:val="000000"/>
                <w:kern w:val="2"/>
                <w:sz w:val="28"/>
                <w:szCs w:val="21"/>
              </w:rPr>
            </w:pPr>
          </w:p>
        </w:tc>
        <w:tc>
          <w:tcPr>
            <w:tcW w:w="2829" w:type="dxa"/>
            <w:vAlign w:val="center"/>
          </w:tcPr>
          <w:p>
            <w:pPr>
              <w:widowControl w:val="0"/>
              <w:jc w:val="right"/>
              <w:rPr>
                <w:rFonts w:hint="eastAsia" w:ascii="黑体" w:hAnsi="黑体" w:eastAsia="黑体" w:cs="黑体"/>
                <w:b/>
                <w:color w:val="000000"/>
                <w:kern w:val="2"/>
                <w:sz w:val="28"/>
                <w:szCs w:val="21"/>
              </w:rPr>
            </w:pPr>
            <w:r>
              <w:rPr>
                <w:rFonts w:hint="eastAsia" w:ascii="黑体" w:hAnsi="黑体" w:eastAsia="黑体" w:cs="黑体"/>
                <w:bCs/>
                <w:color w:val="000000"/>
                <w:kern w:val="2"/>
                <w:sz w:val="28"/>
                <w:szCs w:val="21"/>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4" w:hRule="atLeast"/>
        </w:trPr>
        <w:tc>
          <w:tcPr>
            <w:tcW w:w="2268" w:type="dxa"/>
            <w:vAlign w:val="center"/>
          </w:tcPr>
          <w:p>
            <w:pPr>
              <w:widowControl w:val="0"/>
              <w:jc w:val="distribute"/>
              <w:rPr>
                <w:rFonts w:hint="default" w:ascii="Times New Roman" w:hAnsi="Times New Roman" w:eastAsia="宋体" w:cs="Times New Roman"/>
                <w:b/>
                <w:color w:val="000000"/>
                <w:kern w:val="2"/>
                <w:sz w:val="28"/>
                <w:szCs w:val="21"/>
              </w:rPr>
            </w:pPr>
            <w:r>
              <w:rPr>
                <w:rFonts w:hint="default" w:ascii="Times New Roman" w:hAnsi="Times New Roman" w:eastAsia="宋体" w:cs="Times New Roman"/>
                <w:b/>
                <w:color w:val="000000"/>
                <w:kern w:val="2"/>
                <w:sz w:val="28"/>
                <w:szCs w:val="21"/>
              </w:rPr>
              <w:t>项目负责人</w:t>
            </w:r>
          </w:p>
        </w:tc>
        <w:tc>
          <w:tcPr>
            <w:tcW w:w="290" w:type="dxa"/>
          </w:tcPr>
          <w:p>
            <w:pPr>
              <w:widowControl w:val="0"/>
              <w:jc w:val="both"/>
              <w:rPr>
                <w:rFonts w:hint="default" w:ascii="Times New Roman" w:hAnsi="Times New Roman" w:eastAsia="宋体" w:cs="Times New Roman"/>
                <w:b/>
                <w:color w:val="000000"/>
                <w:kern w:val="2"/>
                <w:sz w:val="28"/>
                <w:szCs w:val="21"/>
              </w:rPr>
            </w:pPr>
          </w:p>
        </w:tc>
        <w:tc>
          <w:tcPr>
            <w:tcW w:w="2829" w:type="dxa"/>
            <w:vAlign w:val="center"/>
          </w:tcPr>
          <w:p>
            <w:pPr>
              <w:widowControl w:val="0"/>
              <w:jc w:val="right"/>
              <w:rPr>
                <w:rFonts w:hint="eastAsia" w:ascii="黑体" w:hAnsi="黑体" w:eastAsia="黑体" w:cs="黑体"/>
                <w:bCs/>
                <w:color w:val="000000"/>
                <w:kern w:val="2"/>
                <w:sz w:val="28"/>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4" w:hRule="atLeast"/>
        </w:trPr>
        <w:tc>
          <w:tcPr>
            <w:tcW w:w="2268" w:type="dxa"/>
            <w:vAlign w:val="center"/>
          </w:tcPr>
          <w:p>
            <w:pPr>
              <w:widowControl w:val="0"/>
              <w:jc w:val="distribute"/>
              <w:rPr>
                <w:rFonts w:hint="default" w:ascii="Times New Roman" w:hAnsi="Times New Roman" w:eastAsia="宋体" w:cs="Times New Roman"/>
                <w:b/>
                <w:color w:val="000000"/>
                <w:kern w:val="2"/>
                <w:sz w:val="28"/>
                <w:szCs w:val="21"/>
                <w:lang w:val="en-US" w:eastAsia="zh-CN"/>
              </w:rPr>
            </w:pPr>
            <w:r>
              <w:rPr>
                <w:rFonts w:hint="eastAsia" w:cs="Times New Roman"/>
                <w:b/>
                <w:color w:val="000000"/>
                <w:kern w:val="2"/>
                <w:sz w:val="28"/>
                <w:szCs w:val="21"/>
                <w:lang w:val="en-US" w:eastAsia="zh-CN"/>
              </w:rPr>
              <w:t>报告编写人</w:t>
            </w:r>
          </w:p>
        </w:tc>
        <w:tc>
          <w:tcPr>
            <w:tcW w:w="290" w:type="dxa"/>
          </w:tcPr>
          <w:p>
            <w:pPr>
              <w:widowControl w:val="0"/>
              <w:jc w:val="both"/>
              <w:rPr>
                <w:rFonts w:hint="default" w:ascii="Times New Roman" w:hAnsi="Times New Roman" w:eastAsia="宋体" w:cs="Times New Roman"/>
                <w:b/>
                <w:color w:val="000000"/>
                <w:kern w:val="2"/>
                <w:sz w:val="28"/>
                <w:szCs w:val="21"/>
              </w:rPr>
            </w:pPr>
          </w:p>
        </w:tc>
        <w:tc>
          <w:tcPr>
            <w:tcW w:w="2829" w:type="dxa"/>
            <w:vAlign w:val="center"/>
          </w:tcPr>
          <w:p>
            <w:pPr>
              <w:widowControl w:val="0"/>
              <w:jc w:val="right"/>
              <w:rPr>
                <w:rFonts w:hint="eastAsia" w:ascii="黑体" w:hAnsi="黑体" w:eastAsia="黑体" w:cs="黑体"/>
                <w:bCs/>
                <w:color w:val="000000"/>
                <w:kern w:val="2"/>
                <w:sz w:val="28"/>
                <w:szCs w:val="21"/>
                <w:lang w:val="en-US" w:eastAsia="zh-CN"/>
              </w:rPr>
            </w:pPr>
          </w:p>
        </w:tc>
      </w:tr>
    </w:tbl>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p>
      <w:pPr>
        <w:widowControl w:val="0"/>
        <w:spacing w:line="360" w:lineRule="auto"/>
        <w:jc w:val="both"/>
        <w:rPr>
          <w:rFonts w:hint="default" w:ascii="Times New Roman" w:hAnsi="Times New Roman" w:eastAsia="宋体" w:cs="Times New Roman"/>
          <w:color w:val="000000"/>
          <w:kern w:val="2"/>
          <w:sz w:val="28"/>
          <w:szCs w:val="21"/>
        </w:rPr>
      </w:pPr>
    </w:p>
    <w:tbl>
      <w:tblPr>
        <w:tblStyle w:val="8"/>
        <w:tblW w:w="8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9"/>
        <w:gridCol w:w="567"/>
        <w:gridCol w:w="2693"/>
        <w:gridCol w:w="426"/>
        <w:gridCol w:w="708"/>
        <w:gridCol w:w="567"/>
        <w:gridCol w:w="2552"/>
        <w:gridCol w:w="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1276" w:type="dxa"/>
            <w:gridSpan w:val="2"/>
          </w:tcPr>
          <w:p>
            <w:pPr>
              <w:widowControl w:val="0"/>
              <w:spacing w:line="520" w:lineRule="exact"/>
              <w:jc w:val="left"/>
              <w:rPr>
                <w:rFonts w:hint="default" w:ascii="Times New Roman" w:hAnsi="Times New Roman" w:eastAsia="黑体" w:cs="Times New Roman"/>
                <w:color w:val="000000"/>
                <w:kern w:val="2"/>
                <w:sz w:val="28"/>
                <w:szCs w:val="21"/>
              </w:rPr>
            </w:pPr>
            <w:r>
              <w:rPr>
                <w:rFonts w:hint="default" w:ascii="Times New Roman" w:hAnsi="Times New Roman" w:eastAsia="黑体" w:cs="Times New Roman"/>
                <w:color w:val="000000"/>
                <w:kern w:val="2"/>
                <w:sz w:val="28"/>
                <w:szCs w:val="21"/>
              </w:rPr>
              <w:t>建设单位</w:t>
            </w:r>
          </w:p>
        </w:tc>
        <w:tc>
          <w:tcPr>
            <w:tcW w:w="2693" w:type="dxa"/>
          </w:tcPr>
          <w:p>
            <w:pPr>
              <w:widowControl w:val="0"/>
              <w:spacing w:line="520" w:lineRule="exact"/>
              <w:jc w:val="left"/>
              <w:rPr>
                <w:rFonts w:hint="default" w:ascii="Times New Roman" w:hAnsi="Times New Roman" w:eastAsia="黑体" w:cs="Times New Roman"/>
                <w:color w:val="000000"/>
                <w:kern w:val="2"/>
                <w:sz w:val="28"/>
                <w:szCs w:val="21"/>
              </w:rPr>
            </w:pPr>
            <w:r>
              <w:rPr>
                <w:rFonts w:hint="eastAsia" w:eastAsia="黑体" w:cs="Times New Roman"/>
                <w:color w:val="000000"/>
                <w:kern w:val="2"/>
                <w:sz w:val="28"/>
                <w:szCs w:val="21"/>
                <w:u w:val="single"/>
                <w:lang w:eastAsia="zh-CN"/>
              </w:rPr>
              <w:t>山西西山晋兴能源有限责任公司斜沟煤矿</w:t>
            </w:r>
            <w:r>
              <w:rPr>
                <w:rFonts w:hint="default" w:ascii="Times New Roman" w:hAnsi="Times New Roman" w:eastAsia="黑体" w:cs="Times New Roman"/>
                <w:color w:val="000000"/>
                <w:kern w:val="2"/>
                <w:sz w:val="28"/>
                <w:szCs w:val="21"/>
              </w:rPr>
              <w:t>（盖章）</w:t>
            </w:r>
          </w:p>
        </w:tc>
        <w:tc>
          <w:tcPr>
            <w:tcW w:w="426" w:type="dxa"/>
          </w:tcPr>
          <w:p>
            <w:pPr>
              <w:widowControl w:val="0"/>
              <w:spacing w:line="520" w:lineRule="exact"/>
              <w:jc w:val="both"/>
              <w:rPr>
                <w:rFonts w:hint="default" w:ascii="Times New Roman" w:hAnsi="Times New Roman" w:eastAsia="黑体" w:cs="Times New Roman"/>
                <w:color w:val="000000"/>
                <w:kern w:val="2"/>
                <w:sz w:val="28"/>
                <w:szCs w:val="21"/>
              </w:rPr>
            </w:pPr>
          </w:p>
        </w:tc>
        <w:tc>
          <w:tcPr>
            <w:tcW w:w="1275" w:type="dxa"/>
            <w:gridSpan w:val="2"/>
          </w:tcPr>
          <w:p>
            <w:pPr>
              <w:widowControl w:val="0"/>
              <w:spacing w:line="520" w:lineRule="exact"/>
              <w:jc w:val="left"/>
              <w:rPr>
                <w:rFonts w:hint="default" w:ascii="Times New Roman" w:hAnsi="Times New Roman" w:eastAsia="黑体" w:cs="Times New Roman"/>
                <w:color w:val="000000"/>
                <w:kern w:val="2"/>
                <w:sz w:val="28"/>
                <w:szCs w:val="21"/>
              </w:rPr>
            </w:pPr>
            <w:r>
              <w:rPr>
                <w:rFonts w:hint="default" w:ascii="Times New Roman" w:hAnsi="Times New Roman" w:eastAsia="黑体" w:cs="Times New Roman"/>
                <w:color w:val="000000"/>
                <w:kern w:val="2"/>
                <w:sz w:val="28"/>
                <w:szCs w:val="21"/>
              </w:rPr>
              <w:t>编制单位</w:t>
            </w:r>
          </w:p>
        </w:tc>
        <w:tc>
          <w:tcPr>
            <w:tcW w:w="2636" w:type="dxa"/>
            <w:gridSpan w:val="2"/>
          </w:tcPr>
          <w:p>
            <w:pPr>
              <w:widowControl w:val="0"/>
              <w:spacing w:line="520" w:lineRule="exact"/>
              <w:jc w:val="both"/>
              <w:rPr>
                <w:rFonts w:hint="default" w:ascii="Times New Roman" w:hAnsi="Times New Roman" w:eastAsia="黑体" w:cs="Times New Roman"/>
                <w:color w:val="000000"/>
                <w:kern w:val="2"/>
                <w:sz w:val="28"/>
                <w:szCs w:val="21"/>
                <w:u w:val="single"/>
              </w:rPr>
            </w:pPr>
            <w:r>
              <w:rPr>
                <w:rFonts w:hint="eastAsia" w:eastAsia="黑体" w:cs="Times New Roman"/>
                <w:color w:val="000000"/>
                <w:kern w:val="2"/>
                <w:sz w:val="28"/>
                <w:szCs w:val="21"/>
                <w:u w:val="single"/>
                <w:lang w:eastAsia="zh-CN"/>
              </w:rPr>
              <w:t>山西大地晋新环境科技研究院有限公司</w:t>
            </w:r>
            <w:r>
              <w:rPr>
                <w:rFonts w:hint="default" w:ascii="Times New Roman" w:hAnsi="Times New Roman" w:eastAsia="黑体" w:cs="Times New Roman"/>
                <w:color w:val="000000"/>
                <w:kern w:val="2"/>
                <w:sz w:val="28"/>
                <w:szCs w:val="21"/>
              </w:rPr>
              <w:t>（盖章）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3969" w:type="dxa"/>
            <w:gridSpan w:val="3"/>
            <w:vAlign w:val="center"/>
          </w:tcPr>
          <w:p>
            <w:pPr>
              <w:widowControl w:val="0"/>
              <w:spacing w:line="360" w:lineRule="auto"/>
              <w:jc w:val="left"/>
              <w:rPr>
                <w:rFonts w:hint="default" w:ascii="Times New Roman" w:hAnsi="Times New Roman" w:eastAsia="黑体" w:cs="Times New Roman"/>
                <w:color w:val="000000"/>
                <w:kern w:val="2"/>
                <w:sz w:val="28"/>
                <w:szCs w:val="21"/>
                <w:lang w:val="en-US" w:eastAsia="zh-CN"/>
              </w:rPr>
            </w:pPr>
            <w:r>
              <w:rPr>
                <w:rFonts w:hint="default" w:ascii="Times New Roman" w:hAnsi="Times New Roman" w:eastAsia="黑体" w:cs="Times New Roman"/>
                <w:color w:val="000000"/>
                <w:kern w:val="2"/>
                <w:sz w:val="28"/>
                <w:szCs w:val="21"/>
              </w:rPr>
              <w:t xml:space="preserve">电话: </w:t>
            </w:r>
            <w:r>
              <w:rPr>
                <w:rFonts w:hint="eastAsia" w:eastAsia="黑体" w:cs="Times New Roman"/>
                <w:color w:val="000000"/>
                <w:kern w:val="2"/>
                <w:sz w:val="28"/>
                <w:szCs w:val="21"/>
                <w:lang w:val="en-US" w:eastAsia="zh-CN"/>
              </w:rPr>
              <w:t>13453869538</w:t>
            </w:r>
          </w:p>
        </w:tc>
        <w:tc>
          <w:tcPr>
            <w:tcW w:w="426" w:type="dxa"/>
          </w:tcPr>
          <w:p>
            <w:pPr>
              <w:widowControl w:val="0"/>
              <w:spacing w:line="360" w:lineRule="auto"/>
              <w:jc w:val="both"/>
              <w:rPr>
                <w:rFonts w:hint="default" w:ascii="Times New Roman" w:hAnsi="Times New Roman" w:eastAsia="黑体" w:cs="Times New Roman"/>
                <w:color w:val="000000"/>
                <w:kern w:val="2"/>
                <w:sz w:val="28"/>
                <w:szCs w:val="21"/>
              </w:rPr>
            </w:pPr>
          </w:p>
        </w:tc>
        <w:tc>
          <w:tcPr>
            <w:tcW w:w="3911" w:type="dxa"/>
            <w:gridSpan w:val="4"/>
            <w:vAlign w:val="center"/>
          </w:tcPr>
          <w:p>
            <w:pPr>
              <w:widowControl w:val="0"/>
              <w:spacing w:line="360" w:lineRule="auto"/>
              <w:jc w:val="left"/>
              <w:rPr>
                <w:rFonts w:hint="default" w:ascii="Times New Roman" w:hAnsi="Times New Roman" w:eastAsia="黑体" w:cs="Times New Roman"/>
                <w:color w:val="000000"/>
                <w:kern w:val="2"/>
                <w:sz w:val="28"/>
                <w:szCs w:val="21"/>
                <w:lang w:val="en-US"/>
              </w:rPr>
            </w:pPr>
            <w:r>
              <w:rPr>
                <w:rFonts w:hint="default" w:ascii="Times New Roman" w:hAnsi="Times New Roman" w:eastAsia="黑体" w:cs="Times New Roman"/>
                <w:color w:val="000000"/>
                <w:kern w:val="2"/>
                <w:sz w:val="28"/>
                <w:szCs w:val="21"/>
              </w:rPr>
              <w:t>电话:</w:t>
            </w:r>
            <w:r>
              <w:rPr>
                <w:rFonts w:hint="default" w:ascii="Times New Roman" w:hAnsi="Times New Roman" w:eastAsia="黑体" w:cs="Times New Roman"/>
                <w:kern w:val="2"/>
                <w:sz w:val="21"/>
                <w:szCs w:val="21"/>
              </w:rPr>
              <w:t xml:space="preserve"> </w:t>
            </w:r>
            <w:r>
              <w:rPr>
                <w:rFonts w:hint="default" w:ascii="Times New Roman" w:hAnsi="Times New Roman" w:eastAsia="黑体" w:cs="Times New Roman"/>
                <w:color w:val="000000"/>
                <w:kern w:val="2"/>
                <w:sz w:val="28"/>
                <w:szCs w:val="21"/>
                <w:lang w:val="en-US" w:eastAsia="zh-CN"/>
              </w:rPr>
              <w:t>0351-686988</w:t>
            </w:r>
            <w:r>
              <w:rPr>
                <w:rFonts w:hint="eastAsia" w:eastAsia="黑体" w:cs="Times New Roman"/>
                <w:color w:val="000000"/>
                <w:kern w:val="2"/>
                <w:sz w:val="28"/>
                <w:szCs w:val="21"/>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3969" w:type="dxa"/>
            <w:gridSpan w:val="3"/>
            <w:vAlign w:val="center"/>
          </w:tcPr>
          <w:p>
            <w:pPr>
              <w:widowControl w:val="0"/>
              <w:spacing w:line="360" w:lineRule="auto"/>
              <w:jc w:val="left"/>
              <w:rPr>
                <w:rFonts w:hint="default" w:ascii="Times New Roman" w:hAnsi="Times New Roman" w:eastAsia="黑体" w:cs="Times New Roman"/>
                <w:color w:val="000000"/>
                <w:kern w:val="2"/>
                <w:sz w:val="28"/>
                <w:szCs w:val="21"/>
              </w:rPr>
            </w:pPr>
            <w:r>
              <w:rPr>
                <w:rFonts w:hint="default" w:ascii="Times New Roman" w:hAnsi="Times New Roman" w:eastAsia="黑体" w:cs="Times New Roman"/>
                <w:color w:val="000000"/>
                <w:kern w:val="2"/>
                <w:sz w:val="28"/>
                <w:szCs w:val="21"/>
              </w:rPr>
              <w:t>传真:/</w:t>
            </w:r>
          </w:p>
        </w:tc>
        <w:tc>
          <w:tcPr>
            <w:tcW w:w="426" w:type="dxa"/>
          </w:tcPr>
          <w:p>
            <w:pPr>
              <w:widowControl w:val="0"/>
              <w:spacing w:line="360" w:lineRule="auto"/>
              <w:jc w:val="both"/>
              <w:rPr>
                <w:rFonts w:hint="default" w:ascii="Times New Roman" w:hAnsi="Times New Roman" w:eastAsia="黑体" w:cs="Times New Roman"/>
                <w:color w:val="000000"/>
                <w:kern w:val="2"/>
                <w:sz w:val="28"/>
                <w:szCs w:val="21"/>
              </w:rPr>
            </w:pPr>
          </w:p>
        </w:tc>
        <w:tc>
          <w:tcPr>
            <w:tcW w:w="3911" w:type="dxa"/>
            <w:gridSpan w:val="4"/>
            <w:vAlign w:val="center"/>
          </w:tcPr>
          <w:p>
            <w:pPr>
              <w:widowControl w:val="0"/>
              <w:spacing w:line="360" w:lineRule="auto"/>
              <w:jc w:val="left"/>
              <w:rPr>
                <w:rFonts w:hint="default" w:ascii="Times New Roman" w:hAnsi="Times New Roman" w:eastAsia="黑体" w:cs="Times New Roman"/>
                <w:color w:val="000000"/>
                <w:kern w:val="2"/>
                <w:sz w:val="28"/>
                <w:szCs w:val="21"/>
                <w:lang w:eastAsia="zh-CN"/>
              </w:rPr>
            </w:pPr>
            <w:r>
              <w:rPr>
                <w:rFonts w:hint="default" w:ascii="Times New Roman" w:hAnsi="Times New Roman" w:eastAsia="黑体" w:cs="Times New Roman"/>
                <w:color w:val="000000"/>
                <w:kern w:val="2"/>
                <w:sz w:val="28"/>
                <w:szCs w:val="21"/>
              </w:rPr>
              <w:t>传真:</w:t>
            </w:r>
            <w:r>
              <w:rPr>
                <w:rFonts w:hint="default" w:ascii="Times New Roman" w:hAnsi="Times New Roman" w:eastAsia="黑体" w:cs="Times New Roman"/>
                <w:kern w:val="2"/>
                <w:sz w:val="21"/>
                <w:szCs w:val="21"/>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3969" w:type="dxa"/>
            <w:gridSpan w:val="3"/>
            <w:vAlign w:val="center"/>
          </w:tcPr>
          <w:p>
            <w:pPr>
              <w:widowControl w:val="0"/>
              <w:spacing w:line="360" w:lineRule="auto"/>
              <w:jc w:val="left"/>
              <w:rPr>
                <w:rFonts w:hint="eastAsia" w:ascii="Times New Roman" w:hAnsi="Times New Roman" w:eastAsia="黑体" w:cs="Times New Roman"/>
                <w:color w:val="000000"/>
                <w:kern w:val="2"/>
                <w:sz w:val="28"/>
                <w:szCs w:val="21"/>
                <w:lang w:val="en-US" w:eastAsia="zh-CN"/>
              </w:rPr>
            </w:pPr>
            <w:r>
              <w:rPr>
                <w:rFonts w:hint="default" w:ascii="Times New Roman" w:hAnsi="Times New Roman" w:eastAsia="黑体" w:cs="Times New Roman"/>
                <w:color w:val="000000"/>
                <w:kern w:val="2"/>
                <w:sz w:val="28"/>
                <w:szCs w:val="21"/>
              </w:rPr>
              <w:t>邮编:</w:t>
            </w:r>
            <w:r>
              <w:rPr>
                <w:rFonts w:hint="default" w:ascii="Times New Roman" w:hAnsi="Times New Roman" w:eastAsia="黑体" w:cs="Times New Roman"/>
                <w:kern w:val="2"/>
                <w:sz w:val="21"/>
                <w:szCs w:val="21"/>
              </w:rPr>
              <w:t xml:space="preserve"> </w:t>
            </w:r>
            <w:r>
              <w:rPr>
                <w:rFonts w:hint="eastAsia" w:eastAsia="黑体" w:cs="Times New Roman"/>
                <w:color w:val="000000"/>
                <w:kern w:val="2"/>
                <w:sz w:val="28"/>
                <w:szCs w:val="21"/>
                <w:lang w:eastAsia="zh-CN"/>
              </w:rPr>
              <w:t>033602</w:t>
            </w:r>
          </w:p>
        </w:tc>
        <w:tc>
          <w:tcPr>
            <w:tcW w:w="426" w:type="dxa"/>
          </w:tcPr>
          <w:p>
            <w:pPr>
              <w:widowControl w:val="0"/>
              <w:spacing w:line="360" w:lineRule="auto"/>
              <w:jc w:val="both"/>
              <w:rPr>
                <w:rFonts w:hint="default" w:ascii="Times New Roman" w:hAnsi="Times New Roman" w:eastAsia="黑体" w:cs="Times New Roman"/>
                <w:color w:val="000000"/>
                <w:kern w:val="2"/>
                <w:sz w:val="28"/>
                <w:szCs w:val="21"/>
              </w:rPr>
            </w:pPr>
          </w:p>
        </w:tc>
        <w:tc>
          <w:tcPr>
            <w:tcW w:w="3911" w:type="dxa"/>
            <w:gridSpan w:val="4"/>
            <w:vAlign w:val="center"/>
          </w:tcPr>
          <w:p>
            <w:pPr>
              <w:widowControl w:val="0"/>
              <w:spacing w:line="360" w:lineRule="auto"/>
              <w:jc w:val="left"/>
              <w:rPr>
                <w:rFonts w:hint="default" w:ascii="Times New Roman" w:hAnsi="Times New Roman" w:eastAsia="黑体" w:cs="Times New Roman"/>
                <w:color w:val="000000"/>
                <w:kern w:val="2"/>
                <w:sz w:val="28"/>
                <w:szCs w:val="21"/>
              </w:rPr>
            </w:pPr>
            <w:r>
              <w:rPr>
                <w:rFonts w:hint="default" w:ascii="Times New Roman" w:hAnsi="Times New Roman" w:eastAsia="黑体" w:cs="Times New Roman"/>
                <w:color w:val="000000"/>
                <w:kern w:val="2"/>
                <w:sz w:val="28"/>
                <w:szCs w:val="21"/>
              </w:rPr>
              <w:t>邮编:</w:t>
            </w:r>
            <w:r>
              <w:rPr>
                <w:rFonts w:hint="default" w:ascii="Times New Roman" w:hAnsi="Times New Roman" w:eastAsia="黑体" w:cs="Times New Roman"/>
                <w:kern w:val="2"/>
                <w:sz w:val="21"/>
                <w:szCs w:val="21"/>
              </w:rPr>
              <w:t xml:space="preserve"> </w:t>
            </w:r>
            <w:r>
              <w:rPr>
                <w:rFonts w:hint="eastAsia" w:eastAsia="黑体" w:cs="Times New Roman"/>
                <w:color w:val="000000"/>
                <w:kern w:val="2"/>
                <w:sz w:val="28"/>
                <w:szCs w:val="21"/>
                <w:lang w:val="en-US" w:eastAsia="zh-CN"/>
              </w:rPr>
              <w:t>030006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84" w:type="dxa"/>
          <w:jc w:val="center"/>
        </w:trPr>
        <w:tc>
          <w:tcPr>
            <w:tcW w:w="709" w:type="dxa"/>
          </w:tcPr>
          <w:p>
            <w:pPr>
              <w:widowControl w:val="0"/>
              <w:spacing w:line="520" w:lineRule="exact"/>
              <w:jc w:val="left"/>
              <w:rPr>
                <w:rFonts w:hint="default" w:ascii="Times New Roman" w:hAnsi="Times New Roman" w:eastAsia="黑体" w:cs="Times New Roman"/>
                <w:color w:val="000000"/>
                <w:kern w:val="2"/>
                <w:sz w:val="28"/>
                <w:szCs w:val="21"/>
              </w:rPr>
            </w:pPr>
            <w:r>
              <w:rPr>
                <w:rFonts w:hint="default" w:ascii="Times New Roman" w:hAnsi="Times New Roman" w:eastAsia="黑体" w:cs="Times New Roman"/>
                <w:color w:val="000000"/>
                <w:kern w:val="2"/>
                <w:sz w:val="28"/>
                <w:szCs w:val="21"/>
              </w:rPr>
              <w:t xml:space="preserve">地址: </w:t>
            </w:r>
          </w:p>
        </w:tc>
        <w:tc>
          <w:tcPr>
            <w:tcW w:w="3260" w:type="dxa"/>
            <w:gridSpan w:val="2"/>
          </w:tcPr>
          <w:p>
            <w:pPr>
              <w:widowControl w:val="0"/>
              <w:spacing w:line="520" w:lineRule="exact"/>
              <w:jc w:val="left"/>
              <w:rPr>
                <w:rFonts w:hint="default" w:ascii="Times New Roman" w:hAnsi="Times New Roman" w:eastAsia="黑体" w:cs="Times New Roman"/>
                <w:color w:val="000000"/>
                <w:kern w:val="2"/>
                <w:sz w:val="28"/>
                <w:szCs w:val="21"/>
              </w:rPr>
            </w:pPr>
            <w:r>
              <w:rPr>
                <w:rFonts w:hint="eastAsia" w:eastAsia="黑体" w:cs="Times New Roman"/>
                <w:color w:val="000000"/>
                <w:kern w:val="2"/>
                <w:sz w:val="28"/>
                <w:szCs w:val="21"/>
                <w:lang w:val="en-US" w:eastAsia="zh-CN"/>
              </w:rPr>
              <w:t>吕梁市兴县魏家滩镇斜沟村</w:t>
            </w:r>
          </w:p>
        </w:tc>
        <w:tc>
          <w:tcPr>
            <w:tcW w:w="426" w:type="dxa"/>
          </w:tcPr>
          <w:p>
            <w:pPr>
              <w:widowControl w:val="0"/>
              <w:spacing w:line="360" w:lineRule="auto"/>
              <w:jc w:val="both"/>
              <w:rPr>
                <w:rFonts w:hint="default" w:ascii="Times New Roman" w:hAnsi="Times New Roman" w:eastAsia="黑体" w:cs="Times New Roman"/>
                <w:color w:val="000000"/>
                <w:kern w:val="2"/>
                <w:sz w:val="28"/>
                <w:szCs w:val="21"/>
              </w:rPr>
            </w:pPr>
          </w:p>
        </w:tc>
        <w:tc>
          <w:tcPr>
            <w:tcW w:w="708" w:type="dxa"/>
          </w:tcPr>
          <w:p>
            <w:pPr>
              <w:widowControl w:val="0"/>
              <w:spacing w:line="520" w:lineRule="exact"/>
              <w:jc w:val="left"/>
              <w:rPr>
                <w:rFonts w:hint="default" w:ascii="Times New Roman" w:hAnsi="Times New Roman" w:eastAsia="黑体" w:cs="Times New Roman"/>
                <w:color w:val="000000"/>
                <w:kern w:val="2"/>
                <w:sz w:val="28"/>
                <w:szCs w:val="21"/>
              </w:rPr>
            </w:pPr>
            <w:r>
              <w:rPr>
                <w:rFonts w:hint="default" w:ascii="Times New Roman" w:hAnsi="Times New Roman" w:eastAsia="黑体" w:cs="Times New Roman"/>
                <w:color w:val="000000"/>
                <w:kern w:val="2"/>
                <w:sz w:val="28"/>
                <w:szCs w:val="21"/>
              </w:rPr>
              <w:t>地址:</w:t>
            </w:r>
          </w:p>
        </w:tc>
        <w:tc>
          <w:tcPr>
            <w:tcW w:w="3119" w:type="dxa"/>
            <w:gridSpan w:val="2"/>
          </w:tcPr>
          <w:p>
            <w:pPr>
              <w:widowControl w:val="0"/>
              <w:spacing w:line="520" w:lineRule="exact"/>
              <w:jc w:val="left"/>
              <w:rPr>
                <w:rFonts w:hint="default" w:ascii="Times New Roman" w:hAnsi="Times New Roman" w:eastAsia="黑体" w:cs="Times New Roman"/>
                <w:color w:val="000000"/>
                <w:kern w:val="2"/>
                <w:sz w:val="28"/>
                <w:szCs w:val="21"/>
                <w:lang w:val="en-US" w:eastAsia="zh-CN"/>
              </w:rPr>
            </w:pPr>
            <w:r>
              <w:rPr>
                <w:rFonts w:hint="default" w:ascii="Times New Roman" w:hAnsi="Times New Roman" w:eastAsia="黑体" w:cs="Times New Roman"/>
                <w:color w:val="000000"/>
                <w:kern w:val="2"/>
                <w:sz w:val="28"/>
                <w:szCs w:val="21"/>
              </w:rPr>
              <w:t>太原市</w:t>
            </w:r>
            <w:r>
              <w:rPr>
                <w:rFonts w:hint="eastAsia" w:eastAsia="黑体" w:cs="Times New Roman"/>
                <w:color w:val="000000"/>
                <w:kern w:val="2"/>
                <w:sz w:val="28"/>
                <w:szCs w:val="21"/>
                <w:lang w:val="en-US" w:eastAsia="zh-CN"/>
              </w:rPr>
              <w:t>长治路251号</w:t>
            </w:r>
          </w:p>
        </w:tc>
      </w:tr>
    </w:tbl>
    <w:p>
      <w:pPr>
        <w:widowControl w:val="0"/>
        <w:spacing w:line="360" w:lineRule="auto"/>
        <w:jc w:val="both"/>
        <w:rPr>
          <w:rFonts w:hint="default" w:ascii="Times New Roman" w:hAnsi="Times New Roman" w:eastAsia="仿宋_GB2312" w:cs="Times New Roman"/>
          <w:color w:val="000000"/>
          <w:sz w:val="28"/>
        </w:rPr>
        <w:sectPr>
          <w:footerReference r:id="rId3" w:type="default"/>
          <w:footerReference r:id="rId4" w:type="even"/>
          <w:pgSz w:w="11907" w:h="16840"/>
          <w:pgMar w:top="1304" w:right="1531" w:bottom="1304" w:left="1531" w:header="284" w:footer="851" w:gutter="0"/>
          <w:pgNumType w:start="2"/>
          <w:cols w:space="720" w:num="1"/>
          <w:docGrid w:linePitch="299" w:charSpace="0"/>
        </w:sectPr>
      </w:pPr>
      <w:r>
        <w:rPr>
          <w:rFonts w:hint="eastAsia" w:eastAsia="仿宋_GB2312" w:cs="Times New Roman"/>
          <w:color w:val="000000"/>
          <w:sz w:val="28"/>
          <w:lang w:val="en-US" w:eastAsia="zh-CN"/>
        </w:rPr>
        <w:t xml:space="preserve">  </w:t>
      </w:r>
    </w:p>
    <w:p>
      <w:pPr>
        <w:keepNext w:val="0"/>
        <w:keepLines w:val="0"/>
        <w:pageBreakBefore w:val="0"/>
        <w:widowControl/>
        <w:kinsoku/>
        <w:wordWrap/>
        <w:overflowPunct/>
        <w:topLinePunct w:val="0"/>
        <w:autoSpaceDE/>
        <w:autoSpaceDN/>
        <w:bidi w:val="0"/>
        <w:spacing w:after="120" w:afterLines="50" w:line="580" w:lineRule="exact"/>
        <w:ind w:left="0" w:leftChars="0" w:right="0" w:rightChars="0"/>
        <w:jc w:val="center"/>
        <w:textAlignment w:val="auto"/>
        <w:outlineLvl w:val="9"/>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前</w:t>
      </w:r>
      <w:r>
        <w:rPr>
          <w:rFonts w:hint="eastAsia" w:asciiTheme="majorEastAsia" w:hAnsiTheme="majorEastAsia" w:eastAsiaTheme="majorEastAsia" w:cstheme="majorEastAsia"/>
          <w:b/>
          <w:bCs/>
          <w:sz w:val="28"/>
          <w:szCs w:val="28"/>
          <w:lang w:val="en-US" w:eastAsia="zh-CN"/>
        </w:rPr>
        <w:t xml:space="preserve">  </w:t>
      </w:r>
      <w:r>
        <w:rPr>
          <w:rFonts w:hint="eastAsia" w:asciiTheme="majorEastAsia" w:hAnsiTheme="majorEastAsia" w:eastAsiaTheme="majorEastAsia" w:cstheme="majorEastAsia"/>
          <w:b/>
          <w:bCs/>
          <w:sz w:val="28"/>
          <w:szCs w:val="28"/>
        </w:rPr>
        <w:t>言</w:t>
      </w:r>
    </w:p>
    <w:p>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cs="Times New Roman"/>
          <w:color w:val="auto"/>
          <w:sz w:val="24"/>
          <w:szCs w:val="24"/>
          <w:lang w:val="en-US" w:eastAsia="zh-CN"/>
        </w:rPr>
      </w:pPr>
      <w:r>
        <w:rPr>
          <w:rFonts w:hint="eastAsia" w:cs="Times New Roman"/>
          <w:color w:val="auto"/>
          <w:sz w:val="24"/>
          <w:szCs w:val="24"/>
          <w:lang w:eastAsia="zh-CN"/>
        </w:rPr>
        <w:t>山西西山晋兴能源有限责任公司斜沟煤矿</w:t>
      </w:r>
      <w:r>
        <w:rPr>
          <w:rFonts w:hint="eastAsia" w:cs="Times New Roman"/>
          <w:color w:val="auto"/>
          <w:sz w:val="24"/>
          <w:szCs w:val="24"/>
          <w:lang w:val="en-US" w:eastAsia="zh-CN"/>
        </w:rPr>
        <w:t>隶属于山西西山晋兴能源有限责任公司</w:t>
      </w:r>
      <w:r>
        <w:rPr>
          <w:rFonts w:hint="eastAsia" w:cs="Times New Roman"/>
          <w:color w:val="auto"/>
          <w:sz w:val="24"/>
          <w:szCs w:val="24"/>
          <w:lang w:eastAsia="zh-CN"/>
        </w:rPr>
        <w:t>，</w:t>
      </w:r>
      <w:r>
        <w:rPr>
          <w:rFonts w:hint="eastAsia" w:cs="Times New Roman"/>
          <w:color w:val="auto"/>
          <w:sz w:val="24"/>
          <w:szCs w:val="24"/>
          <w:lang w:val="en-US" w:eastAsia="zh-CN"/>
        </w:rPr>
        <w:t>山西西山晋兴能源有限责任公司是一家以煤炭开采、洗选加工为主的煤炭生产企业，由山西西山煤电股份有限公司、华能国际电力股份有限公司和山西国际电力资产管理有限公司共同投资注册，办公地点位于山西省兴县魏家滩镇。</w:t>
      </w:r>
    </w:p>
    <w:p>
      <w:pPr>
        <w:pStyle w:val="2"/>
        <w:shd w:val="clear"/>
        <w:spacing w:line="360" w:lineRule="auto"/>
        <w:rPr>
          <w:rFonts w:hint="eastAsia"/>
          <w:lang w:eastAsia="zh-CN"/>
        </w:rPr>
      </w:pPr>
      <w:r>
        <w:rPr>
          <w:rFonts w:hint="eastAsia" w:ascii="Times New Roman" w:hAnsi="Times New Roman" w:eastAsia="宋体"/>
          <w:color w:val="auto"/>
          <w:szCs w:val="21"/>
          <w:lang w:val="en-US" w:eastAsia="zh-CN"/>
        </w:rPr>
        <w:t>斜沟矿井位于山西三大煤炭基地—晋中煤炭基地离柳矿区兴县区内，行政区划隶属于兴县魏家滩镇和保德县南河沟镇管辖，距兴县县城50km。井田东西宽3～4.5km，南北长22km，面积约88.6435km</w:t>
      </w:r>
      <w:r>
        <w:rPr>
          <w:rFonts w:hint="eastAsia" w:ascii="Times New Roman" w:hAnsi="Times New Roman" w:eastAsia="宋体"/>
          <w:color w:val="auto"/>
          <w:szCs w:val="21"/>
          <w:vertAlign w:val="superscript"/>
          <w:lang w:val="en-US" w:eastAsia="zh-CN"/>
        </w:rPr>
        <w:t>2</w:t>
      </w:r>
      <w:r>
        <w:rPr>
          <w:rFonts w:hint="eastAsia" w:ascii="Times New Roman" w:hAnsi="Times New Roman" w:eastAsia="宋体"/>
          <w:color w:val="auto"/>
          <w:szCs w:val="21"/>
          <w:lang w:val="en-US" w:eastAsia="zh-CN"/>
        </w:rPr>
        <w:t>。斜沟井田主要含煤地层为石炭系上统太原组和二叠系下统山西组，共含煤14层，主要可采煤层为8#煤和13#煤，8#煤可采储量321.97Mt，13#煤可采储量715.97Mt。矿井设计生产能力为15.0Mt/a，一次建成，投产初期生产能力为8.0Mt/a，投产5年后达产，达产后上下组煤同时开采，8号煤产能7.5Mt/a，13号煤产能7.5Mt/a，矿井服务年限71.7年。8#煤采用大采高综采，13#煤采用放顶煤开采。8#煤通过一号主斜井提升到地面，13#煤通过二号主斜井提升到地面。同时配套建设相同规模的选煤厂，矿井生产的原煤全部入洗。</w:t>
      </w:r>
    </w:p>
    <w:p>
      <w:pPr>
        <w:keepNext w:val="0"/>
        <w:keepLines w:val="0"/>
        <w:pageBreakBefore w:val="0"/>
        <w:widowControl/>
        <w:shd w:val="clea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cs="Times New Roman" w:eastAsiaTheme="majorEastAsia"/>
          <w:sz w:val="24"/>
          <w:szCs w:val="24"/>
          <w:lang w:val="en-US" w:eastAsia="zh-CN"/>
        </w:rPr>
      </w:pPr>
      <w:r>
        <w:rPr>
          <w:rFonts w:hint="eastAsia" w:cs="Times New Roman" w:eastAsiaTheme="majorEastAsia"/>
          <w:b w:val="0"/>
          <w:bCs w:val="0"/>
          <w:color w:val="auto"/>
          <w:sz w:val="24"/>
          <w:szCs w:val="24"/>
          <w:lang w:val="en-US" w:eastAsia="zh-CN"/>
        </w:rPr>
        <w:t>山西西山晋兴能源有限责任公司斜沟煤矿</w:t>
      </w:r>
      <w:r>
        <w:rPr>
          <w:rFonts w:hint="default" w:ascii="Times New Roman" w:hAnsi="Times New Roman" w:cs="Times New Roman" w:eastAsiaTheme="majorEastAsia"/>
          <w:b w:val="0"/>
          <w:bCs w:val="0"/>
          <w:color w:val="auto"/>
          <w:sz w:val="24"/>
          <w:szCs w:val="24"/>
          <w:lang w:val="en-US" w:eastAsia="zh-CN"/>
        </w:rPr>
        <w:t>为了</w:t>
      </w:r>
      <w:r>
        <w:rPr>
          <w:rFonts w:hint="default" w:ascii="Times New Roman" w:hAnsi="Times New Roman" w:cs="Times New Roman" w:eastAsiaTheme="majorEastAsia"/>
          <w:b w:val="0"/>
          <w:bCs w:val="0"/>
          <w:color w:val="auto"/>
          <w:sz w:val="24"/>
          <w:szCs w:val="24"/>
          <w:lang w:eastAsia="zh-CN"/>
        </w:rPr>
        <w:t>对钢丝绳芯胶带的断绳、锈蚀、损伤以及硫化接头的抽动、接头内断绳、损伤等状况</w:t>
      </w:r>
      <w:r>
        <w:rPr>
          <w:rFonts w:hint="eastAsia" w:cs="Times New Roman" w:eastAsiaTheme="majorEastAsia"/>
          <w:b w:val="0"/>
          <w:bCs w:val="0"/>
          <w:color w:val="auto"/>
          <w:sz w:val="24"/>
          <w:szCs w:val="24"/>
          <w:lang w:val="en-US" w:eastAsia="zh-CN"/>
        </w:rPr>
        <w:t>进行检测</w:t>
      </w:r>
      <w:r>
        <w:rPr>
          <w:rFonts w:hint="default" w:ascii="Times New Roman" w:hAnsi="Times New Roman" w:cs="Times New Roman" w:eastAsiaTheme="majorEastAsia"/>
          <w:b w:val="0"/>
          <w:bCs w:val="0"/>
          <w:color w:val="auto"/>
          <w:sz w:val="24"/>
          <w:szCs w:val="24"/>
          <w:lang w:eastAsia="zh-CN"/>
        </w:rPr>
        <w:t>，有效预防皮带的断裂，提高生产率</w:t>
      </w:r>
      <w:r>
        <w:rPr>
          <w:rFonts w:hint="eastAsia" w:ascii="Times New Roman" w:hAnsi="Times New Roman" w:cs="Times New Roman" w:eastAsiaTheme="majorEastAsia"/>
          <w:b w:val="0"/>
          <w:bCs w:val="0"/>
          <w:color w:val="auto"/>
          <w:sz w:val="24"/>
          <w:szCs w:val="24"/>
          <w:lang w:eastAsia="zh-CN"/>
        </w:rPr>
        <w:t>，</w:t>
      </w:r>
      <w:r>
        <w:rPr>
          <w:rFonts w:hint="default" w:ascii="Times New Roman" w:hAnsi="Times New Roman" w:cs="Times New Roman" w:eastAsiaTheme="majorEastAsia"/>
          <w:b w:val="0"/>
          <w:bCs w:val="0"/>
          <w:color w:val="auto"/>
          <w:sz w:val="24"/>
          <w:szCs w:val="24"/>
          <w:lang w:eastAsia="zh-CN"/>
        </w:rPr>
        <w:t>使用了</w:t>
      </w:r>
      <w:r>
        <w:rPr>
          <w:rFonts w:hint="eastAsia" w:cs="Times New Roman" w:eastAsiaTheme="majorEastAsia"/>
          <w:b w:val="0"/>
          <w:bCs w:val="0"/>
          <w:color w:val="auto"/>
          <w:sz w:val="24"/>
          <w:szCs w:val="24"/>
          <w:lang w:val="en-US" w:eastAsia="zh-CN"/>
        </w:rPr>
        <w:t>7</w:t>
      </w:r>
      <w:r>
        <w:rPr>
          <w:rFonts w:hint="default" w:ascii="Times New Roman" w:hAnsi="Times New Roman" w:cs="Times New Roman" w:eastAsiaTheme="majorEastAsia"/>
          <w:b w:val="0"/>
          <w:bCs w:val="0"/>
          <w:color w:val="auto"/>
          <w:sz w:val="24"/>
          <w:szCs w:val="24"/>
          <w:lang w:val="en-US" w:eastAsia="zh-CN"/>
        </w:rPr>
        <w:t>台ZSX220（127）D型</w:t>
      </w:r>
      <w:r>
        <w:rPr>
          <w:rFonts w:hint="eastAsia" w:cs="Times New Roman" w:eastAsiaTheme="majorEastAsia"/>
          <w:b w:val="0"/>
          <w:bCs w:val="0"/>
          <w:color w:val="auto"/>
          <w:sz w:val="24"/>
          <w:szCs w:val="24"/>
          <w:lang w:eastAsia="zh-CN"/>
        </w:rPr>
        <w:t>矿用钢丝绳芯皮带X射线无损检测装置</w:t>
      </w:r>
      <w:r>
        <w:rPr>
          <w:rFonts w:hint="default" w:ascii="Times New Roman" w:hAnsi="Times New Roman" w:cs="Times New Roman" w:eastAsiaTheme="majorEastAsia"/>
          <w:b w:val="0"/>
          <w:bCs w:val="0"/>
          <w:color w:val="auto"/>
          <w:sz w:val="24"/>
          <w:szCs w:val="24"/>
          <w:lang w:eastAsia="zh-CN"/>
        </w:rPr>
        <w:t>（</w:t>
      </w:r>
      <w:r>
        <w:rPr>
          <w:rFonts w:hint="default" w:ascii="Times New Roman" w:hAnsi="Times New Roman" w:cs="Times New Roman" w:eastAsiaTheme="majorEastAsia"/>
          <w:color w:val="auto"/>
          <w:sz w:val="24"/>
          <w:szCs w:val="24"/>
        </w:rPr>
        <w:t>管电压</w:t>
      </w:r>
      <w:r>
        <w:rPr>
          <w:rFonts w:hint="eastAsia" w:cs="Times New Roman" w:eastAsiaTheme="majorEastAsia"/>
          <w:color w:val="auto"/>
          <w:sz w:val="24"/>
          <w:szCs w:val="24"/>
          <w:lang w:val="en-US" w:eastAsia="zh-CN"/>
        </w:rPr>
        <w:t>8</w:t>
      </w:r>
      <w:r>
        <w:rPr>
          <w:rFonts w:hint="default" w:ascii="Times New Roman" w:hAnsi="Times New Roman" w:cs="Times New Roman" w:eastAsiaTheme="majorEastAsia"/>
          <w:color w:val="auto"/>
          <w:sz w:val="24"/>
          <w:szCs w:val="24"/>
          <w:lang w:val="en-US" w:eastAsia="zh-CN"/>
        </w:rPr>
        <w:t>0</w:t>
      </w:r>
      <w:r>
        <w:rPr>
          <w:rFonts w:hint="default" w:ascii="Times New Roman" w:hAnsi="Times New Roman" w:cs="Times New Roman" w:eastAsiaTheme="majorEastAsia"/>
          <w:color w:val="auto"/>
          <w:sz w:val="24"/>
          <w:szCs w:val="24"/>
        </w:rPr>
        <w:t>kV，管电流</w:t>
      </w:r>
      <w:r>
        <w:rPr>
          <w:rFonts w:hint="eastAsia" w:cs="Times New Roman" w:eastAsiaTheme="majorEastAsia"/>
          <w:color w:val="auto"/>
          <w:sz w:val="24"/>
          <w:szCs w:val="24"/>
          <w:lang w:val="en-US" w:eastAsia="zh-CN"/>
        </w:rPr>
        <w:t>0.7</w:t>
      </w:r>
      <w:r>
        <w:rPr>
          <w:rFonts w:hint="default" w:ascii="Times New Roman" w:hAnsi="Times New Roman" w:cs="Times New Roman" w:eastAsiaTheme="majorEastAsia"/>
          <w:color w:val="auto"/>
          <w:sz w:val="24"/>
          <w:szCs w:val="24"/>
        </w:rPr>
        <w:t>mA</w:t>
      </w:r>
      <w:r>
        <w:rPr>
          <w:rFonts w:hint="default" w:ascii="Times New Roman" w:hAnsi="Times New Roman" w:cs="Times New Roman" w:eastAsiaTheme="majorEastAsia"/>
          <w:b w:val="0"/>
          <w:bCs w:val="0"/>
          <w:color w:val="auto"/>
          <w:sz w:val="24"/>
          <w:szCs w:val="24"/>
          <w:lang w:eastAsia="zh-CN"/>
        </w:rPr>
        <w:t>）</w:t>
      </w:r>
      <w:r>
        <w:rPr>
          <w:rFonts w:hint="default" w:ascii="Times New Roman" w:hAnsi="Times New Roman" w:cs="Times New Roman" w:eastAsiaTheme="majorEastAsia"/>
          <w:color w:val="auto"/>
          <w:sz w:val="24"/>
          <w:szCs w:val="24"/>
        </w:rPr>
        <w:t>。</w:t>
      </w:r>
      <w:r>
        <w:rPr>
          <w:rFonts w:hint="default" w:ascii="Times New Roman" w:hAnsi="Times New Roman" w:cs="Times New Roman" w:eastAsiaTheme="majorEastAsia"/>
          <w:color w:val="auto"/>
          <w:sz w:val="24"/>
          <w:szCs w:val="24"/>
          <w:lang w:eastAsia="zh-CN"/>
        </w:rPr>
        <w:t>该项目</w:t>
      </w:r>
      <w:r>
        <w:rPr>
          <w:rFonts w:hint="default" w:ascii="Times New Roman" w:hAnsi="Times New Roman" w:cs="Times New Roman" w:eastAsiaTheme="majorEastAsia"/>
          <w:sz w:val="24"/>
          <w:szCs w:val="24"/>
          <w:lang w:eastAsia="zh-CN"/>
        </w:rPr>
        <w:t>于</w:t>
      </w:r>
      <w:r>
        <w:rPr>
          <w:rFonts w:hint="default" w:ascii="Times New Roman" w:hAnsi="Times New Roman" w:cs="Times New Roman" w:eastAsiaTheme="majorEastAsia"/>
          <w:sz w:val="24"/>
          <w:szCs w:val="24"/>
          <w:lang w:val="en-US" w:eastAsia="zh-CN"/>
        </w:rPr>
        <w:t>20</w:t>
      </w:r>
      <w:r>
        <w:rPr>
          <w:rFonts w:hint="eastAsia" w:cs="Times New Roman" w:eastAsiaTheme="majorEastAsia"/>
          <w:sz w:val="24"/>
          <w:szCs w:val="24"/>
          <w:lang w:val="en-US" w:eastAsia="zh-CN"/>
        </w:rPr>
        <w:t>21</w:t>
      </w:r>
      <w:r>
        <w:rPr>
          <w:rFonts w:hint="default" w:ascii="Times New Roman" w:hAnsi="Times New Roman" w:cs="Times New Roman" w:eastAsiaTheme="majorEastAsia"/>
          <w:sz w:val="24"/>
          <w:szCs w:val="24"/>
          <w:lang w:val="en-US" w:eastAsia="zh-CN"/>
        </w:rPr>
        <w:t>年</w:t>
      </w:r>
      <w:r>
        <w:rPr>
          <w:rFonts w:hint="eastAsia" w:cs="Times New Roman" w:eastAsiaTheme="majorEastAsia"/>
          <w:sz w:val="24"/>
          <w:szCs w:val="24"/>
          <w:lang w:val="en-US" w:eastAsia="zh-CN"/>
        </w:rPr>
        <w:t>7</w:t>
      </w:r>
      <w:r>
        <w:rPr>
          <w:rFonts w:hint="default" w:ascii="Times New Roman" w:hAnsi="Times New Roman" w:cs="Times New Roman" w:eastAsiaTheme="majorEastAsia"/>
          <w:sz w:val="24"/>
          <w:szCs w:val="24"/>
          <w:lang w:val="en-US" w:eastAsia="zh-CN"/>
        </w:rPr>
        <w:t>月由</w:t>
      </w:r>
      <w:r>
        <w:rPr>
          <w:rFonts w:hint="eastAsia" w:cs="Times New Roman" w:eastAsiaTheme="majorEastAsia"/>
          <w:sz w:val="24"/>
          <w:szCs w:val="24"/>
          <w:lang w:val="en-US" w:eastAsia="zh-CN"/>
        </w:rPr>
        <w:t>山西大地晋新环境科技研究院有限公司</w:t>
      </w:r>
      <w:r>
        <w:rPr>
          <w:rFonts w:hint="default" w:ascii="Times New Roman" w:hAnsi="Times New Roman" w:cs="Times New Roman" w:eastAsiaTheme="majorEastAsia"/>
          <w:sz w:val="24"/>
          <w:szCs w:val="24"/>
          <w:lang w:val="en-US" w:eastAsia="zh-CN"/>
        </w:rPr>
        <w:t>进行了环境影响评价，</w:t>
      </w:r>
      <w:r>
        <w:rPr>
          <w:rFonts w:hint="eastAsia" w:cs="Times New Roman" w:eastAsiaTheme="majorEastAsia"/>
          <w:sz w:val="24"/>
          <w:szCs w:val="24"/>
          <w:lang w:val="en-US" w:eastAsia="zh-CN"/>
        </w:rPr>
        <w:t>吕梁市行政审批服务管理局</w:t>
      </w:r>
      <w:r>
        <w:rPr>
          <w:rFonts w:hint="default" w:ascii="Times New Roman" w:hAnsi="Times New Roman" w:cs="Times New Roman" w:eastAsiaTheme="majorEastAsia"/>
          <w:sz w:val="24"/>
          <w:szCs w:val="24"/>
          <w:lang w:val="en-US" w:eastAsia="zh-CN"/>
        </w:rPr>
        <w:t>于</w:t>
      </w:r>
      <w:r>
        <w:rPr>
          <w:rFonts w:hint="default" w:ascii="Times New Roman" w:hAnsi="Times New Roman" w:cs="Times New Roman" w:eastAsiaTheme="majorEastAsia"/>
          <w:sz w:val="24"/>
          <w:szCs w:val="24"/>
          <w:lang w:eastAsia="zh-CN"/>
        </w:rPr>
        <w:t>20</w:t>
      </w:r>
      <w:r>
        <w:rPr>
          <w:rFonts w:hint="eastAsia" w:cs="Times New Roman" w:eastAsiaTheme="majorEastAsia"/>
          <w:sz w:val="24"/>
          <w:szCs w:val="24"/>
          <w:lang w:val="en-US" w:eastAsia="zh-CN"/>
        </w:rPr>
        <w:t>21</w:t>
      </w:r>
      <w:r>
        <w:rPr>
          <w:rFonts w:hint="default" w:ascii="Times New Roman" w:hAnsi="Times New Roman" w:cs="Times New Roman" w:eastAsiaTheme="majorEastAsia"/>
          <w:sz w:val="24"/>
          <w:szCs w:val="24"/>
          <w:lang w:eastAsia="zh-CN"/>
        </w:rPr>
        <w:t>年</w:t>
      </w:r>
      <w:r>
        <w:rPr>
          <w:rFonts w:hint="eastAsia" w:cs="Times New Roman" w:eastAsiaTheme="majorEastAsia"/>
          <w:sz w:val="24"/>
          <w:szCs w:val="24"/>
          <w:lang w:val="en-US" w:eastAsia="zh-CN"/>
        </w:rPr>
        <w:t>9</w:t>
      </w:r>
      <w:r>
        <w:rPr>
          <w:rFonts w:hint="default" w:ascii="Times New Roman" w:hAnsi="Times New Roman" w:cs="Times New Roman" w:eastAsiaTheme="majorEastAsia"/>
          <w:sz w:val="24"/>
          <w:szCs w:val="24"/>
          <w:lang w:eastAsia="zh-CN"/>
        </w:rPr>
        <w:t>月</w:t>
      </w:r>
      <w:r>
        <w:rPr>
          <w:rFonts w:hint="eastAsia" w:cs="Times New Roman" w:eastAsiaTheme="majorEastAsia"/>
          <w:sz w:val="24"/>
          <w:szCs w:val="24"/>
          <w:lang w:val="en-US" w:eastAsia="zh-CN"/>
        </w:rPr>
        <w:t>8</w:t>
      </w:r>
      <w:r>
        <w:rPr>
          <w:rFonts w:hint="default" w:ascii="Times New Roman" w:hAnsi="Times New Roman" w:cs="Times New Roman" w:eastAsiaTheme="majorEastAsia"/>
          <w:sz w:val="24"/>
          <w:szCs w:val="24"/>
          <w:lang w:eastAsia="zh-CN"/>
        </w:rPr>
        <w:t>日对该项目《</w:t>
      </w:r>
      <w:r>
        <w:rPr>
          <w:rFonts w:hint="eastAsia" w:cs="Times New Roman" w:eastAsiaTheme="majorEastAsia"/>
          <w:sz w:val="24"/>
          <w:szCs w:val="24"/>
          <w:lang w:val="en-US" w:eastAsia="zh-CN"/>
        </w:rPr>
        <w:t>山西西山晋兴能源有限责任公司斜沟煤矿使用矿用钢丝绳芯皮带无损检测装置项目</w:t>
      </w:r>
      <w:r>
        <w:rPr>
          <w:rFonts w:hint="default" w:ascii="Times New Roman" w:hAnsi="Times New Roman" w:cs="Times New Roman" w:eastAsiaTheme="majorEastAsia"/>
          <w:sz w:val="24"/>
          <w:szCs w:val="24"/>
          <w:lang w:val="en-US" w:eastAsia="zh-CN"/>
        </w:rPr>
        <w:t>环境影响报告表</w:t>
      </w:r>
      <w:r>
        <w:rPr>
          <w:rFonts w:hint="default" w:ascii="Times New Roman" w:hAnsi="Times New Roman" w:cs="Times New Roman" w:eastAsiaTheme="majorEastAsia"/>
          <w:sz w:val="24"/>
          <w:szCs w:val="24"/>
          <w:lang w:eastAsia="zh-CN"/>
        </w:rPr>
        <w:t>》进行了批复，批复号为：</w:t>
      </w:r>
      <w:r>
        <w:rPr>
          <w:rFonts w:hint="eastAsia" w:cs="Times New Roman" w:eastAsiaTheme="majorEastAsia"/>
          <w:sz w:val="24"/>
          <w:szCs w:val="24"/>
          <w:lang w:val="en-US" w:eastAsia="zh-CN"/>
        </w:rPr>
        <w:t>吕审批生态辐射函</w:t>
      </w:r>
      <w:r>
        <w:rPr>
          <w:rFonts w:hint="eastAsia" w:cs="Times New Roman" w:eastAsiaTheme="majorEastAsia"/>
          <w:sz w:val="24"/>
          <w:szCs w:val="24"/>
          <w:lang w:eastAsia="zh-CN"/>
        </w:rPr>
        <w:t>【</w:t>
      </w:r>
      <w:r>
        <w:rPr>
          <w:rFonts w:hint="eastAsia" w:cs="Times New Roman" w:eastAsiaTheme="majorEastAsia"/>
          <w:sz w:val="24"/>
          <w:szCs w:val="24"/>
          <w:lang w:val="en-US" w:eastAsia="zh-CN"/>
        </w:rPr>
        <w:t>2021</w:t>
      </w:r>
      <w:r>
        <w:rPr>
          <w:rFonts w:hint="eastAsia" w:cs="Times New Roman" w:eastAsiaTheme="majorEastAsia"/>
          <w:sz w:val="24"/>
          <w:szCs w:val="24"/>
          <w:lang w:eastAsia="zh-CN"/>
        </w:rPr>
        <w:t>】</w:t>
      </w:r>
      <w:r>
        <w:rPr>
          <w:rFonts w:hint="eastAsia" w:cs="Times New Roman" w:eastAsiaTheme="majorEastAsia"/>
          <w:sz w:val="24"/>
          <w:szCs w:val="24"/>
          <w:lang w:val="en-US" w:eastAsia="zh-CN"/>
        </w:rPr>
        <w:t>7</w:t>
      </w:r>
      <w:r>
        <w:rPr>
          <w:rFonts w:hint="eastAsia" w:cs="Times New Roman" w:eastAsiaTheme="majorEastAsia"/>
          <w:sz w:val="24"/>
          <w:szCs w:val="24"/>
          <w:lang w:eastAsia="zh-CN"/>
        </w:rPr>
        <w:t>号</w:t>
      </w:r>
      <w:r>
        <w:rPr>
          <w:rFonts w:hint="default" w:ascii="Times New Roman" w:hAnsi="Times New Roman" w:cs="Times New Roman" w:eastAsiaTheme="majorEastAsia"/>
          <w:sz w:val="24"/>
          <w:szCs w:val="24"/>
          <w:lang w:eastAsia="zh-CN"/>
        </w:rPr>
        <w:t>。本次验收</w:t>
      </w:r>
      <w:r>
        <w:rPr>
          <w:rFonts w:hint="eastAsia" w:cs="Times New Roman" w:eastAsiaTheme="majorEastAsia"/>
          <w:sz w:val="24"/>
          <w:szCs w:val="24"/>
          <w:lang w:val="en-US" w:eastAsia="zh-CN"/>
        </w:rPr>
        <w:t>项目</w:t>
      </w:r>
      <w:r>
        <w:rPr>
          <w:rFonts w:hint="default" w:ascii="Times New Roman" w:hAnsi="Times New Roman" w:cs="Times New Roman" w:eastAsiaTheme="majorEastAsia"/>
          <w:sz w:val="24"/>
          <w:szCs w:val="24"/>
          <w:lang w:eastAsia="zh-CN"/>
        </w:rPr>
        <w:t>为</w:t>
      </w:r>
      <w:r>
        <w:rPr>
          <w:rFonts w:hint="eastAsia" w:cs="Times New Roman" w:eastAsiaTheme="majorEastAsia"/>
          <w:b w:val="0"/>
          <w:bCs w:val="0"/>
          <w:color w:val="auto"/>
          <w:sz w:val="24"/>
          <w:szCs w:val="24"/>
          <w:lang w:val="en-US" w:eastAsia="zh-CN"/>
        </w:rPr>
        <w:t>7</w:t>
      </w:r>
      <w:r>
        <w:rPr>
          <w:rFonts w:hint="default" w:ascii="Times New Roman" w:hAnsi="Times New Roman" w:cs="Times New Roman" w:eastAsiaTheme="majorEastAsia"/>
          <w:b w:val="0"/>
          <w:bCs w:val="0"/>
          <w:color w:val="auto"/>
          <w:sz w:val="24"/>
          <w:szCs w:val="24"/>
          <w:lang w:val="en-US" w:eastAsia="zh-CN"/>
        </w:rPr>
        <w:t>台</w:t>
      </w:r>
      <w:r>
        <w:rPr>
          <w:rFonts w:hint="default" w:ascii="Times New Roman" w:hAnsi="Times New Roman" w:cs="Times New Roman"/>
          <w:color w:val="auto"/>
          <w:sz w:val="24"/>
          <w:szCs w:val="24"/>
          <w:lang w:val="en-US" w:eastAsia="zh-CN"/>
        </w:rPr>
        <w:t>ZSX220（127）D</w:t>
      </w:r>
      <w:r>
        <w:rPr>
          <w:rFonts w:hint="default" w:ascii="Times New Roman" w:hAnsi="Times New Roman" w:cs="Times New Roman" w:eastAsiaTheme="majorEastAsia"/>
          <w:b w:val="0"/>
          <w:bCs w:val="0"/>
          <w:color w:val="auto"/>
          <w:sz w:val="24"/>
          <w:szCs w:val="24"/>
          <w:lang w:val="en-US" w:eastAsia="zh-CN"/>
        </w:rPr>
        <w:t>型</w:t>
      </w:r>
      <w:r>
        <w:rPr>
          <w:rFonts w:hint="eastAsia" w:cs="Times New Roman" w:eastAsiaTheme="majorEastAsia"/>
          <w:b w:val="0"/>
          <w:bCs w:val="0"/>
          <w:color w:val="auto"/>
          <w:sz w:val="24"/>
          <w:szCs w:val="24"/>
          <w:lang w:eastAsia="zh-CN"/>
        </w:rPr>
        <w:t>矿用钢丝绳芯皮带无损检测装置</w:t>
      </w:r>
      <w:r>
        <w:rPr>
          <w:rFonts w:hint="default" w:ascii="Times New Roman" w:hAnsi="Times New Roman" w:cs="Times New Roman" w:eastAsiaTheme="majorEastAsia"/>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w:hAnsi="Times New Roman" w:cs="Times New Roman" w:eastAsiaTheme="majorEastAsia"/>
          <w:b w:val="0"/>
          <w:bCs w:val="0"/>
          <w:color w:val="FF0000"/>
          <w:sz w:val="24"/>
          <w:szCs w:val="24"/>
          <w:highlight w:val="none"/>
          <w:u w:val="none"/>
          <w:lang w:val="en-US" w:eastAsia="zh-CN"/>
        </w:rPr>
      </w:pPr>
      <w:r>
        <w:rPr>
          <w:rFonts w:hint="default" w:ascii="Times New Roman" w:hAnsi="Times New Roman" w:cs="Times New Roman" w:eastAsiaTheme="majorEastAsia"/>
          <w:b w:val="0"/>
          <w:bCs w:val="0"/>
          <w:sz w:val="24"/>
          <w:szCs w:val="24"/>
          <w:lang w:eastAsia="zh-CN"/>
        </w:rPr>
        <w:t>该公司</w:t>
      </w:r>
      <w:r>
        <w:rPr>
          <w:rFonts w:hint="eastAsia" w:cs="Times New Roman" w:eastAsiaTheme="majorEastAsia"/>
          <w:b w:val="0"/>
          <w:bCs w:val="0"/>
          <w:sz w:val="24"/>
          <w:szCs w:val="24"/>
          <w:lang w:eastAsia="zh-CN"/>
        </w:rPr>
        <w:t>于</w:t>
      </w:r>
      <w:r>
        <w:rPr>
          <w:rFonts w:hint="eastAsia" w:cs="Times New Roman" w:eastAsiaTheme="majorEastAsia"/>
          <w:b w:val="0"/>
          <w:bCs w:val="0"/>
          <w:sz w:val="24"/>
          <w:szCs w:val="24"/>
          <w:lang w:val="en-US" w:eastAsia="zh-CN"/>
        </w:rPr>
        <w:t>2021年12月21日取得了</w:t>
      </w:r>
      <w:r>
        <w:rPr>
          <w:rFonts w:hint="default" w:ascii="Times New Roman" w:hAnsi="Times New Roman" w:cs="Times New Roman" w:eastAsiaTheme="majorEastAsia"/>
          <w:b w:val="0"/>
          <w:bCs w:val="0"/>
          <w:sz w:val="24"/>
          <w:szCs w:val="24"/>
          <w:lang w:eastAsia="zh-CN"/>
        </w:rPr>
        <w:t>辐射安全许可证，证书编号为</w:t>
      </w:r>
      <w:r>
        <w:rPr>
          <w:rFonts w:hint="default" w:ascii="Times New Roman" w:hAnsi="Times New Roman" w:cs="Times New Roman" w:eastAsiaTheme="majorEastAsia"/>
          <w:b w:val="0"/>
          <w:bCs w:val="0"/>
          <w:color w:val="auto"/>
          <w:sz w:val="24"/>
          <w:szCs w:val="24"/>
          <w:lang w:eastAsia="zh-CN"/>
        </w:rPr>
        <w:t>晋环辐证</w:t>
      </w:r>
      <w:r>
        <w:rPr>
          <w:rFonts w:hint="default" w:ascii="Times New Roman" w:hAnsi="Times New Roman" w:cs="Times New Roman" w:eastAsiaTheme="majorEastAsia"/>
          <w:b w:val="0"/>
          <w:bCs w:val="0"/>
          <w:color w:val="auto"/>
          <w:sz w:val="24"/>
          <w:szCs w:val="24"/>
          <w:lang w:val="en-US" w:eastAsia="zh-CN"/>
        </w:rPr>
        <w:t>[</w:t>
      </w:r>
      <w:r>
        <w:rPr>
          <w:rFonts w:hint="eastAsia" w:cs="Times New Roman" w:eastAsiaTheme="majorEastAsia"/>
          <w:b w:val="0"/>
          <w:bCs w:val="0"/>
          <w:color w:val="auto"/>
          <w:sz w:val="24"/>
          <w:szCs w:val="24"/>
          <w:lang w:val="en-US" w:eastAsia="zh-CN"/>
        </w:rPr>
        <w:t>J0019]</w:t>
      </w:r>
      <w:r>
        <w:rPr>
          <w:rFonts w:hint="default" w:ascii="Times New Roman" w:hAnsi="Times New Roman" w:cs="Times New Roman" w:eastAsiaTheme="majorEastAsia"/>
          <w:b w:val="0"/>
          <w:bCs w:val="0"/>
          <w:color w:val="auto"/>
          <w:sz w:val="24"/>
          <w:szCs w:val="24"/>
          <w:lang w:eastAsia="zh-CN"/>
        </w:rPr>
        <w:t>，</w:t>
      </w:r>
      <w:r>
        <w:rPr>
          <w:rFonts w:hint="default" w:ascii="Times New Roman" w:hAnsi="Times New Roman" w:cs="Times New Roman" w:eastAsiaTheme="majorEastAsia"/>
          <w:color w:val="auto"/>
          <w:sz w:val="24"/>
          <w:szCs w:val="24"/>
        </w:rPr>
        <w:t>种类和范围为</w:t>
      </w:r>
      <w:r>
        <w:rPr>
          <w:rFonts w:hint="eastAsia" w:cs="Times New Roman" w:eastAsiaTheme="majorEastAsia"/>
          <w:color w:val="auto"/>
          <w:sz w:val="24"/>
          <w:szCs w:val="24"/>
          <w:lang w:val="en-US" w:eastAsia="zh-CN"/>
        </w:rPr>
        <w:t>：</w:t>
      </w:r>
      <w:r>
        <w:rPr>
          <w:rFonts w:hint="default" w:ascii="Times New Roman" w:hAnsi="Times New Roman" w:cs="Times New Roman" w:eastAsiaTheme="majorEastAsia"/>
          <w:color w:val="auto"/>
          <w:sz w:val="24"/>
          <w:szCs w:val="24"/>
          <w:lang w:val="en-US" w:eastAsia="zh-CN"/>
        </w:rPr>
        <w:t>使用</w:t>
      </w:r>
      <w:r>
        <w:rPr>
          <w:rFonts w:hint="default" w:ascii="Times New Roman" w:hAnsi="Times New Roman" w:cs="Times New Roman" w:eastAsiaTheme="majorEastAsia"/>
          <w:color w:val="auto"/>
          <w:sz w:val="24"/>
          <w:szCs w:val="24"/>
          <w:lang w:eastAsia="zh-CN"/>
        </w:rPr>
        <w:t>Ⅱ</w:t>
      </w:r>
      <w:r>
        <w:rPr>
          <w:rFonts w:hint="default" w:ascii="Times New Roman" w:hAnsi="Times New Roman" w:cs="Times New Roman" w:eastAsiaTheme="majorEastAsia"/>
          <w:color w:val="auto"/>
          <w:sz w:val="24"/>
          <w:szCs w:val="24"/>
          <w:lang w:val="en-US" w:eastAsia="zh-CN"/>
        </w:rPr>
        <w:t>类</w:t>
      </w:r>
      <w:r>
        <w:rPr>
          <w:rFonts w:hint="default" w:ascii="Times New Roman" w:hAnsi="Times New Roman" w:cs="Times New Roman" w:eastAsiaTheme="majorEastAsia"/>
          <w:color w:val="auto"/>
          <w:sz w:val="24"/>
          <w:szCs w:val="24"/>
        </w:rPr>
        <w:t>射线装置</w:t>
      </w:r>
      <w:r>
        <w:rPr>
          <w:rFonts w:hint="default" w:ascii="Times New Roman" w:hAnsi="Times New Roman" w:cs="Times New Roman" w:eastAsiaTheme="majorEastAsia"/>
          <w:color w:val="auto"/>
          <w:sz w:val="24"/>
          <w:szCs w:val="24"/>
          <w:lang w:eastAsia="zh-CN"/>
        </w:rPr>
        <w:t>，</w:t>
      </w:r>
      <w:r>
        <w:rPr>
          <w:rFonts w:hint="default" w:ascii="Times New Roman" w:hAnsi="Times New Roman" w:cs="Times New Roman" w:eastAsiaTheme="majorEastAsia"/>
          <w:b w:val="0"/>
          <w:bCs w:val="0"/>
          <w:color w:val="auto"/>
          <w:sz w:val="24"/>
          <w:szCs w:val="24"/>
          <w:lang w:eastAsia="zh-CN"/>
        </w:rPr>
        <w:t>有效期至20</w:t>
      </w:r>
      <w:r>
        <w:rPr>
          <w:rFonts w:hint="default" w:ascii="Times New Roman" w:hAnsi="Times New Roman" w:cs="Times New Roman" w:eastAsiaTheme="majorEastAsia"/>
          <w:b w:val="0"/>
          <w:bCs w:val="0"/>
          <w:color w:val="auto"/>
          <w:sz w:val="24"/>
          <w:szCs w:val="24"/>
          <w:lang w:val="en-US" w:eastAsia="zh-CN"/>
        </w:rPr>
        <w:t>2</w:t>
      </w:r>
      <w:r>
        <w:rPr>
          <w:rFonts w:hint="eastAsia" w:cs="Times New Roman" w:eastAsiaTheme="majorEastAsia"/>
          <w:b w:val="0"/>
          <w:bCs w:val="0"/>
          <w:color w:val="auto"/>
          <w:sz w:val="24"/>
          <w:szCs w:val="24"/>
          <w:lang w:val="en-US" w:eastAsia="zh-CN"/>
        </w:rPr>
        <w:t>6</w:t>
      </w:r>
      <w:r>
        <w:rPr>
          <w:rFonts w:hint="default" w:ascii="Times New Roman" w:hAnsi="Times New Roman" w:cs="Times New Roman" w:eastAsiaTheme="majorEastAsia"/>
          <w:b w:val="0"/>
          <w:bCs w:val="0"/>
          <w:color w:val="auto"/>
          <w:sz w:val="24"/>
          <w:szCs w:val="24"/>
          <w:lang w:eastAsia="zh-CN"/>
        </w:rPr>
        <w:t>年</w:t>
      </w:r>
      <w:r>
        <w:rPr>
          <w:rFonts w:hint="eastAsia" w:cs="Times New Roman" w:eastAsiaTheme="majorEastAsia"/>
          <w:b w:val="0"/>
          <w:bCs w:val="0"/>
          <w:color w:val="auto"/>
          <w:sz w:val="24"/>
          <w:szCs w:val="24"/>
          <w:lang w:val="en-US" w:eastAsia="zh-CN"/>
        </w:rPr>
        <w:t>1</w:t>
      </w:r>
      <w:r>
        <w:rPr>
          <w:rFonts w:hint="eastAsia" w:cs="Times New Roman" w:eastAsiaTheme="majorEastAsia"/>
          <w:b w:val="0"/>
          <w:bCs w:val="0"/>
          <w:sz w:val="24"/>
          <w:szCs w:val="24"/>
          <w:lang w:val="en-US" w:eastAsia="zh-CN"/>
        </w:rPr>
        <w:t>2</w:t>
      </w:r>
      <w:r>
        <w:rPr>
          <w:rFonts w:hint="default" w:ascii="Times New Roman" w:hAnsi="Times New Roman" w:cs="Times New Roman" w:eastAsiaTheme="majorEastAsia"/>
          <w:b w:val="0"/>
          <w:bCs w:val="0"/>
          <w:sz w:val="24"/>
          <w:szCs w:val="24"/>
          <w:lang w:eastAsia="zh-CN"/>
        </w:rPr>
        <w:t>月</w:t>
      </w:r>
      <w:r>
        <w:rPr>
          <w:rFonts w:hint="eastAsia" w:cs="Times New Roman" w:eastAsiaTheme="majorEastAsia"/>
          <w:b w:val="0"/>
          <w:bCs w:val="0"/>
          <w:sz w:val="24"/>
          <w:szCs w:val="24"/>
          <w:lang w:val="en-US" w:eastAsia="zh-CN"/>
        </w:rPr>
        <w:t>20</w:t>
      </w:r>
      <w:r>
        <w:rPr>
          <w:rFonts w:hint="default" w:ascii="Times New Roman" w:hAnsi="Times New Roman" w:cs="Times New Roman" w:eastAsiaTheme="majorEastAsia"/>
          <w:b w:val="0"/>
          <w:bCs w:val="0"/>
          <w:sz w:val="24"/>
          <w:szCs w:val="24"/>
          <w:lang w:eastAsia="zh-CN"/>
        </w:rPr>
        <w:t>日。</w:t>
      </w:r>
    </w:p>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Times New Roman" w:hAnsi="Times New Roman" w:cs="Times New Roman" w:eastAsiaTheme="majorEastAsia"/>
          <w:b w:val="0"/>
          <w:bCs w:val="0"/>
          <w:sz w:val="24"/>
          <w:szCs w:val="24"/>
          <w:lang w:eastAsia="zh-CN"/>
        </w:rPr>
      </w:pPr>
      <w:r>
        <w:rPr>
          <w:rFonts w:hint="default" w:ascii="Times New Roman" w:hAnsi="Times New Roman" w:cs="Times New Roman" w:eastAsiaTheme="majorEastAsia"/>
          <w:b w:val="0"/>
          <w:bCs w:val="0"/>
          <w:sz w:val="24"/>
          <w:szCs w:val="24"/>
        </w:rPr>
        <w:t>根据《中华人民共和国放射性污染防治法》、《建设项目环境保护管理条列》</w:t>
      </w:r>
      <w:r>
        <w:rPr>
          <w:rFonts w:hint="default" w:ascii="Times New Roman" w:hAnsi="Times New Roman" w:cs="Times New Roman" w:eastAsiaTheme="majorEastAsia"/>
          <w:b w:val="0"/>
          <w:bCs w:val="0"/>
          <w:sz w:val="24"/>
          <w:szCs w:val="24"/>
          <w:lang w:eastAsia="zh-CN"/>
        </w:rPr>
        <w:t>、</w:t>
      </w:r>
      <w:r>
        <w:rPr>
          <w:rFonts w:hint="default" w:ascii="Times New Roman" w:hAnsi="Times New Roman" w:cs="Times New Roman" w:eastAsiaTheme="majorEastAsia"/>
          <w:b w:val="0"/>
          <w:bCs w:val="0"/>
          <w:sz w:val="24"/>
          <w:szCs w:val="24"/>
        </w:rPr>
        <w:t>《建设项目竣工环境保护验收暂行办法》国环规环评［2017］4号</w:t>
      </w:r>
      <w:r>
        <w:rPr>
          <w:rFonts w:hint="default" w:ascii="Times New Roman" w:hAnsi="Times New Roman" w:cs="Times New Roman" w:eastAsiaTheme="majorEastAsia"/>
          <w:b w:val="0"/>
          <w:bCs w:val="0"/>
          <w:kern w:val="0"/>
          <w:sz w:val="24"/>
          <w:szCs w:val="24"/>
          <w:lang w:val="en-US" w:eastAsia="zh-CN" w:bidi="ar"/>
        </w:rPr>
        <w:t>的要求和规定</w:t>
      </w:r>
      <w:r>
        <w:rPr>
          <w:rFonts w:hint="default" w:ascii="Times New Roman" w:hAnsi="Times New Roman" w:cs="Times New Roman" w:eastAsiaTheme="majorEastAsia"/>
          <w:b w:val="0"/>
          <w:bCs w:val="0"/>
          <w:sz w:val="24"/>
          <w:szCs w:val="24"/>
        </w:rPr>
        <w:t>，</w:t>
      </w:r>
      <w:r>
        <w:rPr>
          <w:rFonts w:hint="default" w:ascii="Times New Roman" w:hAnsi="Times New Roman" w:cs="Times New Roman" w:eastAsiaTheme="majorEastAsia"/>
          <w:b w:val="0"/>
          <w:bCs w:val="0"/>
          <w:sz w:val="24"/>
          <w:szCs w:val="24"/>
          <w:lang w:val="en-US" w:eastAsia="zh-CN"/>
        </w:rPr>
        <w:t>项目</w:t>
      </w:r>
      <w:r>
        <w:rPr>
          <w:rFonts w:hint="default" w:ascii="Times New Roman" w:hAnsi="Times New Roman" w:cs="Times New Roman" w:eastAsiaTheme="majorEastAsia"/>
          <w:b w:val="0"/>
          <w:bCs w:val="0"/>
          <w:sz w:val="24"/>
          <w:szCs w:val="24"/>
          <w:lang w:eastAsia="zh-CN"/>
        </w:rPr>
        <w:t>需进行</w:t>
      </w:r>
      <w:r>
        <w:rPr>
          <w:rFonts w:hint="default" w:ascii="Times New Roman" w:hAnsi="Times New Roman" w:cs="Times New Roman" w:eastAsiaTheme="majorEastAsia"/>
          <w:b w:val="0"/>
          <w:bCs w:val="0"/>
          <w:kern w:val="0"/>
          <w:sz w:val="24"/>
          <w:szCs w:val="24"/>
          <w:lang w:val="en-US" w:eastAsia="zh-CN" w:bidi="ar"/>
        </w:rPr>
        <w:t>竣工环境保护验收</w:t>
      </w:r>
      <w:r>
        <w:rPr>
          <w:rFonts w:hint="default" w:ascii="Times New Roman" w:hAnsi="Times New Roman" w:cs="Times New Roman" w:eastAsiaTheme="majorEastAsia"/>
          <w:b w:val="0"/>
          <w:bCs w:val="0"/>
          <w:sz w:val="24"/>
          <w:szCs w:val="24"/>
        </w:rPr>
        <w:t>。</w:t>
      </w:r>
      <w:r>
        <w:rPr>
          <w:rFonts w:hint="default" w:ascii="Times New Roman" w:hAnsi="Times New Roman" w:cs="Times New Roman" w:eastAsiaTheme="majorEastAsia"/>
          <w:b w:val="0"/>
          <w:bCs w:val="0"/>
          <w:color w:val="auto"/>
          <w:sz w:val="24"/>
          <w:szCs w:val="24"/>
        </w:rPr>
        <w:t>受</w:t>
      </w:r>
      <w:r>
        <w:rPr>
          <w:rFonts w:hint="eastAsia" w:cs="Times New Roman" w:eastAsiaTheme="majorEastAsia"/>
          <w:color w:val="auto"/>
          <w:sz w:val="24"/>
          <w:szCs w:val="24"/>
          <w:lang w:eastAsia="zh-CN"/>
        </w:rPr>
        <w:t>山西西山晋兴能源有限责任公司斜沟煤矿</w:t>
      </w:r>
      <w:r>
        <w:rPr>
          <w:rFonts w:hint="default" w:ascii="Times New Roman" w:hAnsi="Times New Roman" w:cs="Times New Roman" w:eastAsiaTheme="majorEastAsia"/>
          <w:b w:val="0"/>
          <w:bCs w:val="0"/>
          <w:color w:val="auto"/>
          <w:sz w:val="24"/>
          <w:szCs w:val="24"/>
        </w:rPr>
        <w:t>委托，我公司组织了技术人员对该项目所在场所及周围环境进行了现场调查</w:t>
      </w:r>
      <w:r>
        <w:rPr>
          <w:rFonts w:hint="default" w:ascii="Times New Roman" w:hAnsi="Times New Roman" w:cs="Times New Roman" w:eastAsiaTheme="majorEastAsia"/>
          <w:b w:val="0"/>
          <w:bCs w:val="0"/>
          <w:color w:val="auto"/>
          <w:sz w:val="24"/>
          <w:szCs w:val="24"/>
          <w:lang w:eastAsia="zh-CN"/>
        </w:rPr>
        <w:t>及检测</w:t>
      </w:r>
      <w:r>
        <w:rPr>
          <w:rFonts w:hint="default" w:ascii="Times New Roman" w:hAnsi="Times New Roman" w:cs="Times New Roman" w:eastAsiaTheme="majorEastAsia"/>
          <w:b w:val="0"/>
          <w:bCs w:val="0"/>
          <w:color w:val="auto"/>
          <w:sz w:val="24"/>
          <w:szCs w:val="24"/>
        </w:rPr>
        <w:t>，</w:t>
      </w:r>
      <w:r>
        <w:rPr>
          <w:rFonts w:hint="default" w:ascii="Times New Roman" w:hAnsi="Times New Roman" w:cs="Times New Roman" w:eastAsiaTheme="majorEastAsia"/>
          <w:b w:val="0"/>
          <w:bCs w:val="0"/>
          <w:color w:val="000000"/>
          <w:sz w:val="24"/>
          <w:szCs w:val="24"/>
        </w:rPr>
        <w:t>并</w:t>
      </w:r>
      <w:r>
        <w:rPr>
          <w:rFonts w:hint="default" w:ascii="Times New Roman" w:hAnsi="Times New Roman" w:cs="Times New Roman" w:eastAsiaTheme="majorEastAsia"/>
          <w:b w:val="0"/>
          <w:bCs w:val="0"/>
          <w:sz w:val="24"/>
          <w:szCs w:val="24"/>
        </w:rPr>
        <w:t>在上述基础上编制完成了《</w:t>
      </w:r>
      <w:r>
        <w:rPr>
          <w:rFonts w:hint="eastAsia" w:cs="Times New Roman" w:eastAsiaTheme="majorEastAsia"/>
          <w:sz w:val="24"/>
          <w:szCs w:val="24"/>
          <w:lang w:eastAsia="zh-CN"/>
        </w:rPr>
        <w:t>山西西山晋兴能源有限责任公司斜沟煤矿使用矿用钢丝绳芯皮带无损检测装置项目</w:t>
      </w:r>
      <w:r>
        <w:rPr>
          <w:rFonts w:hint="eastAsia" w:cs="Times New Roman" w:eastAsiaTheme="majorEastAsia"/>
          <w:sz w:val="24"/>
          <w:szCs w:val="24"/>
          <w:lang w:val="en-US" w:eastAsia="zh-CN"/>
        </w:rPr>
        <w:t>竣工</w:t>
      </w:r>
      <w:r>
        <w:rPr>
          <w:rFonts w:hint="default" w:ascii="Times New Roman" w:hAnsi="Times New Roman" w:cs="Times New Roman" w:eastAsiaTheme="majorEastAsia"/>
          <w:b w:val="0"/>
          <w:bCs w:val="0"/>
          <w:sz w:val="24"/>
          <w:szCs w:val="24"/>
          <w:lang w:eastAsia="zh-CN"/>
        </w:rPr>
        <w:t>环境</w:t>
      </w:r>
      <w:r>
        <w:rPr>
          <w:rFonts w:hint="default" w:ascii="Times New Roman" w:hAnsi="Times New Roman" w:cs="Times New Roman" w:eastAsiaTheme="majorEastAsia"/>
          <w:b w:val="0"/>
          <w:bCs w:val="0"/>
          <w:sz w:val="24"/>
          <w:szCs w:val="24"/>
          <w:lang w:val="en-US" w:eastAsia="zh-CN"/>
        </w:rPr>
        <w:t>保护</w:t>
      </w:r>
      <w:r>
        <w:rPr>
          <w:rFonts w:hint="default" w:ascii="Times New Roman" w:hAnsi="Times New Roman" w:cs="Times New Roman" w:eastAsiaTheme="majorEastAsia"/>
          <w:b w:val="0"/>
          <w:bCs w:val="0"/>
          <w:sz w:val="24"/>
          <w:szCs w:val="24"/>
          <w:lang w:eastAsia="zh-CN"/>
        </w:rPr>
        <w:t>验收</w:t>
      </w:r>
      <w:r>
        <w:rPr>
          <w:rFonts w:hint="default" w:ascii="Times New Roman" w:hAnsi="Times New Roman" w:cs="Times New Roman" w:eastAsiaTheme="majorEastAsia"/>
          <w:b w:val="0"/>
          <w:bCs w:val="0"/>
          <w:color w:val="auto"/>
          <w:sz w:val="24"/>
          <w:szCs w:val="24"/>
          <w:highlight w:val="none"/>
          <w:lang w:eastAsia="zh-CN"/>
        </w:rPr>
        <w:t>监测表</w:t>
      </w:r>
      <w:r>
        <w:rPr>
          <w:rFonts w:hint="default" w:ascii="Times New Roman" w:hAnsi="Times New Roman" w:cs="Times New Roman" w:eastAsiaTheme="majorEastAsia"/>
          <w:b w:val="0"/>
          <w:bCs w:val="0"/>
          <w:sz w:val="24"/>
          <w:szCs w:val="24"/>
        </w:rPr>
        <w:t>》</w:t>
      </w:r>
      <w:r>
        <w:rPr>
          <w:rFonts w:hint="default" w:ascii="Times New Roman" w:hAnsi="Times New Roman" w:cs="Times New Roman" w:eastAsiaTheme="majorEastAsia"/>
          <w:b w:val="0"/>
          <w:bCs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b/>
          <w:bCs/>
          <w:sz w:val="28"/>
          <w:szCs w:val="28"/>
        </w:rPr>
        <w:sectPr>
          <w:headerReference r:id="rId5" w:type="default"/>
          <w:footerReference r:id="rId6" w:type="default"/>
          <w:pgSz w:w="11907" w:h="16840"/>
          <w:pgMar w:top="1304" w:right="1531" w:bottom="1304" w:left="1531" w:header="284" w:footer="851" w:gutter="0"/>
          <w:pgNumType w:start="2"/>
          <w:cols w:space="720" w:num="1"/>
          <w:docGrid w:linePitch="299" w:charSpace="0"/>
        </w:sect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表1  </w:t>
      </w:r>
      <w:r>
        <w:rPr>
          <w:rFonts w:hint="eastAsia" w:ascii="宋体" w:hAnsi="宋体" w:cs="宋体"/>
          <w:b/>
          <w:bCs/>
          <w:sz w:val="28"/>
          <w:szCs w:val="28"/>
          <w:lang w:val="en-US" w:eastAsia="zh-CN"/>
        </w:rPr>
        <w:t xml:space="preserve">                       项目概况</w:t>
      </w:r>
    </w:p>
    <w:tbl>
      <w:tblPr>
        <w:tblStyle w:val="7"/>
        <w:tblW w:w="88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46"/>
        <w:gridCol w:w="1965"/>
        <w:gridCol w:w="1140"/>
        <w:gridCol w:w="1410"/>
        <w:gridCol w:w="23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19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kern w:val="2"/>
                <w:sz w:val="24"/>
                <w:szCs w:val="24"/>
              </w:rPr>
            </w:pPr>
            <w:r>
              <w:rPr>
                <w:rFonts w:hint="default" w:ascii="Times New Roman" w:hAnsi="Times New Roman" w:eastAsia="宋体" w:cs="Times New Roman"/>
                <w:bCs/>
                <w:sz w:val="24"/>
                <w:szCs w:val="24"/>
              </w:rPr>
              <w:t>项目名称</w:t>
            </w:r>
          </w:p>
        </w:tc>
        <w:tc>
          <w:tcPr>
            <w:tcW w:w="68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line="240" w:lineRule="auto"/>
              <w:jc w:val="center"/>
              <w:textAlignment w:val="auto"/>
              <w:rPr>
                <w:rFonts w:hint="eastAsia" w:cs="Times New Roman" w:eastAsiaTheme="majorEastAsia"/>
                <w:szCs w:val="21"/>
                <w:lang w:val="en-US" w:eastAsia="zh-CN"/>
              </w:rPr>
            </w:pPr>
            <w:r>
              <w:rPr>
                <w:rFonts w:hint="eastAsia" w:cs="Times New Roman" w:eastAsiaTheme="majorEastAsia"/>
                <w:szCs w:val="21"/>
                <w:lang w:val="en-US" w:eastAsia="zh-CN"/>
              </w:rPr>
              <w:t>山西西山晋兴能源有限责任公司斜沟煤矿</w:t>
            </w:r>
          </w:p>
          <w:p>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lang w:eastAsia="zh-CN"/>
              </w:rPr>
            </w:pPr>
            <w:r>
              <w:rPr>
                <w:rFonts w:hint="eastAsia" w:cs="Times New Roman" w:eastAsiaTheme="majorEastAsia"/>
                <w:szCs w:val="21"/>
                <w:lang w:val="en-US" w:eastAsia="zh-CN"/>
              </w:rPr>
              <w:t>使用矿用钢丝绳芯皮带无损检测装置项目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19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kern w:val="2"/>
                <w:sz w:val="24"/>
                <w:szCs w:val="24"/>
              </w:rPr>
            </w:pPr>
            <w:r>
              <w:rPr>
                <w:rFonts w:hint="default" w:ascii="Times New Roman" w:hAnsi="Times New Roman" w:eastAsia="宋体" w:cs="Times New Roman"/>
                <w:bCs/>
                <w:sz w:val="24"/>
                <w:szCs w:val="24"/>
              </w:rPr>
              <w:t>建设单位</w:t>
            </w:r>
          </w:p>
        </w:tc>
        <w:tc>
          <w:tcPr>
            <w:tcW w:w="68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eastAsia" w:cs="Times New Roman"/>
                <w:sz w:val="24"/>
                <w:szCs w:val="24"/>
                <w:lang w:val="en-US" w:eastAsia="zh-CN"/>
              </w:rPr>
              <w:t>山西西山晋兴能源有限责任公司斜沟煤矿</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2" w:hRule="atLeast"/>
          <w:jc w:val="center"/>
        </w:trPr>
        <w:tc>
          <w:tcPr>
            <w:tcW w:w="19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地    址</w:t>
            </w:r>
          </w:p>
        </w:tc>
        <w:tc>
          <w:tcPr>
            <w:tcW w:w="3105"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eastAsia" w:cs="Times New Roman"/>
                <w:sz w:val="24"/>
                <w:szCs w:val="24"/>
                <w:lang w:val="en-US" w:eastAsia="zh-CN"/>
              </w:rPr>
              <w:t>吕梁市兴县魏家滩镇斜沟村</w:t>
            </w:r>
          </w:p>
        </w:tc>
        <w:tc>
          <w:tcPr>
            <w:tcW w:w="1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default" w:cs="Times New Roman"/>
                <w:sz w:val="24"/>
                <w:szCs w:val="24"/>
                <w:lang w:val="en-US" w:eastAsia="zh-CN"/>
              </w:rPr>
              <w:t>邮政编码</w:t>
            </w:r>
          </w:p>
        </w:tc>
        <w:tc>
          <w:tcPr>
            <w:tcW w:w="2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eastAsia" w:cs="Times New Roman"/>
                <w:sz w:val="24"/>
                <w:szCs w:val="24"/>
                <w:lang w:val="en-US" w:eastAsia="zh-CN"/>
              </w:rPr>
              <w:t>033602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8" w:hRule="atLeast"/>
          <w:jc w:val="center"/>
        </w:trPr>
        <w:tc>
          <w:tcPr>
            <w:tcW w:w="19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kern w:val="2"/>
                <w:sz w:val="24"/>
                <w:szCs w:val="24"/>
              </w:rPr>
            </w:pPr>
            <w:r>
              <w:rPr>
                <w:rFonts w:hint="default" w:ascii="Times New Roman" w:hAnsi="Times New Roman" w:eastAsia="宋体" w:cs="Times New Roman"/>
                <w:bCs/>
                <w:sz w:val="24"/>
                <w:szCs w:val="24"/>
              </w:rPr>
              <w:t>法人代表</w:t>
            </w:r>
          </w:p>
        </w:tc>
        <w:tc>
          <w:tcPr>
            <w:tcW w:w="68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cs="Times New Roman"/>
                <w:sz w:val="24"/>
                <w:szCs w:val="24"/>
                <w:lang w:val="en-US" w:eastAsia="zh-CN"/>
              </w:rPr>
            </w:pPr>
            <w:r>
              <w:rPr>
                <w:rFonts w:hint="eastAsia" w:cs="Times New Roman"/>
                <w:sz w:val="24"/>
                <w:szCs w:val="24"/>
                <w:lang w:val="en-US" w:eastAsia="zh-CN"/>
              </w:rPr>
              <w:t>边俊奇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8" w:hRule="atLeast"/>
          <w:jc w:val="center"/>
        </w:trPr>
        <w:tc>
          <w:tcPr>
            <w:tcW w:w="1946"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kern w:val="2"/>
                <w:sz w:val="24"/>
                <w:szCs w:val="24"/>
              </w:rPr>
            </w:pPr>
            <w:r>
              <w:rPr>
                <w:rFonts w:hint="default" w:ascii="Times New Roman" w:hAnsi="Times New Roman" w:eastAsia="宋体" w:cs="Times New Roman"/>
                <w:bCs/>
                <w:sz w:val="24"/>
                <w:szCs w:val="24"/>
              </w:rPr>
              <w:t>联 系 人</w:t>
            </w:r>
          </w:p>
        </w:tc>
        <w:tc>
          <w:tcPr>
            <w:tcW w:w="3105" w:type="dxa"/>
            <w:gridSpan w:val="2"/>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eastAsia" w:cs="Times New Roman"/>
                <w:sz w:val="24"/>
                <w:szCs w:val="24"/>
                <w:lang w:val="en-US" w:eastAsia="zh-CN"/>
              </w:rPr>
              <w:t>雷三明</w:t>
            </w:r>
          </w:p>
        </w:tc>
        <w:tc>
          <w:tcPr>
            <w:tcW w:w="141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default" w:cs="Times New Roman"/>
                <w:sz w:val="24"/>
                <w:szCs w:val="24"/>
                <w:lang w:val="en-US" w:eastAsia="zh-CN"/>
              </w:rPr>
              <w:t>联系电话</w:t>
            </w:r>
          </w:p>
        </w:tc>
        <w:tc>
          <w:tcPr>
            <w:tcW w:w="2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cs="Times New Roman"/>
                <w:sz w:val="24"/>
                <w:szCs w:val="24"/>
                <w:lang w:val="en-US" w:eastAsia="zh-CN"/>
              </w:rPr>
            </w:pPr>
            <w:r>
              <w:rPr>
                <w:rFonts w:hint="eastAsia" w:cs="Times New Roman"/>
                <w:sz w:val="24"/>
                <w:szCs w:val="24"/>
                <w:lang w:val="en-US" w:eastAsia="zh-CN"/>
              </w:rPr>
              <w:t>13453869538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22" w:hRule="atLeast"/>
          <w:jc w:val="center"/>
        </w:trPr>
        <w:tc>
          <w:tcPr>
            <w:tcW w:w="19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核技术应用环境影响</w:t>
            </w:r>
            <w:r>
              <w:rPr>
                <w:rFonts w:hint="default" w:ascii="Times New Roman" w:hAnsi="Times New Roman" w:eastAsia="宋体" w:cs="Times New Roman"/>
                <w:bCs/>
                <w:sz w:val="24"/>
                <w:szCs w:val="24"/>
                <w:lang w:val="en-US" w:eastAsia="zh-CN"/>
              </w:rPr>
              <w:t>报告</w:t>
            </w:r>
            <w:r>
              <w:rPr>
                <w:rFonts w:hint="default" w:ascii="Times New Roman" w:hAnsi="Times New Roman" w:eastAsia="宋体" w:cs="Times New Roman"/>
                <w:bCs/>
                <w:sz w:val="24"/>
                <w:szCs w:val="24"/>
              </w:rPr>
              <w:t>表编制单位</w:t>
            </w:r>
          </w:p>
        </w:tc>
        <w:tc>
          <w:tcPr>
            <w:tcW w:w="3105"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山西晋新科源环保科技</w:t>
            </w:r>
          </w:p>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有限公司</w:t>
            </w:r>
          </w:p>
        </w:tc>
        <w:tc>
          <w:tcPr>
            <w:tcW w:w="1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项目性质</w:t>
            </w:r>
          </w:p>
        </w:tc>
        <w:tc>
          <w:tcPr>
            <w:tcW w:w="23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新建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52" w:hRule="atLeast"/>
          <w:jc w:val="center"/>
        </w:trPr>
        <w:tc>
          <w:tcPr>
            <w:tcW w:w="1946"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核技术应用环境影响</w:t>
            </w:r>
            <w:r>
              <w:rPr>
                <w:rFonts w:hint="default" w:ascii="Times New Roman" w:hAnsi="Times New Roman" w:eastAsia="宋体" w:cs="Times New Roman"/>
                <w:bCs/>
                <w:sz w:val="24"/>
                <w:szCs w:val="24"/>
                <w:lang w:val="en-US" w:eastAsia="zh-CN"/>
              </w:rPr>
              <w:t>报告</w:t>
            </w:r>
            <w:r>
              <w:rPr>
                <w:rFonts w:hint="default" w:ascii="Times New Roman" w:hAnsi="Times New Roman" w:eastAsia="宋体" w:cs="Times New Roman"/>
                <w:bCs/>
                <w:sz w:val="24"/>
                <w:szCs w:val="24"/>
              </w:rPr>
              <w:t>表审批部门</w:t>
            </w:r>
          </w:p>
        </w:tc>
        <w:tc>
          <w:tcPr>
            <w:tcW w:w="3105" w:type="dxa"/>
            <w:gridSpan w:val="2"/>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吕梁市行政审批服务管理局</w:t>
            </w:r>
          </w:p>
        </w:tc>
        <w:tc>
          <w:tcPr>
            <w:tcW w:w="1410"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审批日期</w:t>
            </w:r>
          </w:p>
        </w:tc>
        <w:tc>
          <w:tcPr>
            <w:tcW w:w="235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lang w:val="en-US"/>
              </w:rPr>
            </w:pPr>
            <w:r>
              <w:rPr>
                <w:rFonts w:hint="default" w:ascii="Times New Roman" w:hAnsi="Times New Roman" w:eastAsia="宋体" w:cs="Times New Roman"/>
                <w:b w:val="0"/>
                <w:bCs w:val="0"/>
                <w:color w:val="auto"/>
                <w:sz w:val="24"/>
                <w:szCs w:val="24"/>
              </w:rPr>
              <w:t>20</w:t>
            </w:r>
            <w:r>
              <w:rPr>
                <w:rFonts w:hint="eastAsia" w:cs="Times New Roman"/>
                <w:b w:val="0"/>
                <w:bCs w:val="0"/>
                <w:color w:val="auto"/>
                <w:sz w:val="24"/>
                <w:szCs w:val="24"/>
                <w:lang w:val="en-US" w:eastAsia="zh-CN"/>
              </w:rPr>
              <w:t>21</w:t>
            </w:r>
            <w:r>
              <w:rPr>
                <w:rFonts w:hint="default" w:ascii="Times New Roman" w:hAnsi="Times New Roman" w:eastAsia="宋体" w:cs="Times New Roman"/>
                <w:b w:val="0"/>
                <w:bCs w:val="0"/>
                <w:color w:val="auto"/>
                <w:sz w:val="24"/>
                <w:szCs w:val="24"/>
              </w:rPr>
              <w:t>年</w:t>
            </w:r>
            <w:r>
              <w:rPr>
                <w:rFonts w:hint="eastAsia" w:cs="Times New Roman"/>
                <w:b w:val="0"/>
                <w:bCs w:val="0"/>
                <w:color w:val="auto"/>
                <w:sz w:val="24"/>
                <w:szCs w:val="24"/>
                <w:lang w:val="en-US" w:eastAsia="zh-CN"/>
              </w:rPr>
              <w:t>9</w:t>
            </w:r>
            <w:r>
              <w:rPr>
                <w:rFonts w:hint="default" w:ascii="Times New Roman" w:hAnsi="Times New Roman" w:eastAsia="宋体" w:cs="Times New Roman"/>
                <w:b w:val="0"/>
                <w:bCs w:val="0"/>
                <w:color w:val="auto"/>
                <w:sz w:val="24"/>
                <w:szCs w:val="24"/>
              </w:rPr>
              <w:t>月</w:t>
            </w:r>
            <w:r>
              <w:rPr>
                <w:rFonts w:hint="eastAsia" w:cs="Times New Roman"/>
                <w:b w:val="0"/>
                <w:bCs w:val="0"/>
                <w:color w:val="auto"/>
                <w:sz w:val="24"/>
                <w:szCs w:val="24"/>
                <w:lang w:val="en-US" w:eastAsia="zh-CN"/>
              </w:rPr>
              <w:t>8</w:t>
            </w:r>
            <w:r>
              <w:rPr>
                <w:rFonts w:hint="default" w:ascii="Times New Roman" w:hAnsi="Times New Roman" w:eastAsia="宋体" w:cs="Times New Roman"/>
                <w:b w:val="0"/>
                <w:bCs w:val="0"/>
                <w:color w:val="auto"/>
                <w:sz w:val="24"/>
                <w:szCs w:val="24"/>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6" w:hRule="atLeast"/>
          <w:jc w:val="center"/>
        </w:trPr>
        <w:tc>
          <w:tcPr>
            <w:tcW w:w="19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应用类型</w:t>
            </w:r>
          </w:p>
        </w:tc>
        <w:tc>
          <w:tcPr>
            <w:tcW w:w="6874"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使用</w:t>
            </w:r>
            <w:r>
              <w:rPr>
                <w:rFonts w:hint="default" w:ascii="Times New Roman" w:hAnsi="Times New Roman" w:eastAsia="宋体" w:cs="Times New Roman"/>
                <w:color w:val="auto"/>
                <w:sz w:val="24"/>
                <w:szCs w:val="24"/>
                <w:lang w:val="en-US" w:eastAsia="zh-CN"/>
              </w:rPr>
              <w:t>Ⅱ类</w:t>
            </w:r>
            <w:r>
              <w:rPr>
                <w:rFonts w:hint="default" w:ascii="Times New Roman" w:hAnsi="Times New Roman" w:eastAsia="宋体" w:cs="Times New Roman"/>
                <w:color w:val="auto"/>
                <w:sz w:val="24"/>
                <w:szCs w:val="24"/>
              </w:rPr>
              <w:t>射线装置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7" w:hRule="atLeast"/>
          <w:jc w:val="center"/>
        </w:trPr>
        <w:tc>
          <w:tcPr>
            <w:tcW w:w="1946"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辐射安全</w:t>
            </w:r>
          </w:p>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许可证</w:t>
            </w:r>
          </w:p>
        </w:tc>
        <w:tc>
          <w:tcPr>
            <w:tcW w:w="19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证书编号</w:t>
            </w:r>
          </w:p>
        </w:tc>
        <w:tc>
          <w:tcPr>
            <w:tcW w:w="490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eastAsia" w:cs="Times New Roman" w:eastAsiaTheme="majorEastAsia"/>
                <w:b w:val="0"/>
                <w:bCs w:val="0"/>
                <w:color w:val="auto"/>
                <w:sz w:val="24"/>
                <w:szCs w:val="24"/>
                <w:lang w:eastAsia="zh-CN"/>
              </w:rPr>
              <w:t>晋环辐证[J0019]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jc w:val="center"/>
        </w:trPr>
        <w:tc>
          <w:tcPr>
            <w:tcW w:w="1946"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p>
        </w:tc>
        <w:tc>
          <w:tcPr>
            <w:tcW w:w="19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使用种类</w:t>
            </w:r>
          </w:p>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和范围</w:t>
            </w:r>
          </w:p>
        </w:tc>
        <w:tc>
          <w:tcPr>
            <w:tcW w:w="490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使用Ⅱ类射线装置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8" w:hRule="atLeast"/>
          <w:jc w:val="center"/>
        </w:trPr>
        <w:tc>
          <w:tcPr>
            <w:tcW w:w="1946"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p>
        </w:tc>
        <w:tc>
          <w:tcPr>
            <w:tcW w:w="19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发证机关</w:t>
            </w:r>
          </w:p>
        </w:tc>
        <w:tc>
          <w:tcPr>
            <w:tcW w:w="490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吕梁市行政审批服务管理局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8" w:hRule="atLeast"/>
          <w:jc w:val="center"/>
        </w:trPr>
        <w:tc>
          <w:tcPr>
            <w:tcW w:w="1946"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p>
        </w:tc>
        <w:tc>
          <w:tcPr>
            <w:tcW w:w="196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有效期至</w:t>
            </w:r>
          </w:p>
        </w:tc>
        <w:tc>
          <w:tcPr>
            <w:tcW w:w="490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lang w:eastAsia="zh-CN"/>
              </w:rPr>
              <w:t>20</w:t>
            </w:r>
            <w:r>
              <w:rPr>
                <w:rFonts w:hint="default" w:ascii="Times New Roman" w:hAnsi="Times New Roman" w:eastAsia="宋体" w:cs="Times New Roman"/>
                <w:color w:val="auto"/>
                <w:sz w:val="24"/>
                <w:szCs w:val="24"/>
                <w:lang w:val="en-US" w:eastAsia="zh-CN"/>
              </w:rPr>
              <w:t>26</w:t>
            </w:r>
            <w:r>
              <w:rPr>
                <w:rFonts w:hint="default" w:ascii="Times New Roman" w:hAnsi="Times New Roman" w:eastAsia="宋体" w:cs="Times New Roman"/>
                <w:color w:val="auto"/>
                <w:sz w:val="24"/>
                <w:szCs w:val="24"/>
                <w:lang w:eastAsia="zh-CN"/>
              </w:rPr>
              <w:t>年</w:t>
            </w:r>
            <w:r>
              <w:rPr>
                <w:rFonts w:hint="default"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lang w:eastAsia="zh-CN"/>
              </w:rPr>
              <w:t>月</w:t>
            </w:r>
            <w:r>
              <w:rPr>
                <w:rFonts w:hint="default"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lang w:eastAsia="zh-CN"/>
              </w:rPr>
              <w:t>日</w:t>
            </w:r>
          </w:p>
        </w:tc>
      </w:tr>
    </w:tbl>
    <w:p>
      <w:pPr>
        <w:widowControl w:val="0"/>
        <w:jc w:val="both"/>
        <w:rPr>
          <w:b/>
          <w:bCs/>
          <w:sz w:val="28"/>
        </w:rPr>
      </w:pPr>
      <w:r>
        <w:rPr>
          <w:b/>
          <w:bCs/>
          <w:sz w:val="28"/>
        </w:rPr>
        <w:t>表</w:t>
      </w:r>
      <w:r>
        <w:rPr>
          <w:rFonts w:hint="eastAsia"/>
          <w:b/>
          <w:bCs/>
          <w:sz w:val="28"/>
          <w:lang w:val="en-US" w:eastAsia="zh-CN"/>
        </w:rPr>
        <w:t>2</w:t>
      </w:r>
      <w:r>
        <w:rPr>
          <w:b/>
          <w:bCs/>
          <w:sz w:val="28"/>
        </w:rPr>
        <w:t xml:space="preserve">          </w:t>
      </w:r>
      <w:r>
        <w:rPr>
          <w:rFonts w:hint="eastAsia"/>
          <w:b/>
          <w:bCs/>
          <w:sz w:val="28"/>
          <w:lang w:val="en-US" w:eastAsia="zh-CN"/>
        </w:rPr>
        <w:t xml:space="preserve">               验收</w:t>
      </w:r>
      <w:r>
        <w:rPr>
          <w:b/>
          <w:bCs/>
          <w:sz w:val="28"/>
        </w:rPr>
        <w:t>依据</w:t>
      </w:r>
    </w:p>
    <w:tbl>
      <w:tblPr>
        <w:tblStyle w:val="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3"/>
        <w:gridCol w:w="6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9" w:hRule="atLeast"/>
          <w:jc w:val="center"/>
        </w:trPr>
        <w:tc>
          <w:tcPr>
            <w:tcW w:w="2173" w:type="dxa"/>
            <w:vAlign w:val="center"/>
          </w:tcPr>
          <w:p>
            <w:pPr>
              <w:widowControl w:val="0"/>
              <w:jc w:val="center"/>
              <w:rPr>
                <w:rFonts w:hint="default" w:ascii="Times New Roman" w:hAnsi="Times New Roman" w:eastAsia="宋体" w:cs="Times New Roman"/>
                <w:bCs/>
                <w:kern w:val="2"/>
                <w:sz w:val="24"/>
                <w:szCs w:val="24"/>
                <w:lang w:val="en-US" w:eastAsia="zh-CN"/>
              </w:rPr>
            </w:pPr>
            <w:r>
              <w:rPr>
                <w:rFonts w:hint="default" w:ascii="Times New Roman" w:hAnsi="Times New Roman" w:eastAsia="宋体" w:cs="Times New Roman"/>
                <w:bCs/>
                <w:sz w:val="24"/>
                <w:szCs w:val="24"/>
                <w:highlight w:val="none"/>
              </w:rPr>
              <w:t>验收依据</w:t>
            </w:r>
          </w:p>
        </w:tc>
        <w:tc>
          <w:tcPr>
            <w:tcW w:w="682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（1）《中华人民共和国放射性污染防治法》中华人民共和国主席令第6号，2003年10月1</w:t>
            </w:r>
            <w:r>
              <w:rPr>
                <w:rFonts w:hint="eastAsia" w:cs="Times New Roman"/>
                <w:color w:val="auto"/>
                <w:szCs w:val="21"/>
                <w:lang w:val="en-US" w:eastAsia="zh-CN"/>
              </w:rPr>
              <w:t>日</w:t>
            </w:r>
            <w:r>
              <w:rPr>
                <w:rFonts w:hint="eastAsia" w:ascii="Times New Roman" w:hAnsi="Times New Roman" w:eastAsia="宋体" w:cs="Times New Roman"/>
                <w:color w:val="auto"/>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（2）《建设项目环境保护管理条例》国务院令第682号，2017年10月1日</w:t>
            </w:r>
            <w:r>
              <w:rPr>
                <w:rFonts w:hint="eastAsia" w:ascii="Times New Roman" w:hAnsi="Times New Roman" w:eastAsia="宋体" w:cs="Times New Roman"/>
                <w:color w:val="auto"/>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（3）《放射性同位素与射线装置安全和防护条例》</w:t>
            </w:r>
            <w:r>
              <w:rPr>
                <w:rFonts w:hint="eastAsia" w:cs="Times New Roman"/>
                <w:color w:val="auto"/>
                <w:szCs w:val="21"/>
                <w:lang w:val="en-US" w:eastAsia="zh-CN"/>
              </w:rPr>
              <w:t>（2019修订）</w:t>
            </w:r>
            <w:r>
              <w:rPr>
                <w:rFonts w:hint="default" w:ascii="Times New Roman" w:hAnsi="Times New Roman" w:eastAsia="宋体" w:cs="Times New Roman"/>
                <w:color w:val="auto"/>
                <w:szCs w:val="21"/>
                <w:lang w:val="en-US" w:eastAsia="zh-CN"/>
              </w:rPr>
              <w:t>，20</w:t>
            </w:r>
            <w:r>
              <w:rPr>
                <w:rFonts w:hint="eastAsia" w:cs="Times New Roman"/>
                <w:color w:val="auto"/>
                <w:szCs w:val="21"/>
                <w:lang w:val="en-US" w:eastAsia="zh-CN"/>
              </w:rPr>
              <w:t>19</w:t>
            </w:r>
            <w:r>
              <w:rPr>
                <w:rFonts w:hint="default" w:ascii="Times New Roman" w:hAnsi="Times New Roman" w:eastAsia="宋体" w:cs="Times New Roman"/>
                <w:color w:val="auto"/>
                <w:szCs w:val="21"/>
                <w:lang w:val="en-US" w:eastAsia="zh-CN"/>
              </w:rPr>
              <w:t>年</w:t>
            </w:r>
            <w:r>
              <w:rPr>
                <w:rFonts w:hint="eastAsia" w:cs="Times New Roman"/>
                <w:color w:val="auto"/>
                <w:szCs w:val="21"/>
                <w:lang w:val="en-US" w:eastAsia="zh-CN"/>
              </w:rPr>
              <w:t>3</w:t>
            </w:r>
            <w:r>
              <w:rPr>
                <w:rFonts w:hint="default" w:ascii="Times New Roman" w:hAnsi="Times New Roman" w:eastAsia="宋体" w:cs="Times New Roman"/>
                <w:color w:val="auto"/>
                <w:szCs w:val="21"/>
                <w:lang w:val="en-US" w:eastAsia="zh-CN"/>
              </w:rPr>
              <w:t>月</w:t>
            </w:r>
            <w:r>
              <w:rPr>
                <w:rFonts w:hint="eastAsia" w:cs="Times New Roman"/>
                <w:color w:val="auto"/>
                <w:szCs w:val="21"/>
                <w:lang w:val="en-US" w:eastAsia="zh-CN"/>
              </w:rPr>
              <w:t>2</w:t>
            </w:r>
            <w:r>
              <w:rPr>
                <w:rFonts w:hint="default" w:ascii="Times New Roman" w:hAnsi="Times New Roman" w:eastAsia="宋体" w:cs="Times New Roman"/>
                <w:color w:val="auto"/>
                <w:szCs w:val="21"/>
                <w:lang w:val="en-US" w:eastAsia="zh-CN"/>
              </w:rPr>
              <w:t>日</w:t>
            </w:r>
            <w:r>
              <w:rPr>
                <w:rFonts w:hint="eastAsia" w:ascii="Times New Roman" w:hAnsi="Times New Roman" w:eastAsia="宋体" w:cs="Times New Roman"/>
                <w:color w:val="auto"/>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（4）《《放射性同位素和射线装置安全许可管理办法》（中华人民共和国生态环境部令第20号修改）2021年1月4日实施</w:t>
            </w:r>
            <w:r>
              <w:rPr>
                <w:rFonts w:hint="eastAsia" w:ascii="Times New Roman" w:hAnsi="Times New Roman" w:eastAsia="宋体" w:cs="Times New Roman"/>
                <w:color w:val="auto"/>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（5）《建设项目竣工环境保护验收暂行办法》国环规环评[2017]4号，2017年11月20日</w:t>
            </w:r>
            <w:r>
              <w:rPr>
                <w:rFonts w:hint="eastAsia" w:ascii="Times New Roman" w:hAnsi="Times New Roman" w:eastAsia="宋体" w:cs="Times New Roman"/>
                <w:color w:val="auto"/>
                <w:szCs w:val="21"/>
                <w:lang w:val="en-US" w:eastAsia="zh-CN"/>
              </w:rPr>
              <w:t>；</w:t>
            </w:r>
          </w:p>
          <w:p>
            <w:pPr>
              <w:spacing w:line="360" w:lineRule="auto"/>
              <w:jc w:val="both"/>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r>
              <w:rPr>
                <w:rFonts w:hint="eastAsia" w:cs="Times New Roman"/>
                <w:color w:val="000000"/>
                <w:szCs w:val="21"/>
                <w:lang w:val="en-US" w:eastAsia="zh-CN"/>
              </w:rPr>
              <w:t>6</w:t>
            </w:r>
            <w:r>
              <w:rPr>
                <w:rFonts w:hint="default" w:ascii="Times New Roman" w:hAnsi="Times New Roman" w:eastAsia="宋体" w:cs="Times New Roman"/>
                <w:color w:val="000000"/>
                <w:szCs w:val="21"/>
              </w:rPr>
              <w:t>）《电离辐射防护与辐射源安全基本标准》（GB18871-2002）；</w:t>
            </w:r>
          </w:p>
          <w:p>
            <w:pPr>
              <w:spacing w:line="360" w:lineRule="auto"/>
              <w:jc w:val="both"/>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rPr>
              <w:t>（</w:t>
            </w:r>
            <w:r>
              <w:rPr>
                <w:rFonts w:hint="eastAsia" w:cs="Times New Roman"/>
                <w:color w:val="000000"/>
                <w:szCs w:val="21"/>
                <w:lang w:val="en-US" w:eastAsia="zh-CN"/>
              </w:rPr>
              <w:t>7</w:t>
            </w:r>
            <w:r>
              <w:rPr>
                <w:rFonts w:hint="default" w:ascii="Times New Roman" w:hAnsi="Times New Roman" w:eastAsia="宋体" w:cs="Times New Roman"/>
                <w:color w:val="000000"/>
                <w:szCs w:val="21"/>
              </w:rPr>
              <w:t>）《职业性外照射个人监测规范</w:t>
            </w:r>
            <w:r>
              <w:rPr>
                <w:rFonts w:hint="default" w:ascii="Times New Roman" w:hAnsi="Times New Roman" w:eastAsia="宋体" w:cs="Times New Roman"/>
                <w:color w:val="auto"/>
                <w:szCs w:val="21"/>
              </w:rPr>
              <w:t>》（GBZ128-201</w:t>
            </w:r>
            <w:r>
              <w:rPr>
                <w:rFonts w:hint="eastAsia" w:cs="Times New Roman"/>
                <w:color w:val="auto"/>
                <w:szCs w:val="21"/>
                <w:lang w:val="en-US" w:eastAsia="zh-CN"/>
              </w:rPr>
              <w:t>9</w:t>
            </w:r>
            <w:r>
              <w:rPr>
                <w:rFonts w:hint="default" w:ascii="Times New Roman" w:hAnsi="Times New Roman" w:eastAsia="宋体" w:cs="Times New Roman"/>
                <w:color w:val="auto"/>
                <w:szCs w:val="21"/>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r>
              <w:rPr>
                <w:rFonts w:hint="eastAsia" w:cs="Times New Roman"/>
                <w:color w:val="000000"/>
                <w:szCs w:val="21"/>
                <w:lang w:val="en-US" w:eastAsia="zh-CN"/>
              </w:rPr>
              <w:t>8</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eastAsia="zh-CN"/>
              </w:rPr>
              <w:t>关于发布</w:t>
            </w:r>
            <w:r>
              <w:rPr>
                <w:rFonts w:hint="default" w:ascii="Times New Roman" w:hAnsi="Times New Roman" w:eastAsia="宋体" w:cs="Times New Roman"/>
                <w:color w:val="000000"/>
                <w:szCs w:val="21"/>
              </w:rPr>
              <w:t>《射线装置分类》</w:t>
            </w:r>
            <w:r>
              <w:rPr>
                <w:rFonts w:hint="default" w:ascii="Times New Roman" w:hAnsi="Times New Roman" w:eastAsia="宋体" w:cs="Times New Roman"/>
                <w:color w:val="000000"/>
                <w:szCs w:val="21"/>
                <w:lang w:eastAsia="zh-CN"/>
              </w:rPr>
              <w:t>的公告</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val="en-US" w:eastAsia="zh-CN"/>
              </w:rPr>
              <w:t>公告2017年第66号</w:t>
            </w:r>
            <w:r>
              <w:rPr>
                <w:rFonts w:hint="default" w:ascii="Times New Roman" w:hAnsi="Times New Roman" w:eastAsia="宋体" w:cs="Times New Roman"/>
                <w:color w:val="000000"/>
                <w:szCs w:val="21"/>
              </w:rPr>
              <w:t>）</w:t>
            </w:r>
            <w:r>
              <w:rPr>
                <w:rFonts w:hint="default" w:ascii="Times New Roman" w:hAnsi="Times New Roman" w:eastAsia="宋体" w:cs="Times New Roman"/>
                <w:color w:val="000000"/>
                <w:szCs w:val="21"/>
                <w:lang w:eastAsia="zh-CN"/>
              </w:rPr>
              <w:t>环境保护部、国家卫生和计划卫生委员会</w:t>
            </w:r>
            <w:r>
              <w:rPr>
                <w:rFonts w:hint="default" w:ascii="Times New Roman" w:hAnsi="Times New Roman" w:eastAsia="宋体" w:cs="Times New Roman"/>
                <w:color w:val="000000"/>
                <w:szCs w:val="21"/>
              </w:rPr>
              <w:t>；</w:t>
            </w:r>
          </w:p>
          <w:p>
            <w:pPr>
              <w:tabs>
                <w:tab w:val="left" w:pos="6345"/>
              </w:tabs>
              <w:spacing w:line="360" w:lineRule="auto"/>
              <w:jc w:val="both"/>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r>
              <w:rPr>
                <w:rFonts w:hint="eastAsia" w:cs="Times New Roman"/>
                <w:color w:val="000000"/>
                <w:szCs w:val="21"/>
                <w:lang w:val="en-US" w:eastAsia="zh-CN"/>
              </w:rPr>
              <w:t>9</w:t>
            </w:r>
            <w:r>
              <w:rPr>
                <w:rFonts w:hint="default" w:ascii="Times New Roman" w:hAnsi="Times New Roman" w:eastAsia="宋体" w:cs="Times New Roman"/>
                <w:color w:val="000000"/>
                <w:szCs w:val="21"/>
              </w:rPr>
              <w:t>）《工业X射线探伤放射防护要求》（GBZ117-2015）；</w:t>
            </w:r>
          </w:p>
          <w:p>
            <w:pPr>
              <w:tabs>
                <w:tab w:val="left" w:pos="6345"/>
              </w:tabs>
              <w:spacing w:line="360" w:lineRule="auto"/>
              <w:jc w:val="both"/>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w:t>
            </w:r>
            <w:r>
              <w:rPr>
                <w:rFonts w:hint="eastAsia" w:ascii="Times New Roman" w:hAnsi="Times New Roman" w:eastAsia="宋体" w:cs="Times New Roman"/>
                <w:color w:val="000000"/>
                <w:szCs w:val="21"/>
                <w:lang w:val="en-US" w:eastAsia="zh-CN"/>
              </w:rPr>
              <w:t>1</w:t>
            </w:r>
            <w:r>
              <w:rPr>
                <w:rFonts w:hint="eastAsia" w:cs="Times New Roman"/>
                <w:color w:val="000000"/>
                <w:szCs w:val="21"/>
                <w:lang w:val="en-US" w:eastAsia="zh-CN"/>
              </w:rPr>
              <w:t>0</w:t>
            </w:r>
            <w:r>
              <w:rPr>
                <w:rFonts w:hint="default" w:ascii="Times New Roman" w:hAnsi="Times New Roman" w:eastAsia="宋体" w:cs="Times New Roman"/>
                <w:color w:val="000000"/>
                <w:szCs w:val="21"/>
              </w:rPr>
              <w:t>）《放射性同位素与射线装置安全和防护管理办法》（环保部第18号令）；</w:t>
            </w:r>
          </w:p>
          <w:p>
            <w:pPr>
              <w:keepNext w:val="0"/>
              <w:keepLines w:val="0"/>
              <w:pageBreakBefore w:val="0"/>
              <w:kinsoku/>
              <w:wordWrap/>
              <w:overflowPunct/>
              <w:topLinePunct w:val="0"/>
              <w:autoSpaceDE/>
              <w:autoSpaceDN/>
              <w:bidi w:val="0"/>
              <w:spacing w:line="360" w:lineRule="auto"/>
              <w:jc w:val="left"/>
              <w:textAlignment w:val="auto"/>
              <w:rPr>
                <w:rFonts w:hint="default"/>
                <w:lang w:val="en-US" w:eastAsia="zh-CN"/>
              </w:rPr>
            </w:pPr>
            <w:r>
              <w:rPr>
                <w:rFonts w:hint="eastAsia" w:cs="Times New Roman"/>
                <w:color w:val="000000"/>
                <w:szCs w:val="21"/>
                <w:lang w:val="en-US" w:eastAsia="zh-CN"/>
              </w:rPr>
              <w:t>（11）《</w:t>
            </w:r>
            <w:r>
              <w:rPr>
                <w:rFonts w:hint="eastAsia" w:cs="Times New Roman" w:eastAsiaTheme="majorEastAsia"/>
                <w:szCs w:val="21"/>
                <w:lang w:val="en-US" w:eastAsia="zh-CN"/>
              </w:rPr>
              <w:t>山西西山晋兴能源有限责任公司斜沟煤矿使用矿用钢丝绳芯皮带无损检测装置项目环境影响报告表</w:t>
            </w:r>
            <w:r>
              <w:rPr>
                <w:rFonts w:hint="eastAsia" w:cs="Times New Roman"/>
                <w:color w:val="000000"/>
                <w:szCs w:val="21"/>
                <w:lang w:val="en-US" w:eastAsia="zh-CN"/>
              </w:rPr>
              <w:t>》；</w:t>
            </w:r>
          </w:p>
          <w:p>
            <w:pPr>
              <w:tabs>
                <w:tab w:val="left" w:pos="6345"/>
              </w:tabs>
              <w:spacing w:line="360" w:lineRule="auto"/>
              <w:jc w:val="both"/>
              <w:rPr>
                <w:rFonts w:hint="default" w:ascii="Times New Roman" w:hAnsi="Times New Roman" w:eastAsia="宋体" w:cs="Times New Roman"/>
                <w:sz w:val="24"/>
                <w:szCs w:val="24"/>
                <w:lang w:val="en-US" w:eastAsia="zh-CN"/>
              </w:rPr>
            </w:pPr>
            <w:r>
              <w:rPr>
                <w:rFonts w:hint="eastAsia" w:cs="Times New Roman"/>
                <w:sz w:val="24"/>
                <w:szCs w:val="24"/>
                <w:lang w:val="en-US" w:eastAsia="zh-CN"/>
              </w:rPr>
              <w:t>（12）</w:t>
            </w:r>
            <w:r>
              <w:rPr>
                <w:rFonts w:hint="eastAsia" w:cs="Times New Roman"/>
                <w:color w:val="auto"/>
                <w:sz w:val="24"/>
                <w:szCs w:val="24"/>
                <w:lang w:val="en-US" w:eastAsia="zh-CN"/>
              </w:rPr>
              <w:t>吕梁市行政审批服务管理局</w:t>
            </w:r>
            <w:r>
              <w:rPr>
                <w:rFonts w:hint="default" w:ascii="Times New Roman" w:hAnsi="Times New Roman" w:cs="Times New Roman"/>
                <w:color w:val="000000" w:themeColor="text1"/>
                <w:kern w:val="0"/>
                <w:sz w:val="24"/>
                <w:szCs w:val="24"/>
                <w:highlight w:val="none"/>
                <w:lang w:val="en-US" w:eastAsia="zh-CN" w:bidi="ar"/>
                <w14:textFill>
                  <w14:solidFill>
                    <w14:schemeClr w14:val="tx1"/>
                  </w14:solidFill>
                </w14:textFill>
              </w:rPr>
              <w:t>对项目环境影响报告表的批复</w:t>
            </w:r>
            <w:r>
              <w:rPr>
                <w:rFonts w:hint="eastAsia" w:cs="Times New Roman"/>
                <w:color w:val="000000" w:themeColor="text1"/>
                <w:kern w:val="0"/>
                <w:sz w:val="24"/>
                <w:szCs w:val="24"/>
                <w:highlight w:val="none"/>
                <w:lang w:val="en-US" w:eastAsia="zh-CN" w:bidi="ar"/>
                <w14:textFill>
                  <w14:solidFill>
                    <w14:schemeClr w14:val="tx1"/>
                  </w14:solidFill>
                </w14:textFill>
              </w:rPr>
              <w:t>：</w:t>
            </w:r>
            <w:r>
              <w:rPr>
                <w:rFonts w:hint="eastAsia" w:cs="Times New Roman" w:eastAsiaTheme="majorEastAsia"/>
                <w:sz w:val="24"/>
                <w:szCs w:val="24"/>
                <w:lang w:val="en-US" w:eastAsia="zh-CN"/>
              </w:rPr>
              <w:t>吕审批生态辐射函【2021】7号</w:t>
            </w:r>
            <w:r>
              <w:rPr>
                <w:rFonts w:hint="eastAsia" w:cs="Times New Roman" w:eastAsiaTheme="majorEastAsia"/>
                <w:sz w:val="24"/>
                <w:szCs w:val="24"/>
                <w:lang w:eastAsia="zh-CN"/>
              </w:rPr>
              <w:t>。</w:t>
            </w:r>
          </w:p>
        </w:tc>
      </w:tr>
    </w:tbl>
    <w:p>
      <w:pPr>
        <w:spacing w:line="360" w:lineRule="auto"/>
        <w:rPr>
          <w:rFonts w:ascii="宋体" w:hAnsi="宋体" w:eastAsia="宋体"/>
          <w:b/>
          <w:color w:val="000000"/>
          <w:sz w:val="21"/>
          <w:szCs w:val="21"/>
        </w:rPr>
        <w:sectPr>
          <w:footerReference r:id="rId7" w:type="default"/>
          <w:pgSz w:w="11907" w:h="16840"/>
          <w:pgMar w:top="1304" w:right="1531" w:bottom="1304" w:left="1531" w:header="284" w:footer="851" w:gutter="0"/>
          <w:pgNumType w:fmt="decimal" w:start="1"/>
          <w:cols w:space="720" w:num="1"/>
          <w:docGrid w:linePitch="299" w:charSpace="0"/>
        </w:sectPr>
      </w:pPr>
    </w:p>
    <w:p>
      <w:pPr>
        <w:widowControl w:val="0"/>
        <w:rPr>
          <w:rFonts w:hint="default" w:eastAsia="宋体"/>
          <w:b/>
          <w:bCs/>
          <w:sz w:val="28"/>
          <w:lang w:val="en-US" w:eastAsia="zh-CN"/>
        </w:rPr>
      </w:pPr>
      <w:r>
        <w:rPr>
          <w:b/>
          <w:bCs/>
          <w:sz w:val="28"/>
        </w:rPr>
        <w:t>表</w:t>
      </w:r>
      <w:r>
        <w:rPr>
          <w:rFonts w:hint="eastAsia"/>
          <w:b/>
          <w:bCs/>
          <w:sz w:val="28"/>
          <w:lang w:val="en-US" w:eastAsia="zh-CN"/>
        </w:rPr>
        <w:t>3</w:t>
      </w:r>
      <w:r>
        <w:rPr>
          <w:b/>
          <w:bCs/>
          <w:sz w:val="28"/>
        </w:rPr>
        <w:t xml:space="preserve"> </w:t>
      </w:r>
      <w:r>
        <w:rPr>
          <w:rFonts w:hint="eastAsia" w:ascii="Times New Roman" w:eastAsia="宋体"/>
          <w:b/>
          <w:bCs/>
          <w:sz w:val="28"/>
          <w:lang w:val="en-US" w:eastAsia="zh-CN"/>
        </w:rPr>
        <w:t xml:space="preserve"> </w:t>
      </w:r>
      <w:r>
        <w:rPr>
          <w:b/>
          <w:bCs/>
          <w:sz w:val="28"/>
        </w:rPr>
        <w:t xml:space="preserve"> </w:t>
      </w:r>
      <w:r>
        <w:rPr>
          <w:rFonts w:hint="eastAsia" w:ascii="Times New Roman" w:eastAsia="宋体"/>
          <w:b/>
          <w:bCs/>
          <w:sz w:val="28"/>
          <w:lang w:val="en-US" w:eastAsia="zh-CN"/>
        </w:rPr>
        <w:t xml:space="preserve">                  验收</w:t>
      </w:r>
      <w:r>
        <w:rPr>
          <w:rFonts w:hint="eastAsia"/>
          <w:b/>
          <w:bCs/>
          <w:sz w:val="28"/>
          <w:lang w:val="en-US" w:eastAsia="zh-CN"/>
        </w:rPr>
        <w:t>标准限值</w:t>
      </w: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1"/>
        <w:gridCol w:w="7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159" w:hRule="atLeast"/>
          <w:jc w:val="center"/>
        </w:trPr>
        <w:tc>
          <w:tcPr>
            <w:tcW w:w="1321" w:type="dxa"/>
            <w:vAlign w:val="top"/>
          </w:tcPr>
          <w:p>
            <w:pPr>
              <w:keepNext w:val="0"/>
              <w:keepLines w:val="0"/>
              <w:pageBreakBefore w:val="0"/>
              <w:tabs>
                <w:tab w:val="left" w:pos="6345"/>
              </w:tabs>
              <w:kinsoku/>
              <w:wordWrap/>
              <w:overflowPunct/>
              <w:topLinePunct w:val="0"/>
              <w:autoSpaceDE/>
              <w:autoSpaceDN/>
              <w:bidi w:val="0"/>
              <w:adjustRightInd/>
              <w:snapToGrid/>
              <w:spacing w:line="600" w:lineRule="exact"/>
              <w:ind w:left="0" w:leftChars="0" w:right="0" w:rightChars="0" w:firstLine="480"/>
              <w:textAlignment w:val="auto"/>
              <w:outlineLvl w:val="9"/>
              <w:rPr>
                <w:rFonts w:hint="default" w:ascii="Times New Roman" w:hAnsi="Times New Roman" w:cs="Times New Roman"/>
                <w:color w:val="auto"/>
                <w:sz w:val="24"/>
                <w:szCs w:val="24"/>
                <w:highlight w:val="none"/>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numPr>
                <w:ilvl w:val="0"/>
                <w:numId w:val="0"/>
              </w:numPr>
              <w:tabs>
                <w:tab w:val="left" w:pos="6345"/>
              </w:tabs>
              <w:kinsoku/>
              <w:wordWrap/>
              <w:overflowPunct/>
              <w:topLinePunct w:val="0"/>
              <w:autoSpaceDE/>
              <w:autoSpaceDN/>
              <w:bidi w:val="0"/>
              <w:adjustRightInd/>
              <w:snapToGrid/>
              <w:spacing w:line="600" w:lineRule="exact"/>
              <w:ind w:right="0" w:rightChars="0"/>
              <w:jc w:val="both"/>
              <w:textAlignment w:val="auto"/>
              <w:outlineLvl w:val="9"/>
              <w:rPr>
                <w:rFonts w:hint="default" w:ascii="Times New Roman" w:hAnsi="Times New Roman" w:eastAsia="宋体" w:cs="Times New Roman"/>
                <w:color w:val="auto"/>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w:hAnsi="Times New Roman" w:cs="Times New Roman"/>
                <w:b/>
                <w:color w:val="auto"/>
                <w:sz w:val="24"/>
                <w:szCs w:val="24"/>
                <w:highlight w:val="none"/>
                <w:lang w:val="en-US" w:eastAsia="zh-CN"/>
              </w:rPr>
            </w:pPr>
            <w:r>
              <w:rPr>
                <w:rFonts w:hint="eastAsia" w:cs="Times New Roman"/>
                <w:color w:val="auto"/>
                <w:sz w:val="24"/>
                <w:szCs w:val="24"/>
                <w:lang w:val="en-US" w:eastAsia="zh-CN"/>
              </w:rPr>
              <w:t>验收标准限值</w:t>
            </w:r>
          </w:p>
        </w:tc>
        <w:tc>
          <w:tcPr>
            <w:tcW w:w="7750"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本次竣工验收采用《</w:t>
            </w:r>
            <w:r>
              <w:rPr>
                <w:rFonts w:hint="eastAsia" w:cs="Times New Roman"/>
                <w:color w:val="auto"/>
                <w:sz w:val="24"/>
                <w:szCs w:val="24"/>
                <w:lang w:val="en-US" w:eastAsia="zh-CN"/>
              </w:rPr>
              <w:t>山西西山晋兴能源有限责任公司斜沟煤矿</w:t>
            </w:r>
            <w:r>
              <w:rPr>
                <w:rFonts w:hint="default" w:ascii="Times New Roman" w:hAnsi="Times New Roman" w:cs="Times New Roman"/>
                <w:color w:val="auto"/>
                <w:sz w:val="24"/>
                <w:szCs w:val="24"/>
                <w:lang w:val="en-US" w:eastAsia="zh-CN"/>
              </w:rPr>
              <w:t>矿用输送帯钢丝</w:t>
            </w:r>
            <w:r>
              <w:rPr>
                <w:rFonts w:hint="eastAsia" w:cs="Times New Roman"/>
                <w:color w:val="auto"/>
                <w:sz w:val="24"/>
                <w:szCs w:val="24"/>
                <w:lang w:val="en-US" w:eastAsia="zh-CN"/>
              </w:rPr>
              <w:t>绳芯皮带无损检测</w:t>
            </w:r>
            <w:r>
              <w:rPr>
                <w:rFonts w:hint="default" w:ascii="Times New Roman" w:hAnsi="Times New Roman" w:cs="Times New Roman"/>
                <w:color w:val="auto"/>
                <w:sz w:val="24"/>
                <w:szCs w:val="24"/>
                <w:lang w:val="en-US" w:eastAsia="zh-CN"/>
              </w:rPr>
              <w:t>装置</w:t>
            </w:r>
            <w:r>
              <w:rPr>
                <w:rFonts w:hint="eastAsia" w:ascii="Times New Roman" w:hAnsi="Times New Roman" w:cs="Times New Roman"/>
                <w:color w:val="auto"/>
                <w:sz w:val="24"/>
                <w:szCs w:val="24"/>
                <w:lang w:val="en-US" w:eastAsia="zh-CN"/>
              </w:rPr>
              <w:t>项目</w:t>
            </w:r>
            <w:r>
              <w:rPr>
                <w:rFonts w:hint="default" w:ascii="Times New Roman" w:hAnsi="Times New Roman" w:cs="Times New Roman"/>
                <w:color w:val="auto"/>
                <w:sz w:val="24"/>
                <w:szCs w:val="24"/>
                <w:lang w:val="en-US" w:eastAsia="zh-CN"/>
              </w:rPr>
              <w:t>环境影响报告表》中确</w:t>
            </w:r>
            <w:r>
              <w:rPr>
                <w:rFonts w:hint="default" w:ascii="Times New Roman" w:hAnsi="Times New Roman" w:eastAsia="宋体" w:cs="Times New Roman"/>
                <w:color w:val="auto"/>
                <w:kern w:val="2"/>
                <w:sz w:val="24"/>
                <w:szCs w:val="24"/>
                <w:lang w:val="en-US" w:eastAsia="zh-CN" w:bidi="ar-SA"/>
              </w:rPr>
              <w:t>定的</w:t>
            </w:r>
            <w:r>
              <w:rPr>
                <w:rFonts w:hint="default" w:ascii="Times New Roman" w:hAnsi="Times New Roman" w:eastAsia="宋体" w:cs="Times New Roman"/>
                <w:color w:val="auto"/>
                <w:sz w:val="24"/>
                <w:szCs w:val="24"/>
              </w:rPr>
              <w:t>环境保护标准。</w:t>
            </w:r>
          </w:p>
          <w:p>
            <w:pPr>
              <w:keepNext w:val="0"/>
              <w:keepLines w:val="0"/>
              <w:pageBreakBefore w:val="0"/>
              <w:widowControl w:val="0"/>
              <w:tabs>
                <w:tab w:val="left" w:pos="6345"/>
              </w:tabs>
              <w:kinsoku/>
              <w:wordWrap/>
              <w:overflowPunct/>
              <w:topLinePunct w:val="0"/>
              <w:autoSpaceDE/>
              <w:autoSpaceDN/>
              <w:bidi w:val="0"/>
              <w:adjustRightInd/>
              <w:snapToGrid/>
              <w:spacing w:line="360" w:lineRule="auto"/>
              <w:ind w:firstLine="435"/>
              <w:textAlignment w:val="auto"/>
              <w:outlineLvl w:val="9"/>
              <w:rPr>
                <w:rFonts w:hint="default" w:ascii="Times New Roman" w:hAnsi="Times New Roman" w:cs="Times New Roman"/>
                <w:color w:val="auto"/>
                <w:sz w:val="24"/>
                <w:szCs w:val="24"/>
              </w:rPr>
            </w:pPr>
            <w:r>
              <w:rPr>
                <w:rFonts w:hint="eastAsia" w:cs="Times New Roman"/>
                <w:color w:val="auto"/>
                <w:sz w:val="24"/>
                <w:szCs w:val="24"/>
                <w:lang w:eastAsia="zh-CN"/>
              </w:rPr>
              <w:t>即：</w:t>
            </w:r>
            <w:r>
              <w:rPr>
                <w:rFonts w:hint="default" w:ascii="Times New Roman" w:hAnsi="Times New Roman" w:cs="Times New Roman"/>
                <w:color w:val="auto"/>
                <w:sz w:val="24"/>
                <w:szCs w:val="24"/>
              </w:rPr>
              <w:t>根据《电离辐射防护与辐射源安全基本标准》（GB18871-2002）、《工业X射线探伤放射防护要求》</w:t>
            </w:r>
            <w:r>
              <w:rPr>
                <w:rFonts w:hint="eastAsia" w:cs="Times New Roman"/>
                <w:color w:val="auto"/>
                <w:sz w:val="24"/>
                <w:szCs w:val="24"/>
                <w:lang w:eastAsia="zh-CN"/>
              </w:rPr>
              <w:t>（</w:t>
            </w:r>
            <w:r>
              <w:rPr>
                <w:rFonts w:hint="default" w:ascii="Times New Roman" w:hAnsi="Times New Roman" w:cs="Times New Roman"/>
                <w:color w:val="auto"/>
                <w:sz w:val="24"/>
                <w:szCs w:val="24"/>
              </w:rPr>
              <w:t>GBZ117-2015</w:t>
            </w:r>
            <w:r>
              <w:rPr>
                <w:rFonts w:hint="eastAsia" w:cs="Times New Roman"/>
                <w:color w:val="auto"/>
                <w:sz w:val="24"/>
                <w:szCs w:val="24"/>
                <w:lang w:eastAsia="zh-CN"/>
              </w:rPr>
              <w:t>），</w:t>
            </w:r>
            <w:r>
              <w:rPr>
                <w:rFonts w:hint="default" w:ascii="Times New Roman" w:hAnsi="Times New Roman" w:cs="Times New Roman"/>
                <w:color w:val="auto"/>
                <w:sz w:val="24"/>
                <w:szCs w:val="24"/>
              </w:rPr>
              <w:t>正常运行状态下剂量管理目标</w:t>
            </w:r>
            <w:r>
              <w:rPr>
                <w:rFonts w:hint="eastAsia" w:cs="Times New Roman"/>
                <w:color w:val="auto"/>
                <w:sz w:val="24"/>
                <w:szCs w:val="24"/>
                <w:lang w:eastAsia="zh-CN"/>
              </w:rPr>
              <w:t>验收执行</w:t>
            </w:r>
            <w:r>
              <w:rPr>
                <w:rFonts w:hint="default" w:ascii="Times New Roman" w:hAnsi="Times New Roman" w:cs="Times New Roman"/>
                <w:color w:val="auto"/>
                <w:sz w:val="24"/>
                <w:szCs w:val="24"/>
              </w:rPr>
              <w:t>限值</w:t>
            </w:r>
            <w:r>
              <w:rPr>
                <w:rFonts w:hint="default" w:ascii="Times New Roman" w:hAnsi="Times New Roman" w:cs="Times New Roman"/>
                <w:color w:val="auto"/>
                <w:sz w:val="24"/>
                <w:szCs w:val="24"/>
                <w:lang w:eastAsia="zh-CN"/>
              </w:rPr>
              <w:t>如下：</w:t>
            </w:r>
          </w:p>
          <w:p>
            <w:pPr>
              <w:keepNext w:val="0"/>
              <w:keepLines w:val="0"/>
              <w:pageBreakBefore w:val="0"/>
              <w:numPr>
                <w:ilvl w:val="0"/>
                <w:numId w:val="1"/>
              </w:numPr>
              <w:tabs>
                <w:tab w:val="left" w:pos="6345"/>
              </w:tabs>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w:hAnsi="Times New Roman" w:cs="Times New Roman"/>
                <w:color w:val="auto"/>
                <w:sz w:val="24"/>
                <w:szCs w:val="24"/>
                <w:lang w:eastAsia="zh-CN"/>
              </w:rPr>
            </w:pPr>
            <w:r>
              <w:rPr>
                <w:rFonts w:hint="default" w:ascii="Times New Roman" w:hAnsi="Times New Roman" w:eastAsia="宋体" w:cs="Times New Roman"/>
                <w:color w:val="auto"/>
                <w:sz w:val="24"/>
                <w:szCs w:val="24"/>
                <w:lang w:val="en-US" w:eastAsia="zh-CN"/>
              </w:rPr>
              <w:t>工作场所</w:t>
            </w:r>
            <w:r>
              <w:rPr>
                <w:rFonts w:hint="eastAsia" w:cs="Times New Roman"/>
                <w:color w:val="auto"/>
                <w:sz w:val="24"/>
                <w:szCs w:val="24"/>
                <w:lang w:val="en-US" w:eastAsia="zh-CN"/>
              </w:rPr>
              <w:t>周围</w:t>
            </w:r>
            <w:r>
              <w:rPr>
                <w:rFonts w:hint="default" w:ascii="Times New Roman" w:hAnsi="Times New Roman" w:eastAsia="宋体" w:cs="Times New Roman"/>
                <w:color w:val="auto"/>
                <w:sz w:val="24"/>
                <w:szCs w:val="24"/>
                <w:lang w:eastAsia="zh-CN"/>
              </w:rPr>
              <w:t>剂量当量率</w:t>
            </w:r>
            <w:r>
              <w:rPr>
                <w:rFonts w:hint="default" w:ascii="Times New Roman" w:hAnsi="Times New Roman" w:eastAsia="宋体" w:cs="Times New Roman"/>
                <w:color w:val="auto"/>
                <w:sz w:val="24"/>
                <w:szCs w:val="24"/>
                <w:lang w:val="en-US" w:eastAsia="zh-CN"/>
              </w:rPr>
              <w:t>验收</w:t>
            </w:r>
            <w:r>
              <w:rPr>
                <w:rFonts w:hint="default" w:ascii="Times New Roman" w:hAnsi="Times New Roman" w:cs="Times New Roman"/>
                <w:color w:val="auto"/>
                <w:sz w:val="24"/>
                <w:szCs w:val="24"/>
                <w:lang w:val="en-US" w:eastAsia="zh-CN"/>
              </w:rPr>
              <w:t>执行</w:t>
            </w:r>
            <w:r>
              <w:rPr>
                <w:rFonts w:hint="default" w:ascii="Times New Roman" w:hAnsi="Times New Roman" w:eastAsia="宋体" w:cs="Times New Roman"/>
                <w:color w:val="auto"/>
                <w:sz w:val="24"/>
                <w:szCs w:val="24"/>
                <w:lang w:eastAsia="zh-CN"/>
              </w:rPr>
              <w:t>目标值</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矿用输送帯钢丝绳芯</w:t>
            </w:r>
            <w:r>
              <w:rPr>
                <w:rFonts w:hint="eastAsia" w:cs="Times New Roman"/>
                <w:color w:val="auto"/>
                <w:sz w:val="24"/>
                <w:szCs w:val="24"/>
                <w:lang w:val="en-US" w:eastAsia="zh-CN"/>
              </w:rPr>
              <w:t>皮带无损检测</w:t>
            </w:r>
            <w:r>
              <w:rPr>
                <w:rFonts w:hint="default" w:ascii="Times New Roman" w:hAnsi="Times New Roman" w:cs="Times New Roman"/>
                <w:color w:val="auto"/>
                <w:sz w:val="24"/>
                <w:szCs w:val="24"/>
                <w:lang w:val="en-US" w:eastAsia="zh-CN"/>
              </w:rPr>
              <w:t>装置控制区</w:t>
            </w:r>
            <w:r>
              <w:rPr>
                <w:rFonts w:hint="eastAsia" w:cs="Times New Roman"/>
                <w:color w:val="auto"/>
                <w:sz w:val="24"/>
                <w:szCs w:val="24"/>
                <w:lang w:val="en-US" w:eastAsia="zh-CN"/>
              </w:rPr>
              <w:t>边界</w:t>
            </w:r>
            <w:r>
              <w:rPr>
                <w:rFonts w:hint="default" w:ascii="Times New Roman" w:hAnsi="Times New Roman" w:cs="Times New Roman"/>
                <w:color w:val="auto"/>
                <w:sz w:val="24"/>
                <w:szCs w:val="24"/>
                <w:lang w:eastAsia="zh-CN"/>
              </w:rPr>
              <w:t>周围剂量当量率</w:t>
            </w:r>
            <w:r>
              <w:rPr>
                <w:rFonts w:hint="default" w:ascii="Times New Roman" w:hAnsi="Times New Roman" w:cs="Times New Roman"/>
                <w:color w:val="auto"/>
                <w:sz w:val="24"/>
                <w:szCs w:val="24"/>
                <w:lang w:val="en-US" w:eastAsia="zh-CN"/>
              </w:rPr>
              <w:t>要求</w:t>
            </w:r>
            <w:r>
              <w:rPr>
                <w:rFonts w:hint="eastAsia" w:cs="Times New Roman"/>
                <w:color w:val="auto"/>
                <w:sz w:val="24"/>
                <w:szCs w:val="24"/>
                <w:lang w:val="en-US" w:eastAsia="zh-CN"/>
              </w:rPr>
              <w:t>不大于</w:t>
            </w:r>
            <w:r>
              <w:rPr>
                <w:rFonts w:hint="default" w:ascii="Times New Roman" w:hAnsi="Times New Roman" w:cs="Times New Roman"/>
                <w:color w:val="auto"/>
                <w:sz w:val="24"/>
                <w:szCs w:val="24"/>
                <w:lang w:val="en-US" w:eastAsia="zh-CN"/>
              </w:rPr>
              <w:t>15μSv/h，监督区</w:t>
            </w:r>
            <w:r>
              <w:rPr>
                <w:rFonts w:hint="eastAsia" w:cs="Times New Roman"/>
                <w:color w:val="auto"/>
                <w:sz w:val="24"/>
                <w:szCs w:val="24"/>
                <w:lang w:val="en-US" w:eastAsia="zh-CN"/>
              </w:rPr>
              <w:t>边界</w:t>
            </w:r>
            <w:r>
              <w:rPr>
                <w:rFonts w:hint="default" w:ascii="Times New Roman" w:hAnsi="Times New Roman" w:cs="Times New Roman"/>
                <w:color w:val="auto"/>
                <w:sz w:val="24"/>
                <w:szCs w:val="24"/>
                <w:lang w:eastAsia="zh-CN"/>
              </w:rPr>
              <w:t>周围剂量当量率</w:t>
            </w:r>
            <w:r>
              <w:rPr>
                <w:rFonts w:hint="default" w:ascii="Times New Roman" w:hAnsi="Times New Roman" w:cs="Times New Roman"/>
                <w:color w:val="auto"/>
                <w:sz w:val="24"/>
                <w:szCs w:val="24"/>
                <w:lang w:val="en-US" w:eastAsia="zh-CN"/>
              </w:rPr>
              <w:t>要求小于2.5μSv/h。</w:t>
            </w:r>
          </w:p>
          <w:p>
            <w:pPr>
              <w:keepNext w:val="0"/>
              <w:keepLines w:val="0"/>
              <w:pageBreakBefore w:val="0"/>
              <w:tabs>
                <w:tab w:val="left" w:pos="6345"/>
              </w:tabs>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eastAsia="zh-CN"/>
              </w:rPr>
              <w:t>）</w:t>
            </w:r>
            <w:r>
              <w:rPr>
                <w:rFonts w:hint="default" w:ascii="Times New Roman" w:hAnsi="Times New Roman" w:cs="Times New Roman"/>
                <w:color w:val="auto"/>
                <w:sz w:val="24"/>
                <w:szCs w:val="24"/>
                <w:lang w:val="en-US" w:eastAsia="zh-CN"/>
              </w:rPr>
              <w:t>有效</w:t>
            </w:r>
            <w:r>
              <w:rPr>
                <w:rFonts w:hint="default" w:ascii="Times New Roman" w:hAnsi="Times New Roman" w:eastAsia="宋体" w:cs="Times New Roman"/>
                <w:color w:val="auto"/>
                <w:sz w:val="24"/>
                <w:szCs w:val="24"/>
                <w:lang w:val="en-US" w:eastAsia="zh-CN"/>
              </w:rPr>
              <w:t>剂量验收</w:t>
            </w:r>
            <w:r>
              <w:rPr>
                <w:rFonts w:hint="default" w:ascii="Times New Roman" w:hAnsi="Times New Roman" w:cs="Times New Roman"/>
                <w:color w:val="auto"/>
                <w:sz w:val="24"/>
                <w:szCs w:val="24"/>
                <w:lang w:val="en-US" w:eastAsia="zh-CN"/>
              </w:rPr>
              <w:t>执行</w:t>
            </w:r>
            <w:r>
              <w:rPr>
                <w:rFonts w:hint="default" w:ascii="Times New Roman" w:hAnsi="Times New Roman" w:eastAsia="宋体" w:cs="Times New Roman"/>
                <w:color w:val="auto"/>
                <w:sz w:val="24"/>
                <w:szCs w:val="24"/>
                <w:lang w:eastAsia="zh-CN"/>
              </w:rPr>
              <w:t>目标</w:t>
            </w:r>
            <w:r>
              <w:rPr>
                <w:rFonts w:hint="default" w:ascii="Times New Roman" w:hAnsi="Times New Roman" w:eastAsia="宋体" w:cs="Times New Roman"/>
                <w:color w:val="auto"/>
                <w:sz w:val="24"/>
                <w:szCs w:val="24"/>
                <w:lang w:val="en-US" w:eastAsia="zh-CN"/>
              </w:rPr>
              <w:t>值</w:t>
            </w:r>
          </w:p>
          <w:p>
            <w:pPr>
              <w:keepNext w:val="0"/>
              <w:keepLines w:val="0"/>
              <w:pageBreakBefore w:val="0"/>
              <w:tabs>
                <w:tab w:val="left" w:pos="6345"/>
              </w:tabs>
              <w:kinsoku/>
              <w:wordWrap/>
              <w:overflowPunct/>
              <w:topLinePunct w:val="0"/>
              <w:autoSpaceDE/>
              <w:autoSpaceDN/>
              <w:bidi w:val="0"/>
              <w:adjustRightInd/>
              <w:snapToGrid/>
              <w:spacing w:line="360" w:lineRule="auto"/>
              <w:ind w:left="0" w:leftChars="0" w:right="0" w:rightChars="0" w:firstLine="480"/>
              <w:jc w:val="both"/>
              <w:textAlignment w:val="auto"/>
              <w:outlineLvl w:val="9"/>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eastAsia="zh-CN"/>
              </w:rPr>
              <w:t>职业人员年</w:t>
            </w:r>
            <w:r>
              <w:rPr>
                <w:rFonts w:hint="default" w:ascii="Times New Roman" w:hAnsi="Times New Roman" w:eastAsia="宋体" w:cs="Times New Roman"/>
                <w:color w:val="auto"/>
                <w:sz w:val="24"/>
                <w:szCs w:val="24"/>
                <w:lang w:eastAsia="zh-CN"/>
              </w:rPr>
              <w:t>有效剂量</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5mSv/a；</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w:hAnsi="Times New Roman" w:cs="Times New Roman"/>
                <w:b/>
                <w:color w:val="auto"/>
                <w:sz w:val="24"/>
                <w:szCs w:val="24"/>
                <w:highlight w:val="none"/>
                <w:lang w:val="en-US" w:eastAsia="zh-CN"/>
              </w:rPr>
            </w:pPr>
            <w:r>
              <w:rPr>
                <w:rFonts w:hint="default" w:ascii="Times New Roman" w:hAnsi="Times New Roman" w:eastAsia="宋体" w:cs="Times New Roman"/>
                <w:color w:val="auto"/>
                <w:sz w:val="24"/>
                <w:szCs w:val="24"/>
              </w:rPr>
              <w:t>公众成员</w:t>
            </w:r>
            <w:r>
              <w:rPr>
                <w:rFonts w:hint="default" w:ascii="Times New Roman" w:hAnsi="Times New Roman" w:cs="Times New Roman"/>
                <w:color w:val="auto"/>
                <w:sz w:val="24"/>
                <w:szCs w:val="24"/>
                <w:lang w:eastAsia="zh-CN"/>
              </w:rPr>
              <w:t>年</w:t>
            </w:r>
            <w:r>
              <w:rPr>
                <w:rFonts w:hint="default" w:ascii="Times New Roman" w:hAnsi="Times New Roman" w:eastAsia="宋体" w:cs="Times New Roman"/>
                <w:color w:val="auto"/>
                <w:sz w:val="24"/>
                <w:szCs w:val="24"/>
                <w:lang w:eastAsia="zh-CN"/>
              </w:rPr>
              <w:t>有效剂量</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highlight w:val="none"/>
              </w:rPr>
              <w:t>0.</w:t>
            </w:r>
            <w:r>
              <w:rPr>
                <w:rFonts w:hint="default"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mSv/a。</w:t>
            </w:r>
          </w:p>
        </w:tc>
      </w:tr>
    </w:tbl>
    <w:p>
      <w:pPr>
        <w:widowControl w:val="0"/>
        <w:jc w:val="both"/>
        <w:rPr>
          <w:rFonts w:hint="eastAsia"/>
          <w:b/>
          <w:bCs/>
          <w:sz w:val="28"/>
          <w:lang w:val="en-US" w:eastAsia="zh-CN"/>
        </w:rPr>
      </w:pPr>
      <w:r>
        <w:rPr>
          <w:rFonts w:hint="default"/>
          <w:b/>
          <w:bCs/>
          <w:sz w:val="28"/>
        </w:rPr>
        <w:t>表</w:t>
      </w:r>
      <w:r>
        <w:rPr>
          <w:rFonts w:hint="eastAsia"/>
          <w:b/>
          <w:bCs/>
          <w:sz w:val="28"/>
          <w:lang w:val="en-US" w:eastAsia="zh-CN"/>
        </w:rPr>
        <w:t>4</w:t>
      </w:r>
      <w:r>
        <w:rPr>
          <w:rFonts w:hint="default"/>
          <w:b/>
          <w:bCs/>
          <w:sz w:val="28"/>
        </w:rPr>
        <w:t xml:space="preserve">             </w:t>
      </w:r>
      <w:r>
        <w:rPr>
          <w:rFonts w:hint="eastAsia"/>
          <w:b/>
          <w:bCs/>
          <w:sz w:val="28"/>
          <w:lang w:val="en-US" w:eastAsia="zh-CN"/>
        </w:rPr>
        <w:t xml:space="preserve">        项目建设情况</w:t>
      </w: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5" w:hRule="atLeast"/>
          <w:jc w:val="center"/>
        </w:trPr>
        <w:tc>
          <w:tcPr>
            <w:tcW w:w="9071"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4</w:t>
            </w:r>
            <w:r>
              <w:rPr>
                <w:rFonts w:hint="default"/>
                <w:lang w:val="en-US" w:eastAsia="zh-CN"/>
              </w:rPr>
              <w:t>.1</w:t>
            </w:r>
            <w:r>
              <w:rPr>
                <w:rFonts w:hint="eastAsia"/>
                <w:lang w:val="en-US" w:eastAsia="zh-CN"/>
              </w:rPr>
              <w:t xml:space="preserve"> 地理位置 </w:t>
            </w:r>
          </w:p>
          <w:p>
            <w:pPr>
              <w:keepNext w:val="0"/>
              <w:keepLines w:val="0"/>
              <w:pageBreakBefore w:val="0"/>
              <w:widowControl/>
              <w:tabs>
                <w:tab w:val="left" w:pos="6345"/>
              </w:tabs>
              <w:kinsoku/>
              <w:wordWrap/>
              <w:overflowPunct/>
              <w:topLinePunct w:val="0"/>
              <w:autoSpaceDE/>
              <w:autoSpaceDN/>
              <w:bidi w:val="0"/>
              <w:adjustRightInd/>
              <w:snapToGrid/>
              <w:spacing w:line="360" w:lineRule="auto"/>
              <w:ind w:firstLine="480" w:firstLineChars="200"/>
              <w:textAlignment w:val="auto"/>
              <w:rPr>
                <w:rFonts w:hint="eastAsia"/>
                <w:lang w:eastAsia="zh-CN"/>
              </w:rPr>
            </w:pPr>
            <w:r>
              <w:rPr>
                <w:rFonts w:hint="eastAsia"/>
                <w:lang w:eastAsia="zh-CN"/>
              </w:rPr>
              <w:t>山西西山晋兴能源有限责任公司斜沟煤矿位于吕梁市兴县魏家滩镇斜沟村。</w:t>
            </w:r>
          </w:p>
          <w:p>
            <w:pPr>
              <w:keepNext w:val="0"/>
              <w:keepLines w:val="0"/>
              <w:pageBreakBefore w:val="0"/>
              <w:widowControl/>
              <w:tabs>
                <w:tab w:val="left" w:pos="6345"/>
              </w:tabs>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lang w:eastAsia="zh-CN"/>
              </w:rPr>
              <w:t>本次</w:t>
            </w:r>
            <w:r>
              <w:rPr>
                <w:rFonts w:hint="eastAsia"/>
                <w:lang w:eastAsia="zh-CN"/>
              </w:rPr>
              <w:t>验收</w:t>
            </w:r>
            <w:r>
              <w:rPr>
                <w:rFonts w:hint="default"/>
                <w:lang w:eastAsia="zh-CN"/>
              </w:rPr>
              <w:t>的</w:t>
            </w:r>
            <w:r>
              <w:rPr>
                <w:rFonts w:hint="eastAsia"/>
                <w:lang w:eastAsia="zh-CN"/>
              </w:rPr>
              <w:t>矿用钢丝绳芯皮带无损检测</w:t>
            </w:r>
            <w:r>
              <w:rPr>
                <w:rFonts w:hint="default"/>
                <w:lang w:eastAsia="zh-CN"/>
              </w:rPr>
              <w:t>装置</w:t>
            </w:r>
            <w:r>
              <w:rPr>
                <w:rFonts w:hint="eastAsia"/>
                <w:lang w:val="en-US" w:eastAsia="zh-CN"/>
              </w:rPr>
              <w:t>分别</w:t>
            </w:r>
            <w:r>
              <w:rPr>
                <w:rFonts w:hint="default"/>
                <w:lang w:eastAsia="zh-CN"/>
              </w:rPr>
              <w:t>安装于</w:t>
            </w:r>
            <w:r>
              <w:rPr>
                <w:rFonts w:hint="default"/>
                <w:lang w:val="en-US" w:eastAsia="zh-CN"/>
              </w:rPr>
              <w:t>1#、2#</w:t>
            </w:r>
            <w:r>
              <w:rPr>
                <w:rFonts w:hint="default"/>
                <w:lang w:eastAsia="zh-CN"/>
              </w:rPr>
              <w:t>主斜井</w:t>
            </w:r>
            <w:r>
              <w:rPr>
                <w:rFonts w:hint="default"/>
                <w:lang w:val="en-US" w:eastAsia="zh-CN"/>
              </w:rPr>
              <w:t>井口房</w:t>
            </w:r>
            <w:r>
              <w:rPr>
                <w:rFonts w:hint="eastAsia"/>
                <w:lang w:val="en-US" w:eastAsia="zh-CN"/>
              </w:rPr>
              <w:t>（各2台）</w:t>
            </w:r>
            <w:r>
              <w:rPr>
                <w:rFonts w:hint="default"/>
                <w:lang w:eastAsia="zh-CN"/>
              </w:rPr>
              <w:t>和</w:t>
            </w:r>
            <w:r>
              <w:rPr>
                <w:rFonts w:hint="default"/>
                <w:lang w:val="en-US" w:eastAsia="zh-CN"/>
              </w:rPr>
              <w:t>11盘区皮带、21盘区皮带井下巷道内距机头约20m皮带下方、正700北冀二部皮带井下</w:t>
            </w:r>
            <w:r>
              <w:rPr>
                <w:rFonts w:hint="default"/>
                <w:lang w:eastAsia="zh-CN"/>
              </w:rPr>
              <w:t>巷道内</w:t>
            </w:r>
            <w:r>
              <w:rPr>
                <w:rFonts w:hint="default"/>
                <w:lang w:val="en-US" w:eastAsia="zh-CN"/>
              </w:rPr>
              <w:t>距</w:t>
            </w:r>
            <w:r>
              <w:rPr>
                <w:rFonts w:hint="default"/>
                <w:lang w:eastAsia="zh-CN"/>
              </w:rPr>
              <w:t>机头</w:t>
            </w:r>
            <w:r>
              <w:rPr>
                <w:rFonts w:hint="default"/>
                <w:lang w:val="en-US" w:eastAsia="zh-CN"/>
              </w:rPr>
              <w:t>约100m</w:t>
            </w:r>
            <w:r>
              <w:rPr>
                <w:rFonts w:hint="default"/>
                <w:lang w:eastAsia="zh-CN"/>
              </w:rPr>
              <w:t>处皮带下方</w:t>
            </w:r>
            <w:r>
              <w:rPr>
                <w:rFonts w:hint="eastAsia"/>
                <w:lang w:eastAsia="zh-CN"/>
              </w:rPr>
              <w:t>（</w:t>
            </w:r>
            <w:r>
              <w:rPr>
                <w:rFonts w:hint="eastAsia"/>
                <w:lang w:val="en-US" w:eastAsia="zh-CN"/>
              </w:rPr>
              <w:t>各1台</w:t>
            </w:r>
            <w:r>
              <w:rPr>
                <w:rFonts w:hint="eastAsia"/>
                <w:lang w:eastAsia="zh-CN"/>
              </w:rPr>
              <w:t>）</w:t>
            </w:r>
            <w:r>
              <w:rPr>
                <w:rFonts w:hint="default"/>
                <w:lang w:eastAsia="zh-CN"/>
              </w:rPr>
              <w:t>。项</w:t>
            </w:r>
            <w:r>
              <w:rPr>
                <w:rFonts w:hint="default"/>
              </w:rPr>
              <w:t>目地理位置</w:t>
            </w:r>
            <w:r>
              <w:rPr>
                <w:rFonts w:hint="eastAsia"/>
                <w:lang w:eastAsia="zh-CN"/>
              </w:rPr>
              <w:t>示意</w:t>
            </w:r>
            <w:r>
              <w:rPr>
                <w:rFonts w:hint="default"/>
              </w:rPr>
              <w:t>图见附图1</w:t>
            </w:r>
            <w:r>
              <w:rPr>
                <w:rFonts w:hint="eastAsia"/>
                <w:lang w:eastAsia="zh-CN"/>
              </w:rPr>
              <w:t>，</w:t>
            </w:r>
            <w:r>
              <w:rPr>
                <w:rFonts w:hint="eastAsia"/>
                <w:lang w:val="en-US" w:eastAsia="zh-CN"/>
              </w:rPr>
              <w:t>主斜井井口房安装位置示意图见附图2，井下巷道安装位置示意图见附图3。</w:t>
            </w:r>
          </w:p>
          <w:p>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4.2 建设内容</w:t>
            </w:r>
          </w:p>
          <w:p>
            <w:pPr>
              <w:keepNext w:val="0"/>
              <w:keepLines w:val="0"/>
              <w:pageBreakBefore w:val="0"/>
              <w:widowControl/>
              <w:tabs>
                <w:tab w:val="left" w:pos="6345"/>
              </w:tabs>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default"/>
                <w:lang w:eastAsia="zh-CN"/>
              </w:rPr>
              <w:t>验收的</w:t>
            </w:r>
            <w:r>
              <w:rPr>
                <w:rFonts w:hint="eastAsia"/>
                <w:lang w:eastAsia="zh-CN"/>
              </w:rPr>
              <w:t>矿用钢丝绳芯皮带无损检测装置</w:t>
            </w:r>
            <w:r>
              <w:rPr>
                <w:rFonts w:hint="eastAsia"/>
                <w:lang w:val="en-US" w:eastAsia="zh-CN"/>
              </w:rPr>
              <w:t>分别安装于1#、2#主斜井井口房和11盘区皮带、21盘区皮带井下巷道内距机头约20m皮带下方、正700北冀二部皮带井下巷道内距机头约100m处皮带下方。</w:t>
            </w:r>
            <w:r>
              <w:rPr>
                <w:rFonts w:hint="default"/>
                <w:lang w:val="en-US" w:eastAsia="zh-CN"/>
              </w:rPr>
              <w:t>发射器在皮带下方，接收器在皮带上方，</w:t>
            </w:r>
            <w:r>
              <w:rPr>
                <w:rFonts w:hint="eastAsia"/>
                <w:lang w:val="en-US" w:eastAsia="zh-CN"/>
              </w:rPr>
              <w:t>7台无损检测装置控制室均位于2#主斜井井口房西侧二层主斜井集中控制室内。</w:t>
            </w:r>
          </w:p>
          <w:p>
            <w:pPr>
              <w:widowControl w:val="0"/>
              <w:autoSpaceDE w:val="0"/>
              <w:autoSpaceDN w:val="0"/>
              <w:adjustRightInd w:val="0"/>
              <w:spacing w:line="360" w:lineRule="auto"/>
              <w:ind w:firstLine="480" w:firstLineChars="200"/>
              <w:jc w:val="both"/>
              <w:rPr>
                <w:rFonts w:hint="default"/>
                <w:lang w:val="en-US" w:eastAsia="zh-CN"/>
              </w:rPr>
            </w:pPr>
            <w:r>
              <w:rPr>
                <w:rFonts w:hint="default"/>
                <w:lang w:val="en-US" w:eastAsia="zh-CN"/>
              </w:rPr>
              <w:t>表</w:t>
            </w:r>
            <w:r>
              <w:rPr>
                <w:rFonts w:hint="eastAsia"/>
                <w:lang w:val="en-US" w:eastAsia="zh-CN"/>
              </w:rPr>
              <w:t>4.1</w:t>
            </w:r>
            <w:r>
              <w:rPr>
                <w:rFonts w:hint="default"/>
                <w:lang w:val="en-US" w:eastAsia="zh-CN"/>
              </w:rPr>
              <w:t xml:space="preserve">                         项目建设内容一览表</w:t>
            </w:r>
          </w:p>
          <w:tbl>
            <w:tblPr>
              <w:tblStyle w:val="8"/>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4585"/>
              <w:gridCol w:w="2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832" w:type="dxa"/>
                  <w:noWrap w:val="0"/>
                  <w:vAlign w:val="center"/>
                </w:tcPr>
                <w:p>
                  <w:pPr>
                    <w:widowControl w:val="0"/>
                    <w:autoSpaceDE w:val="0"/>
                    <w:autoSpaceDN w:val="0"/>
                    <w:adjustRightInd w:val="0"/>
                    <w:spacing w:line="240" w:lineRule="auto"/>
                    <w:jc w:val="center"/>
                    <w:rPr>
                      <w:rFonts w:hint="default"/>
                      <w:lang w:val="en-US" w:eastAsia="zh-CN"/>
                    </w:rPr>
                  </w:pPr>
                  <w:r>
                    <w:rPr>
                      <w:rFonts w:hint="default"/>
                      <w:lang w:val="en-US" w:eastAsia="zh-CN"/>
                    </w:rPr>
                    <w:t>工程名称</w:t>
                  </w:r>
                </w:p>
              </w:tc>
              <w:tc>
                <w:tcPr>
                  <w:tcW w:w="4585" w:type="dxa"/>
                  <w:noWrap w:val="0"/>
                  <w:vAlign w:val="center"/>
                </w:tcPr>
                <w:p>
                  <w:pPr>
                    <w:widowControl w:val="0"/>
                    <w:autoSpaceDE w:val="0"/>
                    <w:autoSpaceDN w:val="0"/>
                    <w:adjustRightInd w:val="0"/>
                    <w:spacing w:line="240" w:lineRule="auto"/>
                    <w:jc w:val="center"/>
                    <w:rPr>
                      <w:rFonts w:hint="default"/>
                      <w:lang w:val="en-US" w:eastAsia="zh-CN"/>
                    </w:rPr>
                  </w:pPr>
                  <w:r>
                    <w:rPr>
                      <w:rFonts w:hint="default"/>
                      <w:lang w:val="en-US" w:eastAsia="zh-CN"/>
                    </w:rPr>
                    <w:t>建设内容及规模</w:t>
                  </w:r>
                </w:p>
              </w:tc>
              <w:tc>
                <w:tcPr>
                  <w:tcW w:w="2423" w:type="dxa"/>
                  <w:noWrap w:val="0"/>
                  <w:vAlign w:val="center"/>
                </w:tcPr>
                <w:p>
                  <w:pPr>
                    <w:widowControl w:val="0"/>
                    <w:autoSpaceDE w:val="0"/>
                    <w:autoSpaceDN w:val="0"/>
                    <w:adjustRightInd w:val="0"/>
                    <w:spacing w:line="240" w:lineRule="auto"/>
                    <w:jc w:val="center"/>
                    <w:rPr>
                      <w:rFonts w:hint="default"/>
                      <w:lang w:val="en-US" w:eastAsia="zh-CN"/>
                    </w:rPr>
                  </w:pPr>
                  <w:r>
                    <w:rPr>
                      <w:rFonts w:hint="eastAsia"/>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2" w:type="dxa"/>
                  <w:noWrap w:val="0"/>
                  <w:vAlign w:val="center"/>
                </w:tcPr>
                <w:p>
                  <w:pPr>
                    <w:widowControl w:val="0"/>
                    <w:autoSpaceDE w:val="0"/>
                    <w:autoSpaceDN w:val="0"/>
                    <w:adjustRightInd w:val="0"/>
                    <w:spacing w:line="240" w:lineRule="auto"/>
                    <w:jc w:val="center"/>
                    <w:rPr>
                      <w:rFonts w:hint="default"/>
                      <w:lang w:val="en-US" w:eastAsia="zh-CN"/>
                    </w:rPr>
                  </w:pPr>
                  <w:r>
                    <w:rPr>
                      <w:rFonts w:hint="default"/>
                      <w:lang w:val="en-US" w:eastAsia="zh-CN"/>
                    </w:rPr>
                    <w:t>主体工程</w:t>
                  </w:r>
                </w:p>
              </w:tc>
              <w:tc>
                <w:tcPr>
                  <w:tcW w:w="4585" w:type="dxa"/>
                  <w:noWrap w:val="0"/>
                  <w:vAlign w:val="center"/>
                </w:tcPr>
                <w:p>
                  <w:pPr>
                    <w:widowControl w:val="0"/>
                    <w:autoSpaceDE w:val="0"/>
                    <w:autoSpaceDN w:val="0"/>
                    <w:adjustRightInd w:val="0"/>
                    <w:spacing w:line="240" w:lineRule="auto"/>
                    <w:jc w:val="center"/>
                    <w:rPr>
                      <w:rFonts w:hint="default"/>
                      <w:lang w:val="en-US" w:eastAsia="zh-CN"/>
                    </w:rPr>
                  </w:pPr>
                  <w:r>
                    <w:rPr>
                      <w:rFonts w:hint="eastAsia"/>
                      <w:lang w:val="en-US" w:eastAsia="zh-CN"/>
                    </w:rPr>
                    <w:t>安装7台无损检测装置</w:t>
                  </w:r>
                </w:p>
              </w:tc>
              <w:tc>
                <w:tcPr>
                  <w:tcW w:w="2423" w:type="dxa"/>
                  <w:noWrap w:val="0"/>
                  <w:vAlign w:val="center"/>
                </w:tcPr>
                <w:p>
                  <w:pPr>
                    <w:widowControl w:val="0"/>
                    <w:autoSpaceDE w:val="0"/>
                    <w:autoSpaceDN w:val="0"/>
                    <w:adjustRightInd w:val="0"/>
                    <w:spacing w:line="240" w:lineRule="auto"/>
                    <w:jc w:val="center"/>
                    <w:rPr>
                      <w:rFonts w:hint="default"/>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2" w:type="dxa"/>
                  <w:noWrap w:val="0"/>
                  <w:vAlign w:val="center"/>
                </w:tcPr>
                <w:p>
                  <w:pPr>
                    <w:widowControl w:val="0"/>
                    <w:autoSpaceDE w:val="0"/>
                    <w:autoSpaceDN w:val="0"/>
                    <w:adjustRightInd w:val="0"/>
                    <w:spacing w:line="240" w:lineRule="auto"/>
                    <w:jc w:val="center"/>
                    <w:rPr>
                      <w:rFonts w:hint="default"/>
                      <w:lang w:val="en-US" w:eastAsia="zh-CN"/>
                    </w:rPr>
                  </w:pPr>
                  <w:r>
                    <w:rPr>
                      <w:rFonts w:hint="default"/>
                      <w:lang w:val="en-US" w:eastAsia="zh-CN"/>
                    </w:rPr>
                    <w:t>辅助工程</w:t>
                  </w:r>
                </w:p>
              </w:tc>
              <w:tc>
                <w:tcPr>
                  <w:tcW w:w="4585" w:type="dxa"/>
                  <w:noWrap w:val="0"/>
                  <w:vAlign w:val="center"/>
                </w:tcPr>
                <w:p>
                  <w:pPr>
                    <w:widowControl w:val="0"/>
                    <w:autoSpaceDE w:val="0"/>
                    <w:autoSpaceDN w:val="0"/>
                    <w:adjustRightInd w:val="0"/>
                    <w:spacing w:line="240" w:lineRule="auto"/>
                    <w:jc w:val="center"/>
                    <w:rPr>
                      <w:rFonts w:hint="default"/>
                      <w:lang w:val="en-US" w:eastAsia="zh-CN"/>
                    </w:rPr>
                  </w:pPr>
                  <w:r>
                    <w:rPr>
                      <w:rFonts w:hint="eastAsia"/>
                      <w:lang w:val="en-US" w:eastAsia="zh-CN"/>
                    </w:rPr>
                    <w:t>2#主斜井井口房西侧二层主斜井集中控制室内安装1台</w:t>
                  </w:r>
                  <w:r>
                    <w:rPr>
                      <w:rFonts w:hint="default"/>
                      <w:lang w:val="en-US" w:eastAsia="zh-CN"/>
                    </w:rPr>
                    <w:t>控制柜</w:t>
                  </w:r>
                </w:p>
              </w:tc>
              <w:tc>
                <w:tcPr>
                  <w:tcW w:w="2423" w:type="dxa"/>
                  <w:noWrap w:val="0"/>
                  <w:vAlign w:val="center"/>
                </w:tcPr>
                <w:p>
                  <w:pPr>
                    <w:widowControl w:val="0"/>
                    <w:autoSpaceDE w:val="0"/>
                    <w:autoSpaceDN w:val="0"/>
                    <w:adjustRightInd w:val="0"/>
                    <w:spacing w:line="240" w:lineRule="auto"/>
                    <w:jc w:val="center"/>
                    <w:rPr>
                      <w:rFonts w:hint="default"/>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2" w:type="dxa"/>
                  <w:noWrap w:val="0"/>
                  <w:vAlign w:val="center"/>
                </w:tcPr>
                <w:p>
                  <w:pPr>
                    <w:widowControl w:val="0"/>
                    <w:autoSpaceDE w:val="0"/>
                    <w:autoSpaceDN w:val="0"/>
                    <w:adjustRightInd w:val="0"/>
                    <w:spacing w:line="240" w:lineRule="auto"/>
                    <w:jc w:val="center"/>
                    <w:rPr>
                      <w:rFonts w:hint="default"/>
                      <w:lang w:val="en-US" w:eastAsia="zh-CN"/>
                    </w:rPr>
                  </w:pPr>
                  <w:r>
                    <w:rPr>
                      <w:rFonts w:hint="default"/>
                      <w:lang w:val="en-US" w:eastAsia="zh-CN"/>
                    </w:rPr>
                    <w:t>公用工程</w:t>
                  </w:r>
                </w:p>
              </w:tc>
              <w:tc>
                <w:tcPr>
                  <w:tcW w:w="4585" w:type="dxa"/>
                  <w:noWrap w:val="0"/>
                  <w:vAlign w:val="center"/>
                </w:tcPr>
                <w:p>
                  <w:pPr>
                    <w:widowControl w:val="0"/>
                    <w:autoSpaceDE w:val="0"/>
                    <w:autoSpaceDN w:val="0"/>
                    <w:adjustRightInd w:val="0"/>
                    <w:spacing w:line="240" w:lineRule="auto"/>
                    <w:jc w:val="center"/>
                    <w:rPr>
                      <w:rFonts w:hint="default"/>
                      <w:lang w:val="en-US" w:eastAsia="zh-CN"/>
                    </w:rPr>
                  </w:pPr>
                  <w:r>
                    <w:rPr>
                      <w:rFonts w:hint="default"/>
                      <w:lang w:val="en-US" w:eastAsia="zh-CN"/>
                    </w:rPr>
                    <w:t>供配电</w:t>
                  </w:r>
                </w:p>
              </w:tc>
              <w:tc>
                <w:tcPr>
                  <w:tcW w:w="2423" w:type="dxa"/>
                  <w:noWrap w:val="0"/>
                  <w:vAlign w:val="center"/>
                </w:tcPr>
                <w:p>
                  <w:pPr>
                    <w:widowControl w:val="0"/>
                    <w:autoSpaceDE w:val="0"/>
                    <w:autoSpaceDN w:val="0"/>
                    <w:adjustRightInd w:val="0"/>
                    <w:spacing w:line="240" w:lineRule="auto"/>
                    <w:jc w:val="center"/>
                    <w:rPr>
                      <w:rFonts w:hint="default"/>
                      <w:lang w:val="en-US" w:eastAsia="zh-CN"/>
                    </w:rPr>
                  </w:pPr>
                  <w:r>
                    <w:rPr>
                      <w:rFonts w:hint="eastAsia"/>
                      <w:lang w:val="en-US" w:eastAsia="zh-CN"/>
                    </w:rPr>
                    <w:t>无变化</w:t>
                  </w:r>
                </w:p>
              </w:tc>
            </w:tr>
          </w:tbl>
          <w:p>
            <w:pPr>
              <w:keepNext w:val="0"/>
              <w:keepLines w:val="0"/>
              <w:pageBreakBefore w:val="0"/>
              <w:widowControl/>
              <w:tabs>
                <w:tab w:val="left" w:pos="3600"/>
              </w:tabs>
              <w:kinsoku/>
              <w:wordWrap/>
              <w:overflowPunct/>
              <w:topLinePunct w:val="0"/>
              <w:autoSpaceDE/>
              <w:autoSpaceDN/>
              <w:bidi w:val="0"/>
              <w:adjustRightInd/>
              <w:snapToGrid/>
              <w:spacing w:before="157" w:beforeLines="50"/>
              <w:ind w:firstLine="480" w:firstLineChars="200"/>
              <w:textAlignment w:val="auto"/>
              <w:outlineLvl w:val="9"/>
              <w:rPr>
                <w:rFonts w:hint="default"/>
                <w:lang w:val="en-US" w:eastAsia="zh-CN"/>
              </w:rPr>
            </w:pPr>
            <w:r>
              <w:rPr>
                <w:rFonts w:hint="default"/>
              </w:rPr>
              <w:t>表</w:t>
            </w:r>
            <w:r>
              <w:rPr>
                <w:rFonts w:hint="eastAsia"/>
                <w:lang w:val="en-US" w:eastAsia="zh-CN"/>
              </w:rPr>
              <w:t>4</w:t>
            </w:r>
            <w:r>
              <w:rPr>
                <w:rFonts w:hint="default"/>
              </w:rPr>
              <w:t>.</w:t>
            </w:r>
            <w:r>
              <w:rPr>
                <w:rFonts w:hint="eastAsia"/>
                <w:lang w:val="en-US" w:eastAsia="zh-CN"/>
              </w:rPr>
              <w:t>2</w:t>
            </w:r>
            <w:r>
              <w:rPr>
                <w:rFonts w:hint="default"/>
              </w:rPr>
              <w:t xml:space="preserve">            </w:t>
            </w:r>
            <w:r>
              <w:rPr>
                <w:rFonts w:hint="default"/>
                <w:lang w:val="en-US" w:eastAsia="zh-CN"/>
              </w:rPr>
              <w:t xml:space="preserve"> </w:t>
            </w:r>
            <w:r>
              <w:rPr>
                <w:rFonts w:hint="eastAsia"/>
                <w:lang w:eastAsia="zh-CN"/>
              </w:rPr>
              <w:t>矿用钢丝绳芯皮带X射线无损检测装置</w:t>
            </w:r>
            <w:r>
              <w:rPr>
                <w:rFonts w:hint="default"/>
                <w:lang w:val="en-US" w:eastAsia="zh-CN"/>
              </w:rPr>
              <w:t>明细表</w:t>
            </w:r>
          </w:p>
          <w:tbl>
            <w:tblPr>
              <w:tblStyle w:val="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0"/>
              <w:gridCol w:w="755"/>
              <w:gridCol w:w="899"/>
              <w:gridCol w:w="1162"/>
              <w:gridCol w:w="990"/>
              <w:gridCol w:w="984"/>
              <w:gridCol w:w="1910"/>
              <w:gridCol w:w="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600" w:type="dxa"/>
                  <w:vAlign w:val="center"/>
                </w:tcPr>
                <w:p>
                  <w:pPr>
                    <w:jc w:val="center"/>
                    <w:rPr>
                      <w:rFonts w:hint="default"/>
                    </w:rPr>
                  </w:pPr>
                  <w:r>
                    <w:rPr>
                      <w:rFonts w:hint="default"/>
                    </w:rPr>
                    <w:t>装置名称</w:t>
                  </w:r>
                </w:p>
              </w:tc>
              <w:tc>
                <w:tcPr>
                  <w:tcW w:w="755" w:type="dxa"/>
                  <w:vAlign w:val="center"/>
                </w:tcPr>
                <w:p>
                  <w:pPr>
                    <w:jc w:val="center"/>
                    <w:rPr>
                      <w:rFonts w:hint="default"/>
                    </w:rPr>
                  </w:pPr>
                  <w:r>
                    <w:rPr>
                      <w:rFonts w:hint="default"/>
                    </w:rPr>
                    <w:t>装置类别</w:t>
                  </w:r>
                </w:p>
              </w:tc>
              <w:tc>
                <w:tcPr>
                  <w:tcW w:w="899" w:type="dxa"/>
                  <w:vAlign w:val="center"/>
                </w:tcPr>
                <w:p>
                  <w:pPr>
                    <w:jc w:val="center"/>
                    <w:rPr>
                      <w:rFonts w:hint="default"/>
                      <w:lang w:eastAsia="zh-CN"/>
                    </w:rPr>
                  </w:pPr>
                  <w:r>
                    <w:rPr>
                      <w:rFonts w:hint="default"/>
                    </w:rPr>
                    <w:t>数量</w:t>
                  </w:r>
                </w:p>
              </w:tc>
              <w:tc>
                <w:tcPr>
                  <w:tcW w:w="1162" w:type="dxa"/>
                  <w:vAlign w:val="center"/>
                </w:tcPr>
                <w:p>
                  <w:pPr>
                    <w:jc w:val="center"/>
                    <w:rPr>
                      <w:rFonts w:hint="default"/>
                    </w:rPr>
                  </w:pPr>
                  <w:r>
                    <w:rPr>
                      <w:rFonts w:hint="default"/>
                    </w:rPr>
                    <w:t>设备</w:t>
                  </w:r>
                </w:p>
                <w:p>
                  <w:pPr>
                    <w:jc w:val="center"/>
                    <w:rPr>
                      <w:rFonts w:hint="default"/>
                    </w:rPr>
                  </w:pPr>
                  <w:r>
                    <w:rPr>
                      <w:rFonts w:hint="default"/>
                    </w:rPr>
                    <w:t>型号</w:t>
                  </w:r>
                </w:p>
              </w:tc>
              <w:tc>
                <w:tcPr>
                  <w:tcW w:w="990" w:type="dxa"/>
                  <w:vAlign w:val="center"/>
                </w:tcPr>
                <w:p>
                  <w:pPr>
                    <w:ind w:firstLine="117" w:firstLineChars="49"/>
                    <w:jc w:val="center"/>
                    <w:rPr>
                      <w:rFonts w:hint="default"/>
                      <w:lang w:eastAsia="zh-CN"/>
                    </w:rPr>
                  </w:pPr>
                  <w:r>
                    <w:rPr>
                      <w:rFonts w:hint="default"/>
                    </w:rPr>
                    <w:t>管电压</w:t>
                  </w:r>
                  <w:r>
                    <w:rPr>
                      <w:rFonts w:hint="default"/>
                      <w:lang w:eastAsia="zh-CN"/>
                    </w:rPr>
                    <w:t>（</w:t>
                  </w:r>
                  <w:r>
                    <w:rPr>
                      <w:rFonts w:hint="default"/>
                    </w:rPr>
                    <w:t>kV</w:t>
                  </w:r>
                  <w:r>
                    <w:rPr>
                      <w:rFonts w:hint="default"/>
                      <w:lang w:eastAsia="zh-CN"/>
                    </w:rPr>
                    <w:t>）</w:t>
                  </w:r>
                </w:p>
              </w:tc>
              <w:tc>
                <w:tcPr>
                  <w:tcW w:w="984" w:type="dxa"/>
                  <w:vAlign w:val="center"/>
                </w:tcPr>
                <w:p>
                  <w:pPr>
                    <w:ind w:firstLine="117" w:firstLineChars="49"/>
                    <w:jc w:val="center"/>
                    <w:rPr>
                      <w:rFonts w:hint="default"/>
                    </w:rPr>
                  </w:pPr>
                  <w:r>
                    <w:rPr>
                      <w:rFonts w:hint="default"/>
                    </w:rPr>
                    <w:t>管电</w:t>
                  </w:r>
                  <w:r>
                    <w:rPr>
                      <w:rFonts w:hint="default"/>
                      <w:lang w:eastAsia="zh-CN"/>
                    </w:rPr>
                    <w:t>流（</w:t>
                  </w:r>
                  <w:r>
                    <w:rPr>
                      <w:rFonts w:hint="default"/>
                    </w:rPr>
                    <w:t>mA</w:t>
                  </w:r>
                  <w:r>
                    <w:rPr>
                      <w:rFonts w:hint="default"/>
                      <w:lang w:eastAsia="zh-CN"/>
                    </w:rPr>
                    <w:t>）</w:t>
                  </w:r>
                </w:p>
              </w:tc>
              <w:tc>
                <w:tcPr>
                  <w:tcW w:w="1910" w:type="dxa"/>
                  <w:vAlign w:val="center"/>
                </w:tcPr>
                <w:p>
                  <w:pPr>
                    <w:jc w:val="center"/>
                    <w:rPr>
                      <w:rFonts w:hint="default"/>
                    </w:rPr>
                  </w:pPr>
                  <w:r>
                    <w:rPr>
                      <w:rFonts w:hint="default"/>
                    </w:rPr>
                    <w:t>工作场所</w:t>
                  </w:r>
                </w:p>
              </w:tc>
              <w:tc>
                <w:tcPr>
                  <w:tcW w:w="540" w:type="dxa"/>
                  <w:vAlign w:val="center"/>
                </w:tcPr>
                <w:p>
                  <w:pPr>
                    <w:jc w:val="center"/>
                    <w:rPr>
                      <w:rFonts w:hint="default"/>
                    </w:rPr>
                  </w:pPr>
                  <w:r>
                    <w:rPr>
                      <w:rFonts w:hint="default"/>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jc w:val="center"/>
              </w:trPr>
              <w:tc>
                <w:tcPr>
                  <w:tcW w:w="1600" w:type="dxa"/>
                  <w:vAlign w:val="center"/>
                </w:tcPr>
                <w:p>
                  <w:pPr>
                    <w:spacing w:line="240" w:lineRule="auto"/>
                    <w:ind w:left="0" w:leftChars="0" w:right="0" w:rightChars="0" w:firstLine="0" w:firstLineChars="0"/>
                    <w:jc w:val="center"/>
                    <w:rPr>
                      <w:rFonts w:hint="default"/>
                      <w:lang w:val="sv-SE" w:eastAsia="zh-CN"/>
                    </w:rPr>
                  </w:pPr>
                  <w:r>
                    <w:rPr>
                      <w:rFonts w:hint="default"/>
                      <w:lang w:val="en-US" w:eastAsia="zh-CN"/>
                    </w:rPr>
                    <w:t>1#主井皮带无损检测装置</w:t>
                  </w:r>
                </w:p>
              </w:tc>
              <w:tc>
                <w:tcPr>
                  <w:tcW w:w="755" w:type="dxa"/>
                  <w:vAlign w:val="center"/>
                </w:tcPr>
                <w:p>
                  <w:pPr>
                    <w:jc w:val="center"/>
                    <w:rPr>
                      <w:rFonts w:hint="default"/>
                      <w:lang w:val="sv-SE"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984"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910" w:type="dxa"/>
                  <w:vAlign w:val="center"/>
                </w:tcPr>
                <w:p>
                  <w:pPr>
                    <w:spacing w:line="240" w:lineRule="auto"/>
                    <w:jc w:val="center"/>
                    <w:rPr>
                      <w:rFonts w:hint="default"/>
                      <w:lang w:val="en-US" w:eastAsia="zh-CN"/>
                    </w:rPr>
                  </w:pPr>
                  <w:r>
                    <w:rPr>
                      <w:rFonts w:hint="default"/>
                      <w:lang w:val="en-US" w:eastAsia="zh-CN"/>
                    </w:rPr>
                    <w:t>1#主斜井井口房距井口约15m处的回程皮带下方</w:t>
                  </w:r>
                </w:p>
              </w:tc>
              <w:tc>
                <w:tcPr>
                  <w:tcW w:w="540" w:type="dxa"/>
                  <w:vMerge w:val="restart"/>
                  <w:vAlign w:val="center"/>
                </w:tcPr>
                <w:p>
                  <w:pPr>
                    <w:spacing w:line="240" w:lineRule="auto"/>
                    <w:jc w:val="center"/>
                    <w:rPr>
                      <w:rFonts w:hint="default"/>
                      <w:lang w:val="en-US" w:eastAsia="zh-CN"/>
                    </w:rPr>
                  </w:pPr>
                  <w:r>
                    <w:rPr>
                      <w:rFonts w:hint="eastAsia"/>
                      <w:lang w:val="en-US" w:eastAsia="zh-CN"/>
                    </w:rPr>
                    <w:t>工业用X射线探伤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exact"/>
                <w:jc w:val="center"/>
              </w:trPr>
              <w:tc>
                <w:tcPr>
                  <w:tcW w:w="1600" w:type="dxa"/>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1#上仓皮带无损检测装置</w:t>
                  </w:r>
                </w:p>
              </w:tc>
              <w:tc>
                <w:tcPr>
                  <w:tcW w:w="755" w:type="dxa"/>
                  <w:vAlign w:val="center"/>
                </w:tcPr>
                <w:p>
                  <w:pPr>
                    <w:jc w:val="center"/>
                    <w:rPr>
                      <w:rFonts w:hint="default"/>
                      <w:lang w:val="en-US"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984"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910" w:type="dxa"/>
                  <w:vAlign w:val="center"/>
                </w:tcPr>
                <w:p>
                  <w:pPr>
                    <w:spacing w:line="240" w:lineRule="auto"/>
                    <w:jc w:val="center"/>
                    <w:rPr>
                      <w:rFonts w:hint="default"/>
                      <w:lang w:val="en-US" w:eastAsia="zh-CN"/>
                    </w:rPr>
                  </w:pPr>
                  <w:r>
                    <w:rPr>
                      <w:rFonts w:hint="default"/>
                      <w:lang w:val="en-US" w:eastAsia="zh-CN"/>
                    </w:rPr>
                    <w:t>矿建管理公司三组1#主斜井井口房（</w:t>
                  </w:r>
                  <w:r>
                    <w:rPr>
                      <w:rFonts w:hint="eastAsia"/>
                      <w:lang w:val="en-US" w:eastAsia="zh-CN"/>
                    </w:rPr>
                    <w:t>上仓皮带</w:t>
                  </w:r>
                  <w:r>
                    <w:rPr>
                      <w:rFonts w:hint="default"/>
                      <w:lang w:val="en-US" w:eastAsia="zh-CN"/>
                    </w:rPr>
                    <w:t>距主斜井井口约35m处）</w:t>
                  </w:r>
                </w:p>
              </w:tc>
              <w:tc>
                <w:tcPr>
                  <w:tcW w:w="540" w:type="dxa"/>
                  <w:vMerge w:val="continue"/>
                  <w:vAlign w:val="center"/>
                </w:tcPr>
                <w:p>
                  <w:pPr>
                    <w:spacing w:line="240" w:lineRule="auto"/>
                    <w:jc w:val="center"/>
                    <w:rPr>
                      <w:rFonts w:hint="default"/>
                      <w:lang w:val="sv-SE"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jc w:val="center"/>
              </w:trPr>
              <w:tc>
                <w:tcPr>
                  <w:tcW w:w="1600" w:type="dxa"/>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2#主井皮带无损检测装置</w:t>
                  </w:r>
                </w:p>
              </w:tc>
              <w:tc>
                <w:tcPr>
                  <w:tcW w:w="755" w:type="dxa"/>
                  <w:vAlign w:val="center"/>
                </w:tcPr>
                <w:p>
                  <w:pPr>
                    <w:jc w:val="center"/>
                    <w:rPr>
                      <w:rFonts w:hint="default"/>
                      <w:lang w:val="en-US"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984"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910" w:type="dxa"/>
                  <w:vAlign w:val="center"/>
                </w:tcPr>
                <w:p>
                  <w:pPr>
                    <w:spacing w:line="240" w:lineRule="auto"/>
                    <w:jc w:val="center"/>
                    <w:rPr>
                      <w:rFonts w:hint="default"/>
                      <w:lang w:val="en-US" w:eastAsia="zh-CN"/>
                    </w:rPr>
                  </w:pPr>
                  <w:r>
                    <w:rPr>
                      <w:rFonts w:hint="eastAsia"/>
                      <w:lang w:val="en-US" w:eastAsia="zh-CN"/>
                    </w:rPr>
                    <w:t>2</w:t>
                  </w:r>
                  <w:r>
                    <w:rPr>
                      <w:rFonts w:hint="default"/>
                      <w:lang w:val="en-US" w:eastAsia="zh-CN"/>
                    </w:rPr>
                    <w:t>#主斜井井口房距井口约15m处的回程皮带下方</w:t>
                  </w:r>
                </w:p>
              </w:tc>
              <w:tc>
                <w:tcPr>
                  <w:tcW w:w="540" w:type="dxa"/>
                  <w:vMerge w:val="continue"/>
                  <w:vAlign w:val="center"/>
                </w:tcPr>
                <w:p>
                  <w:pPr>
                    <w:spacing w:line="240" w:lineRule="auto"/>
                    <w:jc w:val="center"/>
                    <w:rPr>
                      <w:rFonts w:hint="default"/>
                      <w:lang w:val="sv-SE" w:eastAsia="zh-CN"/>
                    </w:rPr>
                  </w:pPr>
                </w:p>
              </w:tc>
            </w:tr>
          </w:tbl>
          <w:p>
            <w:pPr>
              <w:rPr>
                <w:rFonts w:hint="eastAsia"/>
                <w:lang w:val="en-US" w:eastAsia="zh-CN"/>
              </w:rPr>
            </w:pPr>
            <w:r>
              <w:rPr>
                <w:rFonts w:hint="eastAsia"/>
                <w:lang w:val="en-US" w:eastAsia="zh-CN"/>
              </w:rPr>
              <w:t xml:space="preserve"> </w:t>
            </w:r>
          </w:p>
          <w:p>
            <w:pPr>
              <w:rPr>
                <w:rFonts w:hint="default"/>
                <w:lang w:val="en-US" w:eastAsia="zh-CN"/>
              </w:rPr>
            </w:pPr>
            <w:r>
              <w:rPr>
                <w:rFonts w:hint="eastAsia"/>
                <w:lang w:val="en-US" w:eastAsia="zh-CN"/>
              </w:rPr>
              <w:t xml:space="preserve">    续</w:t>
            </w:r>
            <w:r>
              <w:rPr>
                <w:rFonts w:hint="default"/>
              </w:rPr>
              <w:t>表</w:t>
            </w:r>
            <w:r>
              <w:rPr>
                <w:rFonts w:hint="eastAsia"/>
                <w:lang w:val="en-US" w:eastAsia="zh-CN"/>
              </w:rPr>
              <w:t>4</w:t>
            </w:r>
            <w:r>
              <w:rPr>
                <w:rFonts w:hint="default"/>
              </w:rPr>
              <w:t>.</w:t>
            </w:r>
            <w:r>
              <w:rPr>
                <w:rFonts w:hint="eastAsia"/>
                <w:lang w:val="en-US" w:eastAsia="zh-CN"/>
              </w:rPr>
              <w:t>2</w:t>
            </w:r>
            <w:r>
              <w:rPr>
                <w:rFonts w:hint="default"/>
              </w:rPr>
              <w:t xml:space="preserve">            </w:t>
            </w:r>
            <w:r>
              <w:rPr>
                <w:rFonts w:hint="default"/>
                <w:lang w:val="en-US" w:eastAsia="zh-CN"/>
              </w:rPr>
              <w:t xml:space="preserve"> </w:t>
            </w:r>
            <w:r>
              <w:rPr>
                <w:rFonts w:hint="eastAsia"/>
                <w:lang w:eastAsia="zh-CN"/>
              </w:rPr>
              <w:t>矿用钢丝绳芯皮带X射线无损检测装置</w:t>
            </w:r>
            <w:r>
              <w:rPr>
                <w:rFonts w:hint="default"/>
                <w:lang w:val="en-US" w:eastAsia="zh-CN"/>
              </w:rPr>
              <w:t>明细表</w:t>
            </w:r>
          </w:p>
          <w:tbl>
            <w:tblPr>
              <w:tblStyle w:val="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0"/>
              <w:gridCol w:w="755"/>
              <w:gridCol w:w="899"/>
              <w:gridCol w:w="1162"/>
              <w:gridCol w:w="990"/>
              <w:gridCol w:w="1066"/>
              <w:gridCol w:w="1814"/>
              <w:gridCol w:w="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jc w:val="center"/>
              </w:trPr>
              <w:tc>
                <w:tcPr>
                  <w:tcW w:w="1600" w:type="dxa"/>
                  <w:vAlign w:val="center"/>
                </w:tcPr>
                <w:p>
                  <w:pPr>
                    <w:jc w:val="center"/>
                    <w:rPr>
                      <w:rFonts w:hint="default"/>
                      <w:lang w:val="en-US" w:eastAsia="zh-CN"/>
                    </w:rPr>
                  </w:pPr>
                  <w:r>
                    <w:rPr>
                      <w:rFonts w:hint="default"/>
                    </w:rPr>
                    <w:t>装置名称</w:t>
                  </w:r>
                </w:p>
              </w:tc>
              <w:tc>
                <w:tcPr>
                  <w:tcW w:w="755" w:type="dxa"/>
                  <w:vAlign w:val="center"/>
                </w:tcPr>
                <w:p>
                  <w:pPr>
                    <w:jc w:val="center"/>
                    <w:rPr>
                      <w:rFonts w:hint="default"/>
                      <w:lang w:val="en-US" w:eastAsia="zh-CN"/>
                    </w:rPr>
                  </w:pPr>
                  <w:r>
                    <w:rPr>
                      <w:rFonts w:hint="default"/>
                    </w:rPr>
                    <w:t>装置类别</w:t>
                  </w:r>
                </w:p>
              </w:tc>
              <w:tc>
                <w:tcPr>
                  <w:tcW w:w="899" w:type="dxa"/>
                  <w:vAlign w:val="center"/>
                </w:tcPr>
                <w:p>
                  <w:pPr>
                    <w:jc w:val="center"/>
                    <w:rPr>
                      <w:rFonts w:hint="default"/>
                      <w:lang w:val="en-US" w:eastAsia="zh-CN"/>
                    </w:rPr>
                  </w:pPr>
                  <w:r>
                    <w:rPr>
                      <w:rFonts w:hint="default"/>
                    </w:rPr>
                    <w:t>数量</w:t>
                  </w:r>
                </w:p>
              </w:tc>
              <w:tc>
                <w:tcPr>
                  <w:tcW w:w="1162" w:type="dxa"/>
                  <w:vAlign w:val="center"/>
                </w:tcPr>
                <w:p>
                  <w:pPr>
                    <w:jc w:val="center"/>
                    <w:rPr>
                      <w:rFonts w:hint="default"/>
                    </w:rPr>
                  </w:pPr>
                  <w:r>
                    <w:rPr>
                      <w:rFonts w:hint="default"/>
                    </w:rPr>
                    <w:t>设备</w:t>
                  </w:r>
                </w:p>
                <w:p>
                  <w:pPr>
                    <w:jc w:val="center"/>
                    <w:rPr>
                      <w:rFonts w:hint="default"/>
                      <w:lang w:val="en-US" w:eastAsia="zh-CN"/>
                    </w:rPr>
                  </w:pPr>
                  <w:r>
                    <w:rPr>
                      <w:rFonts w:hint="default"/>
                    </w:rPr>
                    <w:t>型号</w:t>
                  </w:r>
                </w:p>
              </w:tc>
              <w:tc>
                <w:tcPr>
                  <w:tcW w:w="990" w:type="dxa"/>
                  <w:vAlign w:val="center"/>
                </w:tcPr>
                <w:p>
                  <w:pPr>
                    <w:ind w:firstLine="117" w:firstLineChars="49"/>
                    <w:jc w:val="center"/>
                    <w:rPr>
                      <w:rFonts w:hint="default"/>
                      <w:lang w:val="en-US" w:eastAsia="zh-CN"/>
                    </w:rPr>
                  </w:pPr>
                  <w:r>
                    <w:rPr>
                      <w:rFonts w:hint="default"/>
                    </w:rPr>
                    <w:t>管电压</w:t>
                  </w:r>
                  <w:r>
                    <w:rPr>
                      <w:rFonts w:hint="default"/>
                      <w:lang w:eastAsia="zh-CN"/>
                    </w:rPr>
                    <w:t>（</w:t>
                  </w:r>
                  <w:r>
                    <w:rPr>
                      <w:rFonts w:hint="default"/>
                    </w:rPr>
                    <w:t>kV</w:t>
                  </w:r>
                  <w:r>
                    <w:rPr>
                      <w:rFonts w:hint="default"/>
                      <w:lang w:eastAsia="zh-CN"/>
                    </w:rPr>
                    <w:t>）</w:t>
                  </w:r>
                </w:p>
              </w:tc>
              <w:tc>
                <w:tcPr>
                  <w:tcW w:w="1066" w:type="dxa"/>
                  <w:vAlign w:val="center"/>
                </w:tcPr>
                <w:p>
                  <w:pPr>
                    <w:ind w:firstLine="117" w:firstLineChars="49"/>
                    <w:jc w:val="center"/>
                    <w:rPr>
                      <w:rFonts w:hint="default"/>
                      <w:lang w:val="en-US" w:eastAsia="zh-CN"/>
                    </w:rPr>
                  </w:pPr>
                  <w:r>
                    <w:rPr>
                      <w:rFonts w:hint="default"/>
                    </w:rPr>
                    <w:t>管电</w:t>
                  </w:r>
                  <w:r>
                    <w:rPr>
                      <w:rFonts w:hint="default"/>
                      <w:lang w:eastAsia="zh-CN"/>
                    </w:rPr>
                    <w:t>流（</w:t>
                  </w:r>
                  <w:r>
                    <w:rPr>
                      <w:rFonts w:hint="default"/>
                    </w:rPr>
                    <w:t>mA</w:t>
                  </w:r>
                  <w:r>
                    <w:rPr>
                      <w:rFonts w:hint="default"/>
                      <w:lang w:eastAsia="zh-CN"/>
                    </w:rPr>
                    <w:t>）</w:t>
                  </w:r>
                </w:p>
              </w:tc>
              <w:tc>
                <w:tcPr>
                  <w:tcW w:w="1814" w:type="dxa"/>
                  <w:vAlign w:val="center"/>
                </w:tcPr>
                <w:p>
                  <w:pPr>
                    <w:jc w:val="center"/>
                    <w:rPr>
                      <w:rFonts w:hint="default"/>
                      <w:lang w:val="en-US" w:eastAsia="zh-CN"/>
                    </w:rPr>
                  </w:pPr>
                  <w:r>
                    <w:rPr>
                      <w:rFonts w:hint="default"/>
                    </w:rPr>
                    <w:t>工作场所</w:t>
                  </w:r>
                </w:p>
              </w:tc>
              <w:tc>
                <w:tcPr>
                  <w:tcW w:w="554" w:type="dxa"/>
                  <w:vAlign w:val="center"/>
                </w:tcPr>
                <w:p>
                  <w:pPr>
                    <w:jc w:val="center"/>
                    <w:rPr>
                      <w:rFonts w:hint="default"/>
                      <w:lang w:val="sv-SE" w:eastAsia="zh-CN"/>
                    </w:rPr>
                  </w:pPr>
                  <w:r>
                    <w:rPr>
                      <w:rFonts w:hint="default"/>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exact"/>
                <w:jc w:val="center"/>
              </w:trPr>
              <w:tc>
                <w:tcPr>
                  <w:tcW w:w="1600" w:type="dxa"/>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2#上仓皮带无损检测装置</w:t>
                  </w:r>
                </w:p>
              </w:tc>
              <w:tc>
                <w:tcPr>
                  <w:tcW w:w="755" w:type="dxa"/>
                  <w:vAlign w:val="center"/>
                </w:tcPr>
                <w:p>
                  <w:pPr>
                    <w:jc w:val="center"/>
                    <w:rPr>
                      <w:rFonts w:hint="default"/>
                      <w:lang w:val="en-US"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1066"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814" w:type="dxa"/>
                  <w:vAlign w:val="center"/>
                </w:tcPr>
                <w:p>
                  <w:pPr>
                    <w:spacing w:line="240" w:lineRule="auto"/>
                    <w:jc w:val="center"/>
                    <w:rPr>
                      <w:rFonts w:hint="default"/>
                      <w:lang w:val="en-US" w:eastAsia="zh-CN"/>
                    </w:rPr>
                  </w:pPr>
                  <w:r>
                    <w:rPr>
                      <w:rFonts w:hint="default"/>
                      <w:lang w:val="en-US" w:eastAsia="zh-CN"/>
                    </w:rPr>
                    <w:t>矿建管理公司三组2#主斜井井口房（上仓皮带距主斜井井口约35m处）</w:t>
                  </w:r>
                </w:p>
              </w:tc>
              <w:tc>
                <w:tcPr>
                  <w:tcW w:w="554" w:type="dxa"/>
                  <w:vMerge w:val="restart"/>
                  <w:vAlign w:val="center"/>
                </w:tcPr>
                <w:p>
                  <w:pPr>
                    <w:spacing w:line="240" w:lineRule="auto"/>
                    <w:jc w:val="center"/>
                    <w:rPr>
                      <w:rFonts w:hint="default"/>
                      <w:lang w:val="sv-SE" w:eastAsia="zh-CN"/>
                    </w:rPr>
                  </w:pPr>
                  <w:r>
                    <w:rPr>
                      <w:rFonts w:hint="default"/>
                      <w:lang w:val="sv-SE" w:eastAsia="zh-CN"/>
                    </w:rPr>
                    <w:t>工业用X射线探伤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exact"/>
                <w:jc w:val="center"/>
              </w:trPr>
              <w:tc>
                <w:tcPr>
                  <w:tcW w:w="1600" w:type="dxa"/>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11盘区皮带无损检测装置</w:t>
                  </w:r>
                </w:p>
              </w:tc>
              <w:tc>
                <w:tcPr>
                  <w:tcW w:w="755" w:type="dxa"/>
                  <w:vAlign w:val="center"/>
                </w:tcPr>
                <w:p>
                  <w:pPr>
                    <w:jc w:val="center"/>
                    <w:rPr>
                      <w:rFonts w:hint="default"/>
                      <w:lang w:val="en-US"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1066"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814" w:type="dxa"/>
                  <w:vAlign w:val="center"/>
                </w:tcPr>
                <w:p>
                  <w:pPr>
                    <w:spacing w:line="240" w:lineRule="auto"/>
                    <w:jc w:val="center"/>
                    <w:rPr>
                      <w:rFonts w:hint="default"/>
                      <w:lang w:val="en-US" w:eastAsia="zh-CN"/>
                    </w:rPr>
                  </w:pPr>
                  <w:r>
                    <w:rPr>
                      <w:rFonts w:hint="default"/>
                      <w:lang w:val="en-US" w:eastAsia="zh-CN"/>
                    </w:rPr>
                    <w:t>井下11盘区皮带距机头约20m</w:t>
                  </w:r>
                </w:p>
              </w:tc>
              <w:tc>
                <w:tcPr>
                  <w:tcW w:w="554" w:type="dxa"/>
                  <w:vMerge w:val="continue"/>
                  <w:vAlign w:val="center"/>
                </w:tcPr>
                <w:p>
                  <w:pPr>
                    <w:spacing w:line="240" w:lineRule="auto"/>
                    <w:jc w:val="center"/>
                    <w:rPr>
                      <w:rFonts w:hint="default"/>
                      <w:lang w:val="sv-SE"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jc w:val="center"/>
              </w:trPr>
              <w:tc>
                <w:tcPr>
                  <w:tcW w:w="1600" w:type="dxa"/>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2</w:t>
                  </w:r>
                  <w:r>
                    <w:rPr>
                      <w:rFonts w:hint="default"/>
                      <w:lang w:val="en-US" w:eastAsia="zh-CN"/>
                    </w:rPr>
                    <w:t>1盘区皮带无损检测装置</w:t>
                  </w:r>
                </w:p>
              </w:tc>
              <w:tc>
                <w:tcPr>
                  <w:tcW w:w="755" w:type="dxa"/>
                  <w:vAlign w:val="center"/>
                </w:tcPr>
                <w:p>
                  <w:pPr>
                    <w:jc w:val="center"/>
                    <w:rPr>
                      <w:rFonts w:hint="default"/>
                      <w:lang w:val="en-US"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1066"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814" w:type="dxa"/>
                  <w:vAlign w:val="center"/>
                </w:tcPr>
                <w:p>
                  <w:pPr>
                    <w:spacing w:line="240" w:lineRule="auto"/>
                    <w:jc w:val="center"/>
                    <w:rPr>
                      <w:rFonts w:hint="default"/>
                      <w:lang w:val="en-US" w:eastAsia="zh-CN"/>
                    </w:rPr>
                  </w:pPr>
                  <w:r>
                    <w:rPr>
                      <w:rFonts w:hint="default"/>
                      <w:lang w:val="en-US" w:eastAsia="zh-CN"/>
                    </w:rPr>
                    <w:t>井下21盘区皮带距机头约20m</w:t>
                  </w:r>
                </w:p>
              </w:tc>
              <w:tc>
                <w:tcPr>
                  <w:tcW w:w="554" w:type="dxa"/>
                  <w:vMerge w:val="continue"/>
                  <w:vAlign w:val="center"/>
                </w:tcPr>
                <w:p>
                  <w:pPr>
                    <w:spacing w:line="240" w:lineRule="auto"/>
                    <w:jc w:val="center"/>
                    <w:rPr>
                      <w:rFonts w:hint="default"/>
                      <w:lang w:val="sv-SE"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jc w:val="center"/>
              </w:trPr>
              <w:tc>
                <w:tcPr>
                  <w:tcW w:w="1600" w:type="dxa"/>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正700北冀二部皮带无损检测装置</w:t>
                  </w:r>
                </w:p>
              </w:tc>
              <w:tc>
                <w:tcPr>
                  <w:tcW w:w="755" w:type="dxa"/>
                  <w:vAlign w:val="center"/>
                </w:tcPr>
                <w:p>
                  <w:pPr>
                    <w:jc w:val="center"/>
                    <w:rPr>
                      <w:rFonts w:hint="default"/>
                      <w:lang w:val="en-US" w:eastAsia="zh-CN"/>
                    </w:rPr>
                  </w:pPr>
                  <w:r>
                    <w:rPr>
                      <w:rFonts w:hint="default"/>
                      <w:lang w:val="en-US" w:eastAsia="zh-CN"/>
                    </w:rPr>
                    <w:t>Ⅱ</w:t>
                  </w:r>
                </w:p>
              </w:tc>
              <w:tc>
                <w:tcPr>
                  <w:tcW w:w="899" w:type="dxa"/>
                  <w:vAlign w:val="center"/>
                </w:tcPr>
                <w:p>
                  <w:pPr>
                    <w:jc w:val="center"/>
                    <w:rPr>
                      <w:rFonts w:hint="default"/>
                      <w:lang w:val="en-US" w:eastAsia="zh-CN"/>
                    </w:rPr>
                  </w:pPr>
                  <w:r>
                    <w:rPr>
                      <w:rFonts w:hint="default"/>
                      <w:lang w:val="en-US" w:eastAsia="zh-CN"/>
                    </w:rPr>
                    <w:t>1台</w:t>
                  </w:r>
                </w:p>
              </w:tc>
              <w:tc>
                <w:tcPr>
                  <w:tcW w:w="1162" w:type="dxa"/>
                  <w:vAlign w:val="center"/>
                </w:tcPr>
                <w:p>
                  <w:pPr>
                    <w:spacing w:line="240" w:lineRule="auto"/>
                    <w:jc w:val="center"/>
                    <w:rPr>
                      <w:rFonts w:hint="default"/>
                      <w:lang w:val="en-US" w:eastAsia="zh-CN"/>
                    </w:rPr>
                  </w:pPr>
                  <w:r>
                    <w:rPr>
                      <w:rFonts w:hint="default"/>
                      <w:lang w:val="en-US" w:eastAsia="zh-CN"/>
                    </w:rPr>
                    <w:t>ZSX220（127）D</w:t>
                  </w:r>
                </w:p>
              </w:tc>
              <w:tc>
                <w:tcPr>
                  <w:tcW w:w="990" w:type="dxa"/>
                  <w:vAlign w:val="center"/>
                </w:tcPr>
                <w:p>
                  <w:pPr>
                    <w:spacing w:line="240" w:lineRule="auto"/>
                    <w:jc w:val="center"/>
                    <w:textAlignment w:val="baseline"/>
                    <w:rPr>
                      <w:rFonts w:hint="default"/>
                      <w:lang w:val="en-US" w:eastAsia="zh-CN"/>
                    </w:rPr>
                  </w:pPr>
                  <w:r>
                    <w:rPr>
                      <w:rFonts w:hint="default"/>
                      <w:lang w:val="en-US" w:eastAsia="zh-CN"/>
                    </w:rPr>
                    <w:t>80</w:t>
                  </w:r>
                </w:p>
              </w:tc>
              <w:tc>
                <w:tcPr>
                  <w:tcW w:w="1066" w:type="dxa"/>
                  <w:vAlign w:val="center"/>
                </w:tcPr>
                <w:p>
                  <w:pPr>
                    <w:spacing w:line="240" w:lineRule="auto"/>
                    <w:jc w:val="center"/>
                    <w:textAlignment w:val="baseline"/>
                    <w:rPr>
                      <w:rFonts w:hint="default"/>
                      <w:lang w:val="en-US" w:eastAsia="zh-CN"/>
                    </w:rPr>
                  </w:pPr>
                  <w:r>
                    <w:rPr>
                      <w:rFonts w:hint="default"/>
                      <w:lang w:val="en-US" w:eastAsia="zh-CN"/>
                    </w:rPr>
                    <w:t>0.7</w:t>
                  </w:r>
                </w:p>
              </w:tc>
              <w:tc>
                <w:tcPr>
                  <w:tcW w:w="1814" w:type="dxa"/>
                  <w:vAlign w:val="center"/>
                </w:tcPr>
                <w:p>
                  <w:pPr>
                    <w:spacing w:line="240" w:lineRule="auto"/>
                    <w:jc w:val="center"/>
                    <w:rPr>
                      <w:rFonts w:hint="default"/>
                      <w:lang w:val="en-US" w:eastAsia="zh-CN"/>
                    </w:rPr>
                  </w:pPr>
                  <w:r>
                    <w:rPr>
                      <w:rFonts w:hint="default"/>
                      <w:lang w:val="en-US" w:eastAsia="zh-CN"/>
                    </w:rPr>
                    <w:t>井下正700北冀二部皮带距机头约100m</w:t>
                  </w:r>
                </w:p>
              </w:tc>
              <w:tc>
                <w:tcPr>
                  <w:tcW w:w="554" w:type="dxa"/>
                  <w:vMerge w:val="continue"/>
                  <w:vAlign w:val="center"/>
                </w:tcPr>
                <w:p>
                  <w:pPr>
                    <w:spacing w:line="240" w:lineRule="auto"/>
                    <w:jc w:val="center"/>
                    <w:rPr>
                      <w:rFonts w:hint="default"/>
                      <w:lang w:val="sv-SE" w:eastAsia="zh-CN"/>
                    </w:rPr>
                  </w:pPr>
                </w:p>
              </w:tc>
            </w:tr>
          </w:tbl>
          <w:p>
            <w:pPr>
              <w:keepNext w:val="0"/>
              <w:keepLines w:val="0"/>
              <w:pageBreakBefore w:val="0"/>
              <w:widowControl/>
              <w:tabs>
                <w:tab w:val="left" w:pos="3600"/>
              </w:tabs>
              <w:kinsoku/>
              <w:wordWrap/>
              <w:overflowPunct/>
              <w:topLinePunct w:val="0"/>
              <w:autoSpaceDE/>
              <w:autoSpaceDN/>
              <w:bidi w:val="0"/>
              <w:adjustRightInd/>
              <w:snapToGrid/>
              <w:spacing w:before="157" w:beforeLines="50"/>
              <w:ind w:firstLine="480" w:firstLineChars="200"/>
              <w:textAlignment w:val="auto"/>
              <w:outlineLvl w:val="9"/>
              <w:rPr>
                <w:rFonts w:hint="default"/>
                <w:lang w:val="en-US" w:eastAsia="zh-CN"/>
              </w:rPr>
            </w:pPr>
            <w:r>
              <w:rPr>
                <w:rFonts w:hint="default"/>
              </w:rPr>
              <w:t>表</w:t>
            </w:r>
            <w:r>
              <w:rPr>
                <w:rFonts w:hint="eastAsia"/>
                <w:lang w:val="en-US" w:eastAsia="zh-CN"/>
              </w:rPr>
              <w:t>4</w:t>
            </w:r>
            <w:r>
              <w:rPr>
                <w:rFonts w:hint="default"/>
              </w:rPr>
              <w:t>.</w:t>
            </w:r>
            <w:r>
              <w:rPr>
                <w:rFonts w:hint="eastAsia"/>
                <w:lang w:val="en-US" w:eastAsia="zh-CN"/>
              </w:rPr>
              <w:t xml:space="preserve">3 </w:t>
            </w:r>
            <w:r>
              <w:rPr>
                <w:rFonts w:hint="default"/>
                <w:lang w:val="en-US" w:eastAsia="zh-CN"/>
              </w:rPr>
              <w:t xml:space="preserve"> </w:t>
            </w:r>
            <w:r>
              <w:rPr>
                <w:rFonts w:hint="eastAsia"/>
                <w:lang w:eastAsia="zh-CN"/>
              </w:rPr>
              <w:t>矿用钢丝绳芯皮带X射线无损检测装置</w:t>
            </w:r>
            <w:r>
              <w:rPr>
                <w:rFonts w:hint="eastAsia"/>
                <w:lang w:val="en-US" w:eastAsia="zh-CN"/>
              </w:rPr>
              <w:t>周围环境保护目标变化情况表</w:t>
            </w:r>
          </w:p>
          <w:tbl>
            <w:tblPr>
              <w:tblStyle w:val="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9"/>
              <w:gridCol w:w="1017"/>
              <w:gridCol w:w="968"/>
              <w:gridCol w:w="3339"/>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名称</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方向</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距离</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保护目标名称</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restart"/>
                  <w:tcBorders>
                    <w:top w:val="nil"/>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1#主井皮带无损检测装置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西北侧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18m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1#主皮带控制室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西侧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52m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2#主斜井集中控制室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64</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应急物资仓库</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东南</w:t>
                  </w:r>
                  <w:r>
                    <w:rPr>
                      <w:rFonts w:hint="default"/>
                      <w:lang w:val="en-US" w:eastAsia="zh-CN"/>
                    </w:rPr>
                    <w:t>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65</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公寓楼区域</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restart"/>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default"/>
                      <w:lang w:val="en-US" w:eastAsia="zh-CN"/>
                    </w:rPr>
                    <w:t>1#上仓皮带无损检测装置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10m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1#主皮带控制室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西南侧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52m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2#主斜井集中控制室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60</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应急物资仓库</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东南</w:t>
                  </w:r>
                  <w:r>
                    <w:rPr>
                      <w:rFonts w:hint="default"/>
                      <w:lang w:val="en-US" w:eastAsia="zh-CN"/>
                    </w:rPr>
                    <w:t>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85</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公寓楼区域</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restart"/>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2#主井皮带无损检测装置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西北侧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18m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2#主斜井集中控制室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东北侧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25m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1#主皮带控制室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23</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应急物资仓库</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东南</w:t>
                  </w:r>
                  <w:r>
                    <w:rPr>
                      <w:rFonts w:hint="default"/>
                      <w:lang w:val="en-US" w:eastAsia="zh-CN"/>
                    </w:rPr>
                    <w:t>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70</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公寓楼区域</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bl>
          <w:p>
            <w:pPr>
              <w:ind w:firstLine="480" w:firstLineChars="200"/>
              <w:rPr>
                <w:rFonts w:hint="eastAsia"/>
                <w:lang w:val="en-US" w:eastAsia="zh-CN"/>
              </w:rPr>
            </w:pPr>
            <w:r>
              <w:rPr>
                <w:rFonts w:hint="eastAsia"/>
                <w:lang w:val="en-US" w:eastAsia="zh-CN"/>
              </w:rPr>
              <w:t xml:space="preserve"> </w:t>
            </w:r>
          </w:p>
          <w:p>
            <w:pPr>
              <w:ind w:firstLine="480" w:firstLineChars="200"/>
              <w:rPr>
                <w:rFonts w:hint="default" w:eastAsia="宋体"/>
                <w:lang w:val="en-US" w:eastAsia="zh-CN"/>
              </w:rPr>
            </w:pPr>
            <w:r>
              <w:rPr>
                <w:rFonts w:hint="eastAsia"/>
                <w:lang w:val="en-US" w:eastAsia="zh-CN"/>
              </w:rPr>
              <w:t xml:space="preserve"> </w:t>
            </w:r>
          </w:p>
          <w:p>
            <w:pPr>
              <w:ind w:firstLine="480" w:firstLineChars="200"/>
            </w:pPr>
            <w:r>
              <w:rPr>
                <w:rFonts w:hint="eastAsia"/>
                <w:lang w:val="en-US" w:eastAsia="zh-CN"/>
              </w:rPr>
              <w:t>续</w:t>
            </w:r>
            <w:r>
              <w:rPr>
                <w:rFonts w:hint="default"/>
              </w:rPr>
              <w:t>表</w:t>
            </w:r>
            <w:r>
              <w:rPr>
                <w:rFonts w:hint="eastAsia"/>
                <w:lang w:val="en-US" w:eastAsia="zh-CN"/>
              </w:rPr>
              <w:t>4</w:t>
            </w:r>
            <w:r>
              <w:rPr>
                <w:rFonts w:hint="default"/>
              </w:rPr>
              <w:t>.</w:t>
            </w:r>
            <w:r>
              <w:rPr>
                <w:rFonts w:hint="eastAsia"/>
                <w:lang w:val="en-US" w:eastAsia="zh-CN"/>
              </w:rPr>
              <w:t xml:space="preserve">3 </w:t>
            </w:r>
            <w:r>
              <w:rPr>
                <w:rFonts w:hint="default"/>
                <w:lang w:val="en-US" w:eastAsia="zh-CN"/>
              </w:rPr>
              <w:t xml:space="preserve"> </w:t>
            </w:r>
            <w:r>
              <w:rPr>
                <w:rFonts w:hint="eastAsia"/>
                <w:lang w:eastAsia="zh-CN"/>
              </w:rPr>
              <w:t>矿用钢丝绳芯皮带X射线无损检测装置</w:t>
            </w:r>
            <w:r>
              <w:rPr>
                <w:rFonts w:hint="eastAsia"/>
                <w:lang w:val="en-US" w:eastAsia="zh-CN"/>
              </w:rPr>
              <w:t>周围环境保护目标变化情况表</w:t>
            </w:r>
          </w:p>
          <w:tbl>
            <w:tblPr>
              <w:tblStyle w:val="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9"/>
              <w:gridCol w:w="1017"/>
              <w:gridCol w:w="968"/>
              <w:gridCol w:w="3339"/>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default"/>
                      <w:lang w:val="en-US" w:eastAsia="zh-CN"/>
                    </w:rPr>
                    <w:t>名称</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default"/>
                      <w:lang w:val="en-US" w:eastAsia="zh-CN"/>
                    </w:rPr>
                    <w:t>方向</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default"/>
                      <w:lang w:val="en-US" w:eastAsia="zh-CN"/>
                    </w:rPr>
                    <w:t>距离</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default"/>
                      <w:lang w:val="en-US" w:eastAsia="zh-CN"/>
                    </w:rPr>
                    <w:t>保护目标名称</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restart"/>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2#上仓皮带无损检测装置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西北侧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10m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2#主斜井集中控制室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东北侧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18m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1#主皮带控制室</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西侧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23</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应急物资仓库</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vMerge w:val="continue"/>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东南</w:t>
                  </w:r>
                  <w:r>
                    <w:rPr>
                      <w:rFonts w:hint="default"/>
                      <w:lang w:val="en-US" w:eastAsia="zh-CN"/>
                    </w:rPr>
                    <w:t>侧</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90</w:t>
                  </w:r>
                  <w:r>
                    <w:rPr>
                      <w:rFonts w:hint="default"/>
                      <w:lang w:val="en-US" w:eastAsia="zh-CN"/>
                    </w:rPr>
                    <w:t>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公寓楼区域</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default"/>
                      <w:lang w:val="en-US" w:eastAsia="zh-CN"/>
                    </w:rPr>
                    <w:t>11盘区皮带</w:t>
                  </w:r>
                  <w:r>
                    <w:rPr>
                      <w:rFonts w:hint="eastAsia"/>
                      <w:lang w:val="en-US" w:eastAsia="zh-CN"/>
                    </w:rPr>
                    <w:t>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20m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11盘区皮带机头皮带控制开关处</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tcBorders>
                    <w:left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21</w:t>
                  </w:r>
                  <w:r>
                    <w:rPr>
                      <w:rFonts w:hint="default"/>
                      <w:lang w:val="en-US" w:eastAsia="zh-CN"/>
                    </w:rPr>
                    <w:t>盘区皮带无损检测装置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20m</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21盘区皮带机头皮带控制开关处</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9" w:type="dxa"/>
                  <w:tcBorders>
                    <w:left w:val="single" w:color="auto" w:sz="4" w:space="0"/>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default"/>
                      <w:lang w:val="en-US" w:eastAsia="zh-CN"/>
                    </w:rPr>
                    <w:t>正700北冀二部皮带</w:t>
                  </w:r>
                  <w:r>
                    <w:rPr>
                      <w:rFonts w:hint="eastAsia"/>
                      <w:lang w:val="en-US" w:eastAsia="zh-CN"/>
                    </w:rPr>
                    <w:t>无损检测装置</w:t>
                  </w:r>
                </w:p>
              </w:tc>
              <w:tc>
                <w:tcPr>
                  <w:tcW w:w="101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w:t>
                  </w:r>
                </w:p>
              </w:tc>
              <w:tc>
                <w:tcPr>
                  <w:tcW w:w="968"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default"/>
                      <w:lang w:val="en-US" w:eastAsia="zh-CN"/>
                    </w:rPr>
                  </w:pPr>
                  <w:r>
                    <w:rPr>
                      <w:rFonts w:hint="eastAsia"/>
                      <w:lang w:val="en-US" w:eastAsia="zh-CN"/>
                    </w:rPr>
                    <w:t>/</w:t>
                  </w:r>
                </w:p>
              </w:tc>
              <w:tc>
                <w:tcPr>
                  <w:tcW w:w="3339"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w:t>
                  </w:r>
                </w:p>
              </w:tc>
              <w:tc>
                <w:tcPr>
                  <w:tcW w:w="1297" w:type="dxa"/>
                  <w:tcBorders>
                    <w:top w:val="single" w:color="auto" w:sz="4" w:space="0"/>
                    <w:left w:val="nil"/>
                    <w:bottom w:val="single" w:color="auto" w:sz="4" w:space="0"/>
                    <w:right w:val="single" w:color="auto" w:sz="4" w:space="0"/>
                  </w:tcBorders>
                  <w:noWrap w:val="0"/>
                  <w:vAlign w:val="center"/>
                </w:tcPr>
                <w:p>
                  <w:pPr>
                    <w:spacing w:line="240" w:lineRule="auto"/>
                    <w:ind w:left="0" w:leftChars="0" w:right="0" w:rightChars="0" w:firstLine="0" w:firstLineChars="0"/>
                    <w:jc w:val="center"/>
                    <w:rPr>
                      <w:rFonts w:hint="eastAsia"/>
                      <w:lang w:val="en-US" w:eastAsia="zh-CN"/>
                    </w:rPr>
                  </w:pPr>
                  <w:r>
                    <w:rPr>
                      <w:rFonts w:hint="eastAsia"/>
                      <w:lang w:val="en-US" w:eastAsia="zh-CN"/>
                    </w:rPr>
                    <w:t>无变化</w:t>
                  </w:r>
                </w:p>
              </w:tc>
            </w:tr>
          </w:tbl>
          <w:p>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4</w:t>
            </w:r>
            <w:r>
              <w:rPr>
                <w:rFonts w:hint="default"/>
                <w:lang w:val="en-US" w:eastAsia="zh-CN"/>
              </w:rPr>
              <w:t>.3 主要放射性污染物和污染途径（正常工况和事故工况）</w:t>
            </w:r>
          </w:p>
          <w:p>
            <w:pPr>
              <w:keepNext w:val="0"/>
              <w:keepLines w:val="0"/>
              <w:pageBreakBefore w:val="0"/>
              <w:widowControl/>
              <w:tabs>
                <w:tab w:val="left" w:pos="6345"/>
              </w:tabs>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lang w:val="en-US" w:eastAsia="zh-CN"/>
              </w:rPr>
              <w:t>（1）</w:t>
            </w:r>
            <w:r>
              <w:rPr>
                <w:rFonts w:hint="default"/>
              </w:rPr>
              <w:t>正常工况下污染物</w:t>
            </w:r>
            <w:r>
              <w:rPr>
                <w:rFonts w:hint="default"/>
                <w:lang w:eastAsia="zh-CN"/>
              </w:rPr>
              <w:t>及</w:t>
            </w:r>
            <w:r>
              <w:rPr>
                <w:rFonts w:hint="default"/>
              </w:rPr>
              <w:t>污染途径</w:t>
            </w:r>
          </w:p>
          <w:p>
            <w:pPr>
              <w:keepNext w:val="0"/>
              <w:keepLines w:val="0"/>
              <w:pageBreakBefore w:val="0"/>
              <w:widowControl/>
              <w:tabs>
                <w:tab w:val="left" w:pos="557"/>
                <w:tab w:val="left" w:pos="742"/>
              </w:tabs>
              <w:kinsoku/>
              <w:wordWrap/>
              <w:overflowPunct/>
              <w:topLinePunct w:val="0"/>
              <w:autoSpaceDE/>
              <w:autoSpaceDN/>
              <w:bidi w:val="0"/>
              <w:adjustRightInd/>
              <w:spacing w:line="360" w:lineRule="auto"/>
              <w:ind w:firstLine="480" w:firstLineChars="200"/>
              <w:textAlignment w:val="auto"/>
              <w:rPr>
                <w:rFonts w:hint="default"/>
              </w:rPr>
            </w:pPr>
            <w:r>
              <w:rPr>
                <w:rFonts w:hint="eastAsia"/>
                <w:lang w:val="en-US" w:eastAsia="zh-CN"/>
              </w:rPr>
              <w:t>矿用钢丝绳芯皮带X射线无损检测装置</w:t>
            </w:r>
            <w:r>
              <w:rPr>
                <w:rFonts w:hint="default"/>
              </w:rPr>
              <w:t>将电能转化为电子流轰击重金属靶，产生X射线，进行皮带无损探伤。由于被检物体表面和探伤</w:t>
            </w:r>
            <w:r>
              <w:rPr>
                <w:rFonts w:hint="eastAsia"/>
                <w:lang w:eastAsia="zh-CN"/>
              </w:rPr>
              <w:t>装置</w:t>
            </w:r>
            <w:r>
              <w:rPr>
                <w:rFonts w:hint="default"/>
              </w:rPr>
              <w:t>周围物体的散射作用，部分X射线可对环境产生能量流污染；但是在非探伤期间，则没有射线污染。</w:t>
            </w:r>
            <w:r>
              <w:rPr>
                <w:rFonts w:hint="eastAsia"/>
                <w:lang w:val="en-US" w:eastAsia="zh-CN"/>
              </w:rPr>
              <w:t>矿用钢丝绳芯皮带X射线无损检测装置</w:t>
            </w:r>
            <w:r>
              <w:rPr>
                <w:rFonts w:hint="default"/>
              </w:rPr>
              <w:t>使用时的污染因子为X射线</w:t>
            </w:r>
            <w:r>
              <w:rPr>
                <w:rFonts w:hint="default"/>
                <w:lang w:eastAsia="zh-CN"/>
              </w:rPr>
              <w:t>，</w:t>
            </w:r>
            <w:r>
              <w:rPr>
                <w:rFonts w:hint="default"/>
              </w:rPr>
              <w:t>污染途径为外照射。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lang w:val="en-US" w:eastAsia="zh-CN"/>
              </w:rPr>
              <w:t>（2）</w:t>
            </w:r>
            <w:r>
              <w:rPr>
                <w:rFonts w:hint="default"/>
              </w:rPr>
              <w:t>事故工况污染物</w:t>
            </w:r>
            <w:r>
              <w:rPr>
                <w:rFonts w:hint="default"/>
                <w:lang w:eastAsia="zh-CN"/>
              </w:rPr>
              <w:t>及</w:t>
            </w:r>
            <w:r>
              <w:rPr>
                <w:rFonts w:hint="default"/>
              </w:rPr>
              <w:t>污染途径</w:t>
            </w:r>
          </w:p>
          <w:p>
            <w:pPr>
              <w:keepNext w:val="0"/>
              <w:keepLines w:val="0"/>
              <w:pageBreakBefore w:val="0"/>
              <w:widowControl/>
              <w:tabs>
                <w:tab w:val="left" w:pos="557"/>
                <w:tab w:val="left" w:pos="742"/>
              </w:tabs>
              <w:kinsoku/>
              <w:wordWrap/>
              <w:overflowPunct/>
              <w:topLinePunct w:val="0"/>
              <w:autoSpaceDE/>
              <w:autoSpaceDN/>
              <w:bidi w:val="0"/>
              <w:adjustRightInd/>
              <w:spacing w:line="360" w:lineRule="auto"/>
              <w:ind w:firstLine="480" w:firstLineChars="200"/>
              <w:textAlignment w:val="auto"/>
              <w:rPr>
                <w:rFonts w:hint="default"/>
              </w:rPr>
            </w:pPr>
            <w:r>
              <w:rPr>
                <w:rFonts w:hint="default"/>
              </w:rPr>
              <w:t>在进行</w:t>
            </w:r>
            <w:r>
              <w:rPr>
                <w:rFonts w:hint="default"/>
                <w:lang w:eastAsia="zh-CN"/>
              </w:rPr>
              <w:t>探伤</w:t>
            </w:r>
            <w:r>
              <w:rPr>
                <w:rFonts w:hint="default"/>
              </w:rPr>
              <w:t>过程中，</w:t>
            </w:r>
            <w:r>
              <w:rPr>
                <w:rFonts w:hint="default"/>
                <w:lang w:eastAsia="zh-CN"/>
              </w:rPr>
              <w:t>报警仪出现故障，未报警，</w:t>
            </w:r>
            <w:r>
              <w:rPr>
                <w:rFonts w:hint="default"/>
              </w:rPr>
              <w:t>人员误入</w:t>
            </w:r>
            <w:r>
              <w:rPr>
                <w:rFonts w:hint="default"/>
                <w:lang w:eastAsia="zh-CN"/>
              </w:rPr>
              <w:t>探伤</w:t>
            </w:r>
            <w:r>
              <w:rPr>
                <w:rFonts w:hint="eastAsia"/>
                <w:lang w:eastAsia="zh-CN"/>
              </w:rPr>
              <w:t>装置</w:t>
            </w:r>
            <w:r>
              <w:rPr>
                <w:rFonts w:hint="default"/>
                <w:lang w:eastAsia="zh-CN"/>
              </w:rPr>
              <w:t>工作区域造成</w:t>
            </w:r>
            <w:r>
              <w:rPr>
                <w:rFonts w:hint="default"/>
              </w:rPr>
              <w:t>不必要的过量照射。污染因子为X射线，污染途径为外照射。</w:t>
            </w:r>
          </w:p>
          <w:p>
            <w:pPr>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4</w:t>
            </w:r>
            <w:r>
              <w:rPr>
                <w:rFonts w:hint="default"/>
                <w:lang w:val="en-US" w:eastAsia="zh-CN"/>
              </w:rPr>
              <w:t xml:space="preserve">.4 </w:t>
            </w:r>
            <w:r>
              <w:rPr>
                <w:rFonts w:hint="eastAsia"/>
                <w:lang w:val="en-US" w:eastAsia="zh-CN"/>
              </w:rPr>
              <w:t>辐射安全管理机构和人员配备</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default"/>
                <w:lang w:val="en-US" w:eastAsia="zh-CN"/>
              </w:rPr>
            </w:pPr>
            <w:r>
              <w:rPr>
                <w:rFonts w:hint="default"/>
                <w:lang w:val="en-US" w:eastAsia="zh-CN"/>
              </w:rPr>
              <w:t>公司为防治放射性污染，保护环境，保障人体健康，落实辐射工作安全责任，根据《放射性同位素与射线装置安全和防护条例》等法规及安全管理工作的需要，经公司研究决定成立</w:t>
            </w:r>
            <w:r>
              <w:rPr>
                <w:rFonts w:hint="eastAsia"/>
                <w:lang w:val="en-US" w:eastAsia="zh-CN"/>
              </w:rPr>
              <w:t>辐射安全和防护领导组，并以红头文件的形式下发各科室。领导小组职责：</w:t>
            </w:r>
          </w:p>
          <w:p>
            <w:pPr>
              <w:keepNext w:val="0"/>
              <w:keepLines w:val="0"/>
              <w:pageBreakBefore w:val="0"/>
              <w:widowControl/>
              <w:kinsoku/>
              <w:wordWrap/>
              <w:overflowPunct/>
              <w:topLinePunct w:val="0"/>
              <w:autoSpaceDE/>
              <w:autoSpaceDN/>
              <w:bidi w:val="0"/>
              <w:adjustRightInd/>
              <w:snapToGrid/>
              <w:spacing w:line="360" w:lineRule="auto"/>
              <w:ind w:right="0" w:rightChars="0" w:firstLine="240" w:firstLineChars="100"/>
              <w:jc w:val="left"/>
              <w:textAlignment w:val="auto"/>
              <w:outlineLvl w:val="9"/>
              <w:rPr>
                <w:rFonts w:hint="eastAsia"/>
                <w:lang w:val="en-US" w:eastAsia="zh-CN"/>
              </w:rPr>
            </w:pPr>
            <w:r>
              <w:rPr>
                <w:rFonts w:hint="eastAsia"/>
                <w:lang w:val="en-US" w:eastAsia="zh-CN"/>
              </w:rPr>
              <w:t>（1）组织贯彻落实国家和地方政府、生态环境局有关辐射安全管理的方针、政策。</w:t>
            </w:r>
          </w:p>
          <w:p>
            <w:pPr>
              <w:keepNext w:val="0"/>
              <w:keepLines w:val="0"/>
              <w:pageBreakBefore w:val="0"/>
              <w:widowControl/>
              <w:kinsoku/>
              <w:wordWrap/>
              <w:overflowPunct/>
              <w:topLinePunct w:val="0"/>
              <w:autoSpaceDE/>
              <w:autoSpaceDN/>
              <w:bidi w:val="0"/>
              <w:adjustRightInd/>
              <w:snapToGrid/>
              <w:spacing w:line="360" w:lineRule="auto"/>
              <w:ind w:right="0" w:rightChars="0" w:firstLine="240" w:firstLineChars="100"/>
              <w:jc w:val="left"/>
              <w:textAlignment w:val="auto"/>
              <w:outlineLvl w:val="9"/>
              <w:rPr>
                <w:rFonts w:hint="eastAsia"/>
                <w:lang w:val="en-US" w:eastAsia="zh-CN"/>
              </w:rPr>
            </w:pPr>
            <w:r>
              <w:rPr>
                <w:rFonts w:hint="eastAsia"/>
                <w:lang w:val="en-US" w:eastAsia="zh-CN"/>
              </w:rPr>
              <w:t>（2）定期召开会议、听取辐射安全工作情况汇报，讨论决定辐射安全工作中的重大问题和采取的措施。</w:t>
            </w:r>
          </w:p>
          <w:p>
            <w:pPr>
              <w:keepNext w:val="0"/>
              <w:keepLines w:val="0"/>
              <w:pageBreakBefore w:val="0"/>
              <w:widowControl/>
              <w:kinsoku/>
              <w:wordWrap/>
              <w:overflowPunct/>
              <w:topLinePunct w:val="0"/>
              <w:autoSpaceDE/>
              <w:autoSpaceDN/>
              <w:bidi w:val="0"/>
              <w:adjustRightInd/>
              <w:snapToGrid/>
              <w:spacing w:line="360" w:lineRule="auto"/>
              <w:ind w:right="0" w:rightChars="0" w:firstLine="240" w:firstLineChars="100"/>
              <w:jc w:val="left"/>
              <w:textAlignment w:val="auto"/>
              <w:outlineLvl w:val="9"/>
              <w:rPr>
                <w:rFonts w:hint="eastAsia"/>
                <w:lang w:val="en-US" w:eastAsia="zh-CN"/>
              </w:rPr>
            </w:pPr>
            <w:r>
              <w:rPr>
                <w:rFonts w:hint="eastAsia"/>
                <w:lang w:val="en-US" w:eastAsia="zh-CN"/>
              </w:rPr>
              <w:t>（3）组织开展射线装置安全检查活动，组织处理、通报事故。</w:t>
            </w:r>
          </w:p>
          <w:p>
            <w:pPr>
              <w:keepNext w:val="0"/>
              <w:keepLines w:val="0"/>
              <w:pageBreakBefore w:val="0"/>
              <w:widowControl/>
              <w:kinsoku/>
              <w:wordWrap/>
              <w:overflowPunct/>
              <w:topLinePunct w:val="0"/>
              <w:autoSpaceDE/>
              <w:autoSpaceDN/>
              <w:bidi w:val="0"/>
              <w:adjustRightInd/>
              <w:snapToGrid/>
              <w:spacing w:line="360" w:lineRule="auto"/>
              <w:ind w:right="0" w:rightChars="0" w:firstLine="240" w:firstLineChars="100"/>
              <w:jc w:val="left"/>
              <w:textAlignment w:val="auto"/>
              <w:outlineLvl w:val="9"/>
              <w:rPr>
                <w:rFonts w:hint="eastAsia"/>
                <w:lang w:val="en-US" w:eastAsia="zh-CN"/>
              </w:rPr>
            </w:pPr>
            <w:r>
              <w:rPr>
                <w:rFonts w:hint="eastAsia"/>
                <w:lang w:val="en-US" w:eastAsia="zh-CN"/>
              </w:rPr>
              <w:t>（4）组织制定和完善射线装置管理制度和操作规程监督检查各规章制度的执行，督促整改辐射事故隐患。</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lang w:val="en-US" w:eastAsia="zh-CN"/>
              </w:rPr>
            </w:pPr>
            <w:r>
              <w:rPr>
                <w:rFonts w:hint="default"/>
              </w:rPr>
              <w:t>该</w:t>
            </w:r>
            <w:r>
              <w:rPr>
                <w:rFonts w:hint="default"/>
                <w:lang w:eastAsia="zh-CN"/>
              </w:rPr>
              <w:t>公司</w:t>
            </w:r>
            <w:r>
              <w:rPr>
                <w:rFonts w:hint="default"/>
              </w:rPr>
              <w:t>共有</w:t>
            </w:r>
            <w:r>
              <w:rPr>
                <w:rFonts w:hint="eastAsia"/>
                <w:lang w:val="en-US" w:eastAsia="zh-CN"/>
              </w:rPr>
              <w:t>5名</w:t>
            </w:r>
            <w:r>
              <w:rPr>
                <w:rFonts w:hint="default"/>
              </w:rPr>
              <w:t>辐射工作人员</w:t>
            </w:r>
            <w:r>
              <w:rPr>
                <w:rFonts w:hint="eastAsia"/>
                <w:lang w:eastAsia="zh-CN"/>
              </w:rPr>
              <w:t>，其中</w:t>
            </w:r>
            <w:r>
              <w:rPr>
                <w:rFonts w:hint="eastAsia"/>
                <w:lang w:val="en-US" w:eastAsia="zh-CN"/>
              </w:rPr>
              <w:t>1名辐射工作人员（张鸮飞）为管理人员</w:t>
            </w:r>
            <w:r>
              <w:rPr>
                <w:rFonts w:hint="default"/>
              </w:rPr>
              <w:t>，</w:t>
            </w:r>
            <w:r>
              <w:rPr>
                <w:rFonts w:hint="eastAsia"/>
                <w:lang w:val="en-US" w:eastAsia="zh-CN"/>
              </w:rPr>
              <w:t>4名为探伤装置操作人员，均</w:t>
            </w:r>
            <w:r>
              <w:rPr>
                <w:rFonts w:hint="eastAsia"/>
                <w:lang w:eastAsia="zh-CN"/>
              </w:rPr>
              <w:t>已</w:t>
            </w:r>
            <w:r>
              <w:rPr>
                <w:rFonts w:hint="eastAsia"/>
                <w:lang w:val="en-US" w:eastAsia="zh-CN"/>
              </w:rPr>
              <w:t>在</w:t>
            </w:r>
            <w:r>
              <w:rPr>
                <w:rFonts w:hint="default"/>
              </w:rPr>
              <w:t>国家核技术利用辐射安全与防护培训平台（网址：http：//fushe.mee.gov.cn）进行</w:t>
            </w:r>
            <w:r>
              <w:rPr>
                <w:rFonts w:hint="eastAsia"/>
                <w:lang w:val="en-US" w:eastAsia="zh-CN"/>
              </w:rPr>
              <w:t>了</w:t>
            </w:r>
            <w:r>
              <w:rPr>
                <w:rFonts w:hint="default"/>
              </w:rPr>
              <w:t>学习并参加考核</w:t>
            </w:r>
            <w:r>
              <w:rPr>
                <w:rFonts w:hint="eastAsia"/>
                <w:lang w:eastAsia="zh-CN"/>
              </w:rPr>
              <w:t>，并取得了</w:t>
            </w:r>
            <w:r>
              <w:rPr>
                <w:rFonts w:hint="eastAsia"/>
                <w:lang w:val="en-US" w:eastAsia="zh-CN"/>
              </w:rPr>
              <w:t>成绩报告单</w:t>
            </w:r>
            <w:r>
              <w:rPr>
                <w:rFonts w:hint="default"/>
              </w:rPr>
              <w:t>。</w:t>
            </w:r>
            <w:r>
              <w:rPr>
                <w:rFonts w:hint="eastAsia"/>
                <w:lang w:val="en-US" w:eastAsia="zh-CN"/>
              </w:rPr>
              <w:t>成绩报告单</w:t>
            </w:r>
            <w:r>
              <w:rPr>
                <w:rFonts w:hint="eastAsia"/>
                <w:lang w:eastAsia="zh-CN"/>
              </w:rPr>
              <w:t>复印件见附件</w:t>
            </w:r>
            <w:r>
              <w:rPr>
                <w:rFonts w:hint="eastAsia"/>
                <w:lang w:val="en-US" w:eastAsia="zh-CN"/>
              </w:rPr>
              <w:t xml:space="preserve">4。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default"/>
                <w:lang w:val="en-US" w:eastAsia="zh-CN"/>
              </w:rPr>
            </w:pPr>
            <w:r>
              <w:rPr>
                <w:rFonts w:hint="default"/>
                <w:lang w:val="en-US" w:eastAsia="zh-CN"/>
              </w:rPr>
              <w:t>表</w:t>
            </w:r>
            <w:r>
              <w:rPr>
                <w:rFonts w:hint="eastAsia"/>
                <w:lang w:val="en-US" w:eastAsia="zh-CN"/>
              </w:rPr>
              <w:t>4</w:t>
            </w:r>
            <w:r>
              <w:rPr>
                <w:rFonts w:hint="default"/>
                <w:lang w:val="en-US" w:eastAsia="zh-CN"/>
              </w:rPr>
              <w:t>.</w:t>
            </w:r>
            <w:r>
              <w:rPr>
                <w:rFonts w:hint="eastAsia"/>
                <w:lang w:val="en-US" w:eastAsia="zh-CN"/>
              </w:rPr>
              <w:t>4</w:t>
            </w:r>
            <w:r>
              <w:rPr>
                <w:rFonts w:hint="default"/>
                <w:lang w:val="en-US" w:eastAsia="zh-CN"/>
              </w:rPr>
              <w:t xml:space="preserve">                        辐射工作人员名单</w:t>
            </w:r>
          </w:p>
          <w:tbl>
            <w:tblPr>
              <w:tblStyle w:val="8"/>
              <w:tblW w:w="8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629"/>
              <w:gridCol w:w="1270"/>
              <w:gridCol w:w="1554"/>
              <w:gridCol w:w="1629"/>
              <w:gridCol w:w="1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8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序号</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姓名</w:t>
                  </w:r>
                </w:p>
              </w:tc>
              <w:tc>
                <w:tcPr>
                  <w:tcW w:w="12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性别</w:t>
                  </w:r>
                </w:p>
              </w:tc>
              <w:tc>
                <w:tcPr>
                  <w:tcW w:w="1554"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工作类别</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培训情况</w:t>
                  </w:r>
                </w:p>
              </w:tc>
              <w:tc>
                <w:tcPr>
                  <w:tcW w:w="18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1</w:t>
                  </w:r>
                </w:p>
              </w:tc>
              <w:tc>
                <w:tcPr>
                  <w:tcW w:w="1629"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张鸮飞</w:t>
                  </w:r>
                </w:p>
              </w:tc>
              <w:tc>
                <w:tcPr>
                  <w:tcW w:w="12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南</w:t>
                  </w:r>
                </w:p>
              </w:tc>
              <w:tc>
                <w:tcPr>
                  <w:tcW w:w="1554"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管理人员</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合格</w:t>
                  </w:r>
                </w:p>
              </w:tc>
              <w:tc>
                <w:tcPr>
                  <w:tcW w:w="1870" w:type="dxa"/>
                  <w:vAlign w:val="center"/>
                </w:tcPr>
                <w:p>
                  <w:pPr>
                    <w:keepNext w:val="0"/>
                    <w:keepLines w:val="0"/>
                    <w:widowControl/>
                    <w:suppressLineNumbers w:val="0"/>
                    <w:jc w:val="center"/>
                    <w:textAlignment w:val="center"/>
                    <w:rPr>
                      <w:rFonts w:hint="default"/>
                      <w:lang w:val="en-US" w:eastAsia="zh-CN"/>
                    </w:rPr>
                  </w:pPr>
                  <w:r>
                    <w:rPr>
                      <w:rFonts w:hint="default"/>
                      <w:lang w:val="en-US" w:eastAsia="zh-CN"/>
                    </w:rPr>
                    <w:t>FS21SX</w:t>
                  </w:r>
                  <w:r>
                    <w:rPr>
                      <w:rFonts w:hint="eastAsia"/>
                      <w:lang w:val="en-US" w:eastAsia="zh-CN"/>
                    </w:rPr>
                    <w:t>2200017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2</w:t>
                  </w:r>
                </w:p>
              </w:tc>
              <w:tc>
                <w:tcPr>
                  <w:tcW w:w="1629"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陈飞翔</w:t>
                  </w:r>
                </w:p>
              </w:tc>
              <w:tc>
                <w:tcPr>
                  <w:tcW w:w="12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男</w:t>
                  </w:r>
                </w:p>
              </w:tc>
              <w:tc>
                <w:tcPr>
                  <w:tcW w:w="1554"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操作人员</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rPr>
                    <w:t>合格</w:t>
                  </w:r>
                </w:p>
              </w:tc>
              <w:tc>
                <w:tcPr>
                  <w:tcW w:w="1870" w:type="dxa"/>
                  <w:vAlign w:val="center"/>
                </w:tcPr>
                <w:p>
                  <w:pPr>
                    <w:keepNext w:val="0"/>
                    <w:keepLines w:val="0"/>
                    <w:widowControl/>
                    <w:suppressLineNumbers w:val="0"/>
                    <w:jc w:val="center"/>
                    <w:textAlignment w:val="center"/>
                    <w:rPr>
                      <w:rFonts w:hint="default"/>
                      <w:lang w:val="en-US" w:eastAsia="zh-CN"/>
                    </w:rPr>
                  </w:pPr>
                  <w:r>
                    <w:rPr>
                      <w:rFonts w:hint="default"/>
                      <w:lang w:val="en-US" w:eastAsia="zh-CN"/>
                    </w:rPr>
                    <w:t>FS21SX1200</w:t>
                  </w:r>
                  <w:r>
                    <w:rPr>
                      <w:rFonts w:hint="eastAsia"/>
                      <w:lang w:val="en-US" w:eastAsia="zh-CN"/>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lang w:val="en-US" w:eastAsia="zh-CN"/>
                    </w:rPr>
                    <w:t>3</w:t>
                  </w:r>
                </w:p>
              </w:tc>
              <w:tc>
                <w:tcPr>
                  <w:tcW w:w="1629"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牛卫刚</w:t>
                  </w:r>
                </w:p>
              </w:tc>
              <w:tc>
                <w:tcPr>
                  <w:tcW w:w="12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男</w:t>
                  </w:r>
                </w:p>
              </w:tc>
              <w:tc>
                <w:tcPr>
                  <w:tcW w:w="1554"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操作人员</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default"/>
                      <w:lang w:val="en-US" w:eastAsia="zh-CN"/>
                    </w:rPr>
                    <w:t>合格</w:t>
                  </w:r>
                </w:p>
              </w:tc>
              <w:tc>
                <w:tcPr>
                  <w:tcW w:w="1870"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FS21SX1200411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4</w:t>
                  </w:r>
                </w:p>
              </w:tc>
              <w:tc>
                <w:tcPr>
                  <w:tcW w:w="1629"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张永平</w:t>
                  </w:r>
                </w:p>
              </w:tc>
              <w:tc>
                <w:tcPr>
                  <w:tcW w:w="12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男</w:t>
                  </w:r>
                </w:p>
              </w:tc>
              <w:tc>
                <w:tcPr>
                  <w:tcW w:w="1554"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eastAsia"/>
                      <w:lang w:val="en-US" w:eastAsia="zh-CN"/>
                    </w:rPr>
                  </w:pPr>
                  <w:r>
                    <w:rPr>
                      <w:rFonts w:hint="eastAsia"/>
                      <w:lang w:val="en-US" w:eastAsia="zh-CN"/>
                    </w:rPr>
                    <w:t>操作人员</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合格</w:t>
                  </w:r>
                </w:p>
              </w:tc>
              <w:tc>
                <w:tcPr>
                  <w:tcW w:w="1870"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FS21SX1200039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lang w:val="en-US" w:eastAsia="zh-CN"/>
                    </w:rPr>
                  </w:pPr>
                  <w:r>
                    <w:rPr>
                      <w:rFonts w:hint="eastAsia"/>
                      <w:lang w:val="en-US" w:eastAsia="zh-CN"/>
                    </w:rPr>
                    <w:t>5</w:t>
                  </w:r>
                </w:p>
              </w:tc>
              <w:tc>
                <w:tcPr>
                  <w:tcW w:w="1629" w:type="dxa"/>
                  <w:vAlign w:val="center"/>
                </w:tcPr>
                <w:p>
                  <w:pPr>
                    <w:keepNext w:val="0"/>
                    <w:keepLines w:val="0"/>
                    <w:widowControl/>
                    <w:suppressLineNumbers w:val="0"/>
                    <w:jc w:val="center"/>
                    <w:textAlignment w:val="center"/>
                    <w:rPr>
                      <w:rFonts w:hint="default"/>
                      <w:lang w:val="en-US" w:eastAsia="zh-CN"/>
                    </w:rPr>
                  </w:pPr>
                  <w:r>
                    <w:rPr>
                      <w:rFonts w:hint="eastAsia"/>
                      <w:lang w:val="en-US" w:eastAsia="zh-CN"/>
                    </w:rPr>
                    <w:t>赵艳华</w:t>
                  </w:r>
                </w:p>
              </w:tc>
              <w:tc>
                <w:tcPr>
                  <w:tcW w:w="1270"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eastAsia"/>
                      <w:lang w:val="en-US" w:eastAsia="zh-CN"/>
                    </w:rPr>
                  </w:pPr>
                  <w:r>
                    <w:rPr>
                      <w:rFonts w:hint="eastAsia"/>
                      <w:lang w:val="en-US" w:eastAsia="zh-CN"/>
                    </w:rPr>
                    <w:t>男</w:t>
                  </w:r>
                </w:p>
              </w:tc>
              <w:tc>
                <w:tcPr>
                  <w:tcW w:w="1554"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eastAsia" w:ascii="Times New Roman" w:hAnsi="Times New Roman" w:eastAsia="宋体" w:cs="Times New Roman"/>
                      <w:sz w:val="24"/>
                      <w:szCs w:val="24"/>
                      <w:lang w:val="en-US" w:eastAsia="zh-CN" w:bidi="ar-SA"/>
                    </w:rPr>
                  </w:pPr>
                  <w:r>
                    <w:rPr>
                      <w:rFonts w:hint="eastAsia"/>
                      <w:lang w:val="en-US" w:eastAsia="zh-CN"/>
                    </w:rPr>
                    <w:t>操作人员</w:t>
                  </w:r>
                </w:p>
              </w:tc>
              <w:tc>
                <w:tcPr>
                  <w:tcW w:w="1629" w:type="dxa"/>
                  <w:vAlign w:val="center"/>
                </w:tcPr>
                <w:p>
                  <w:pPr>
                    <w:keepNext w:val="0"/>
                    <w:keepLines w:val="0"/>
                    <w:pageBreakBefore w:val="0"/>
                    <w:widowControl/>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sz w:val="24"/>
                      <w:szCs w:val="24"/>
                      <w:lang w:val="en-US" w:eastAsia="zh-CN" w:bidi="ar-SA"/>
                    </w:rPr>
                  </w:pPr>
                  <w:r>
                    <w:rPr>
                      <w:rFonts w:hint="eastAsia"/>
                      <w:lang w:val="en-US" w:eastAsia="zh-CN"/>
                    </w:rPr>
                    <w:t>合格</w:t>
                  </w:r>
                </w:p>
              </w:tc>
              <w:tc>
                <w:tcPr>
                  <w:tcW w:w="1870" w:type="dxa"/>
                  <w:vAlign w:val="center"/>
                </w:tcPr>
                <w:p>
                  <w:pPr>
                    <w:keepNext w:val="0"/>
                    <w:keepLines w:val="0"/>
                    <w:widowControl/>
                    <w:suppressLineNumbers w:val="0"/>
                    <w:jc w:val="center"/>
                    <w:textAlignment w:val="center"/>
                    <w:rPr>
                      <w:rFonts w:hint="eastAsia" w:ascii="Times New Roman" w:hAnsi="Times New Roman" w:eastAsia="宋体" w:cs="Times New Roman"/>
                      <w:sz w:val="24"/>
                      <w:szCs w:val="24"/>
                      <w:lang w:val="en-US" w:eastAsia="zh-CN" w:bidi="ar-SA"/>
                    </w:rPr>
                  </w:pPr>
                  <w:r>
                    <w:rPr>
                      <w:rFonts w:hint="eastAsia"/>
                      <w:lang w:val="en-US" w:eastAsia="zh-CN"/>
                    </w:rPr>
                    <w:t>FS21SX1200037</w:t>
                  </w:r>
                </w:p>
              </w:tc>
            </w:tr>
          </w:tbl>
          <w:p>
            <w:pPr>
              <w:keepNext w:val="0"/>
              <w:keepLines w:val="0"/>
              <w:pageBreakBefore w:val="0"/>
              <w:widowControl/>
              <w:numPr>
                <w:ilvl w:val="0"/>
                <w:numId w:val="0"/>
              </w:numPr>
              <w:kinsoku/>
              <w:wordWrap/>
              <w:overflowPunct/>
              <w:topLinePunct w:val="0"/>
              <w:autoSpaceDE/>
              <w:autoSpaceDN/>
              <w:bidi w:val="0"/>
              <w:adjustRightInd/>
              <w:snapToGrid w:val="0"/>
              <w:spacing w:before="157" w:beforeLines="50" w:line="360" w:lineRule="auto"/>
              <w:ind w:right="0" w:rightChars="0"/>
              <w:jc w:val="both"/>
              <w:textAlignment w:val="auto"/>
              <w:outlineLvl w:val="9"/>
              <w:rPr>
                <w:rFonts w:hint="default"/>
                <w:lang w:val="en-US" w:eastAsia="zh-CN"/>
              </w:rPr>
            </w:pPr>
            <w:r>
              <w:rPr>
                <w:rFonts w:hint="eastAsia"/>
                <w:lang w:val="en-US" w:eastAsia="zh-CN"/>
              </w:rPr>
              <w:t>4.5 项目变动情况</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default"/>
                <w:lang w:val="en-US" w:eastAsia="zh-CN"/>
              </w:rPr>
            </w:pPr>
            <w:r>
              <w:rPr>
                <w:rFonts w:hint="eastAsia"/>
                <w:lang w:val="en-US" w:eastAsia="zh-CN"/>
              </w:rPr>
              <w:t>本项目建设内容与环评时期一致，项目建设内容无变动。</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default"/>
                <w:lang w:val="en-US" w:eastAsia="zh-CN"/>
              </w:rPr>
            </w:pPr>
            <w:r>
              <w:rPr>
                <w:rFonts w:hint="eastAsia"/>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firstLine="480" w:firstLineChars="200"/>
              <w:jc w:val="both"/>
              <w:textAlignment w:val="auto"/>
              <w:outlineLvl w:val="9"/>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0" w:rightChars="0"/>
              <w:jc w:val="both"/>
              <w:textAlignment w:val="auto"/>
              <w:outlineLvl w:val="9"/>
              <w:rPr>
                <w:rFonts w:hint="default"/>
                <w:lang w:val="en-US" w:eastAsia="zh-CN"/>
              </w:rPr>
            </w:pPr>
          </w:p>
          <w:p>
            <w:pPr>
              <w:bidi w:val="0"/>
              <w:rPr>
                <w:rFonts w:hint="default"/>
                <w:lang w:val="en-US" w:eastAsia="zh-CN"/>
              </w:rPr>
            </w:pPr>
          </w:p>
          <w:p>
            <w:pPr>
              <w:bidi w:val="0"/>
              <w:rPr>
                <w:rFonts w:hint="default"/>
                <w:lang w:val="en-US" w:eastAsia="zh-CN"/>
              </w:rPr>
            </w:pPr>
          </w:p>
          <w:p>
            <w:pPr>
              <w:tabs>
                <w:tab w:val="left" w:pos="7942"/>
              </w:tabs>
              <w:bidi w:val="0"/>
              <w:jc w:val="left"/>
              <w:rPr>
                <w:rFonts w:hint="default"/>
                <w:lang w:val="en-US" w:eastAsia="zh-CN"/>
              </w:rPr>
            </w:pPr>
            <w:r>
              <w:rPr>
                <w:rFonts w:hint="eastAsia"/>
                <w:lang w:val="en-US" w:eastAsia="zh-CN"/>
              </w:rPr>
              <w:tab/>
            </w:r>
          </w:p>
        </w:tc>
      </w:tr>
    </w:tbl>
    <w:p>
      <w:pPr>
        <w:sectPr>
          <w:headerReference r:id="rId8" w:type="default"/>
          <w:footerReference r:id="rId9" w:type="default"/>
          <w:pgSz w:w="11906" w:h="16838"/>
          <w:pgMar w:top="1440" w:right="1800" w:bottom="1440" w:left="1800" w:header="851" w:footer="992" w:gutter="0"/>
          <w:pgNumType w:fmt="decimal"/>
          <w:cols w:space="720" w:num="1"/>
          <w:docGrid w:type="lines" w:linePitch="312" w:charSpace="0"/>
        </w:sectPr>
      </w:pPr>
    </w:p>
    <w:p>
      <w:pPr>
        <w:widowControl w:val="0"/>
        <w:rPr>
          <w:b/>
          <w:bCs/>
          <w:sz w:val="28"/>
          <w:lang w:val="en-US"/>
        </w:rPr>
      </w:pPr>
      <w:r>
        <w:rPr>
          <w:b/>
          <w:bCs/>
          <w:sz w:val="28"/>
        </w:rPr>
        <w:t>表</w:t>
      </w:r>
      <w:r>
        <w:rPr>
          <w:rFonts w:hint="eastAsia"/>
          <w:b/>
          <w:bCs/>
          <w:sz w:val="28"/>
          <w:lang w:val="en-US" w:eastAsia="zh-CN"/>
        </w:rPr>
        <w:t>5</w:t>
      </w:r>
      <w:r>
        <w:rPr>
          <w:b/>
          <w:bCs/>
          <w:sz w:val="28"/>
        </w:rPr>
        <w:t xml:space="preserve">      </w:t>
      </w:r>
      <w:r>
        <w:rPr>
          <w:rFonts w:hint="eastAsia"/>
          <w:b/>
          <w:bCs/>
          <w:sz w:val="28"/>
          <w:lang w:val="en-US" w:eastAsia="zh-CN"/>
        </w:rPr>
        <w:t xml:space="preserve"> </w:t>
      </w:r>
      <w:r>
        <w:rPr>
          <w:b/>
          <w:bCs/>
          <w:sz w:val="28"/>
        </w:rPr>
        <w:t xml:space="preserve">      </w:t>
      </w:r>
      <w:r>
        <w:rPr>
          <w:rFonts w:hint="eastAsia"/>
          <w:b/>
          <w:bCs/>
          <w:sz w:val="28"/>
          <w:lang w:val="en-US" w:eastAsia="zh-CN"/>
        </w:rPr>
        <w:t xml:space="preserve">       </w:t>
      </w:r>
      <w:r>
        <w:rPr>
          <w:rFonts w:hint="eastAsia"/>
          <w:b/>
          <w:bCs/>
          <w:sz w:val="28"/>
          <w:lang w:eastAsia="zh-CN"/>
        </w:rPr>
        <w:t>环境</w:t>
      </w:r>
      <w:r>
        <w:rPr>
          <w:rFonts w:hint="eastAsia"/>
          <w:b/>
          <w:bCs/>
          <w:sz w:val="28"/>
          <w:lang w:val="en-US" w:eastAsia="zh-CN"/>
        </w:rPr>
        <w:t>保护设施</w:t>
      </w: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4" w:hRule="atLeast"/>
          <w:jc w:val="center"/>
        </w:trPr>
        <w:tc>
          <w:tcPr>
            <w:tcW w:w="9071" w:type="dxa"/>
            <w:vAlign w:val="top"/>
          </w:tcPr>
          <w:p>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b/>
                <w:bCs/>
                <w:lang w:val="en-US" w:eastAsia="zh-CN"/>
              </w:rPr>
              <w:t xml:space="preserve">5.1 </w:t>
            </w:r>
            <w:r>
              <w:rPr>
                <w:rFonts w:hint="default"/>
                <w:b/>
                <w:bCs/>
                <w:lang w:val="en-US" w:eastAsia="zh-CN"/>
              </w:rPr>
              <w:t>污染防治和</w:t>
            </w:r>
            <w:r>
              <w:rPr>
                <w:rFonts w:hint="eastAsia" w:ascii="Times New Roman" w:hAnsi="Times New Roman" w:cs="Times New Roman"/>
                <w:b/>
                <w:bCs/>
                <w:lang w:val="en-US" w:eastAsia="zh-CN"/>
              </w:rPr>
              <w:t>辐射安全</w:t>
            </w:r>
            <w:r>
              <w:rPr>
                <w:rFonts w:hint="default" w:ascii="Times New Roman" w:hAnsi="Times New Roman" w:cs="Times New Roman"/>
                <w:b/>
                <w:bCs/>
                <w:lang w:val="en-US" w:eastAsia="zh-CN"/>
              </w:rPr>
              <w:t>措</w:t>
            </w:r>
            <w:r>
              <w:rPr>
                <w:rFonts w:hint="default"/>
                <w:b/>
                <w:bCs/>
                <w:lang w:val="en-US" w:eastAsia="zh-CN"/>
              </w:rPr>
              <w:t>施</w:t>
            </w: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r>
              <w:rPr>
                <w:rFonts w:hint="eastAsia"/>
                <w:lang w:eastAsia="zh-CN"/>
              </w:rPr>
              <w:t>根据现场调查，本次验收的</w:t>
            </w:r>
            <w:r>
              <w:rPr>
                <w:rFonts w:hint="eastAsia"/>
                <w:lang w:val="en-US" w:eastAsia="zh-CN"/>
              </w:rPr>
              <w:t>矿用钢丝绳芯皮带无损检测装置</w:t>
            </w:r>
            <w:r>
              <w:rPr>
                <w:rFonts w:hint="eastAsia"/>
                <w:lang w:eastAsia="zh-CN"/>
              </w:rPr>
              <w:t>具备了以下</w:t>
            </w:r>
            <w:r>
              <w:rPr>
                <w:rFonts w:hint="default"/>
                <w:lang w:eastAsia="zh-CN"/>
              </w:rPr>
              <w:t>污染防治和安全防护措施</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r>
              <w:rPr>
                <w:rFonts w:hint="default"/>
                <w:lang w:val="en-US" w:eastAsia="zh-CN"/>
              </w:rPr>
              <w:t>（</w:t>
            </w:r>
            <w:r>
              <w:rPr>
                <w:rFonts w:hint="eastAsia"/>
                <w:lang w:val="en-US" w:eastAsia="zh-CN"/>
              </w:rPr>
              <w:t>1</w:t>
            </w:r>
            <w:r>
              <w:rPr>
                <w:rFonts w:hint="default"/>
                <w:lang w:val="en-US" w:eastAsia="zh-CN"/>
              </w:rPr>
              <w:t>）</w:t>
            </w:r>
            <w:r>
              <w:rPr>
                <w:rFonts w:hint="eastAsia"/>
                <w:lang w:val="en-US" w:eastAsia="zh-CN"/>
              </w:rPr>
              <w:t>探伤场所设置视频监控装置、声光报警仪</w:t>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r>
              <w:rPr>
                <w:rFonts w:hint="default"/>
                <w:lang w:val="en-US" w:eastAsia="zh-CN"/>
              </w:rPr>
              <w:t>（</w:t>
            </w:r>
            <w:r>
              <w:rPr>
                <w:rFonts w:hint="eastAsia"/>
                <w:lang w:val="en-US" w:eastAsia="zh-CN"/>
              </w:rPr>
              <w:t>2</w:t>
            </w:r>
            <w:r>
              <w:rPr>
                <w:rFonts w:hint="default"/>
                <w:lang w:val="en-US" w:eastAsia="zh-CN"/>
              </w:rPr>
              <w:t>）</w:t>
            </w:r>
            <w:r>
              <w:rPr>
                <w:rFonts w:hint="eastAsia"/>
                <w:lang w:val="en-US" w:eastAsia="zh-CN"/>
              </w:rPr>
              <w:t>矿用钢丝绳芯皮带无损检测装置</w:t>
            </w:r>
            <w:r>
              <w:rPr>
                <w:rFonts w:hint="default"/>
                <w:lang w:eastAsia="zh-CN"/>
              </w:rPr>
              <w:t>外围</w:t>
            </w:r>
            <w:r>
              <w:rPr>
                <w:rFonts w:hint="default"/>
              </w:rPr>
              <w:t>张贴</w:t>
            </w:r>
            <w:r>
              <w:rPr>
                <w:rFonts w:hint="eastAsia"/>
                <w:lang w:eastAsia="zh-CN"/>
              </w:rPr>
              <w:t>了</w:t>
            </w:r>
            <w:r>
              <w:rPr>
                <w:rFonts w:hint="default"/>
              </w:rPr>
              <w:t>电离辐射警示标识和警告标语等提示信息</w:t>
            </w:r>
            <w:r>
              <w:rPr>
                <w:rFonts w:hint="default"/>
                <w:lang w:val="en-US" w:eastAsia="zh-CN"/>
              </w:rPr>
              <w:t>。</w:t>
            </w:r>
          </w:p>
          <w:p>
            <w:pPr>
              <w:pStyle w:val="2"/>
              <w:spacing w:line="360" w:lineRule="auto"/>
              <w:rPr>
                <w:rFonts w:hint="default"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3</w:t>
            </w:r>
            <w:r>
              <w:rPr>
                <w:rFonts w:hint="default" w:ascii="Times New Roman" w:hAnsi="Times New Roman" w:cs="Times New Roman"/>
                <w:lang w:val="en-US" w:eastAsia="zh-CN"/>
              </w:rPr>
              <w:t>）无损检测装置设有紧急停机按钮、钥匙开关。</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lang w:val="en-US" w:eastAsia="zh-CN"/>
              </w:rPr>
            </w:pPr>
            <w:r>
              <w:rPr>
                <w:rFonts w:hint="default"/>
                <w:lang w:val="en-US" w:eastAsia="zh-CN"/>
              </w:rPr>
              <w:t>（</w:t>
            </w:r>
            <w:r>
              <w:rPr>
                <w:rFonts w:hint="eastAsia"/>
                <w:lang w:val="en-US" w:eastAsia="zh-CN"/>
              </w:rPr>
              <w:t>4</w:t>
            </w:r>
            <w:r>
              <w:rPr>
                <w:rFonts w:hint="default"/>
                <w:lang w:val="en-US" w:eastAsia="zh-CN"/>
              </w:rPr>
              <w:t>）探伤作业</w:t>
            </w:r>
            <w:r>
              <w:rPr>
                <w:rFonts w:hint="eastAsia"/>
                <w:lang w:val="en-US" w:eastAsia="zh-CN"/>
              </w:rPr>
              <w:t>运行时</w:t>
            </w:r>
            <w:r>
              <w:rPr>
                <w:rFonts w:hint="default"/>
                <w:lang w:val="en-US" w:eastAsia="zh-CN"/>
              </w:rPr>
              <w:t>，对工作场所实行</w:t>
            </w:r>
            <w:r>
              <w:rPr>
                <w:rFonts w:hint="eastAsia"/>
                <w:lang w:val="en-US" w:eastAsia="zh-CN"/>
              </w:rPr>
              <w:t>封闭</w:t>
            </w:r>
            <w:r>
              <w:rPr>
                <w:rFonts w:hint="default"/>
                <w:lang w:val="en-US" w:eastAsia="zh-CN"/>
              </w:rPr>
              <w:t>管理，将</w:t>
            </w:r>
            <w:r>
              <w:rPr>
                <w:rFonts w:hint="default"/>
                <w:lang w:eastAsia="zh-CN"/>
              </w:rPr>
              <w:t>周围剂量当量率</w:t>
            </w:r>
            <w:r>
              <w:rPr>
                <w:rFonts w:hint="default"/>
                <w:lang w:val="en-US" w:eastAsia="zh-CN"/>
              </w:rPr>
              <w:t>大于2.5μSv/h</w:t>
            </w:r>
            <w:r>
              <w:rPr>
                <w:rFonts w:hint="eastAsia"/>
                <w:lang w:val="en-US" w:eastAsia="zh-CN"/>
              </w:rPr>
              <w:t>的区域全部隔离，禁止任何人员进入</w:t>
            </w:r>
            <w:r>
              <w:rPr>
                <w:rFonts w:hint="default"/>
                <w:lang w:val="en-US" w:eastAsia="zh-CN"/>
              </w:rPr>
              <w:t>。</w:t>
            </w:r>
            <w:r>
              <w:rPr>
                <w:rFonts w:hint="eastAsia"/>
                <w:lang w:val="en-US" w:eastAsia="zh-CN"/>
              </w:rPr>
              <w:t>如下为现场调查图片：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drawing>
                <wp:anchor distT="0" distB="0" distL="114300" distR="114300" simplePos="0" relativeHeight="251666432" behindDoc="0" locked="0" layoutInCell="1" allowOverlap="1">
                  <wp:simplePos x="0" y="0"/>
                  <wp:positionH relativeFrom="column">
                    <wp:posOffset>2879090</wp:posOffset>
                  </wp:positionH>
                  <wp:positionV relativeFrom="paragraph">
                    <wp:posOffset>108585</wp:posOffset>
                  </wp:positionV>
                  <wp:extent cx="2687320" cy="2016125"/>
                  <wp:effectExtent l="9525" t="9525" r="27305" b="12700"/>
                  <wp:wrapNone/>
                  <wp:docPr id="58" name="图片 58" descr="IMG_20220113_10230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IMG_20220113_102304_1"/>
                          <pic:cNvPicPr>
                            <a:picLocks noChangeAspect="1"/>
                          </pic:cNvPicPr>
                        </pic:nvPicPr>
                        <pic:blipFill>
                          <a:blip r:embed="rId13"/>
                          <a:stretch>
                            <a:fillRect/>
                          </a:stretch>
                        </pic:blipFill>
                        <pic:spPr>
                          <a:xfrm>
                            <a:off x="0" y="0"/>
                            <a:ext cx="2687320" cy="2016125"/>
                          </a:xfrm>
                          <a:prstGeom prst="rect">
                            <a:avLst/>
                          </a:prstGeom>
                          <a:ln>
                            <a:solidFill>
                              <a:schemeClr val="tx1"/>
                            </a:solidFill>
                          </a:ln>
                        </pic:spPr>
                      </pic:pic>
                    </a:graphicData>
                  </a:graphic>
                </wp:anchor>
              </w:drawing>
            </w:r>
            <w:r>
              <w:rPr>
                <w:rFonts w:hint="eastAsia"/>
                <w:lang w:val="en-US" w:eastAsia="zh-CN"/>
              </w:rPr>
              <w:drawing>
                <wp:anchor distT="0" distB="0" distL="114300" distR="114300" simplePos="0" relativeHeight="251665408" behindDoc="0" locked="0" layoutInCell="1" allowOverlap="1">
                  <wp:simplePos x="0" y="0"/>
                  <wp:positionH relativeFrom="column">
                    <wp:posOffset>69215</wp:posOffset>
                  </wp:positionH>
                  <wp:positionV relativeFrom="paragraph">
                    <wp:posOffset>112395</wp:posOffset>
                  </wp:positionV>
                  <wp:extent cx="2687955" cy="2016125"/>
                  <wp:effectExtent l="9525" t="9525" r="26670" b="12700"/>
                  <wp:wrapNone/>
                  <wp:docPr id="57" name="图片 57" descr="IMG_20220113_10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IMG_20220113_101023"/>
                          <pic:cNvPicPr>
                            <a:picLocks noChangeAspect="1"/>
                          </pic:cNvPicPr>
                        </pic:nvPicPr>
                        <pic:blipFill>
                          <a:blip r:embed="rId14"/>
                          <a:stretch>
                            <a:fillRect/>
                          </a:stretch>
                        </pic:blipFill>
                        <pic:spPr>
                          <a:xfrm>
                            <a:off x="0" y="0"/>
                            <a:ext cx="2687955" cy="2016125"/>
                          </a:xfrm>
                          <a:prstGeom prst="rect">
                            <a:avLst/>
                          </a:prstGeom>
                          <a:ln>
                            <a:solidFill>
                              <a:schemeClr val="tx1"/>
                            </a:solidFill>
                          </a:ln>
                        </pic:spPr>
                      </pic:pic>
                    </a:graphicData>
                  </a:graphic>
                </wp:anchor>
              </w:drawing>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lang w:val="en-US" w:eastAsia="zh-CN"/>
              </w:rPr>
              <w:t>1#、2#主斜井井口房入口张贴了警告标语，提示无关人员禁止靠近。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drawing>
                <wp:anchor distT="0" distB="0" distL="114300" distR="114300" simplePos="0" relativeHeight="251668480" behindDoc="0" locked="0" layoutInCell="1" allowOverlap="1">
                  <wp:simplePos x="0" y="0"/>
                  <wp:positionH relativeFrom="column">
                    <wp:posOffset>2888615</wp:posOffset>
                  </wp:positionH>
                  <wp:positionV relativeFrom="paragraph">
                    <wp:posOffset>37465</wp:posOffset>
                  </wp:positionV>
                  <wp:extent cx="2687955" cy="2016125"/>
                  <wp:effectExtent l="9525" t="9525" r="26670" b="12700"/>
                  <wp:wrapNone/>
                  <wp:docPr id="60" name="图片 60" descr="IMG_20220113_10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IMG_20220113_105130"/>
                          <pic:cNvPicPr>
                            <a:picLocks noChangeAspect="1"/>
                          </pic:cNvPicPr>
                        </pic:nvPicPr>
                        <pic:blipFill>
                          <a:blip r:embed="rId15"/>
                          <a:stretch>
                            <a:fillRect/>
                          </a:stretch>
                        </pic:blipFill>
                        <pic:spPr>
                          <a:xfrm>
                            <a:off x="0" y="0"/>
                            <a:ext cx="2687955" cy="2016125"/>
                          </a:xfrm>
                          <a:prstGeom prst="rect">
                            <a:avLst/>
                          </a:prstGeom>
                          <a:ln>
                            <a:solidFill>
                              <a:schemeClr val="tx1"/>
                            </a:solidFill>
                          </a:ln>
                        </pic:spPr>
                      </pic:pic>
                    </a:graphicData>
                  </a:graphic>
                </wp:anchor>
              </w:drawing>
            </w:r>
            <w:r>
              <w:rPr>
                <w:rFonts w:hint="eastAsia"/>
                <w:lang w:val="en-US" w:eastAsia="zh-CN"/>
              </w:rPr>
              <w:drawing>
                <wp:anchor distT="0" distB="0" distL="114300" distR="114300" simplePos="0" relativeHeight="251667456" behindDoc="0" locked="0" layoutInCell="1" allowOverlap="1">
                  <wp:simplePos x="0" y="0"/>
                  <wp:positionH relativeFrom="column">
                    <wp:posOffset>114935</wp:posOffset>
                  </wp:positionH>
                  <wp:positionV relativeFrom="paragraph">
                    <wp:posOffset>37465</wp:posOffset>
                  </wp:positionV>
                  <wp:extent cx="2687955" cy="2016125"/>
                  <wp:effectExtent l="9525" t="9525" r="26670" b="12700"/>
                  <wp:wrapNone/>
                  <wp:docPr id="59" name="图片 59" descr="IMG_20220113_10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IMG_20220113_102720"/>
                          <pic:cNvPicPr>
                            <a:picLocks noChangeAspect="1"/>
                          </pic:cNvPicPr>
                        </pic:nvPicPr>
                        <pic:blipFill>
                          <a:blip r:embed="rId16"/>
                          <a:stretch>
                            <a:fillRect/>
                          </a:stretch>
                        </pic:blipFill>
                        <pic:spPr>
                          <a:xfrm>
                            <a:off x="0" y="0"/>
                            <a:ext cx="2687955" cy="2016125"/>
                          </a:xfrm>
                          <a:prstGeom prst="rect">
                            <a:avLst/>
                          </a:prstGeom>
                          <a:ln>
                            <a:solidFill>
                              <a:schemeClr val="tx1"/>
                            </a:solidFill>
                          </a:ln>
                        </pic:spPr>
                      </pic:pic>
                    </a:graphicData>
                  </a:graphic>
                </wp:anchor>
              </w:drawing>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default"/>
                <w:lang w:val="en-US" w:eastAsia="zh-CN"/>
              </w:rPr>
            </w:pPr>
            <w:r>
              <w:rPr>
                <w:rFonts w:hint="eastAsia"/>
                <w:lang w:val="en-US" w:eastAsia="zh-CN"/>
              </w:rPr>
              <w:t xml:space="preserve">        钥匙开关及紧急停机按钮                   声光报警装置</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drawing>
                <wp:anchor distT="0" distB="0" distL="114300" distR="114300" simplePos="0" relativeHeight="251700224" behindDoc="0" locked="0" layoutInCell="1" allowOverlap="1">
                  <wp:simplePos x="0" y="0"/>
                  <wp:positionH relativeFrom="column">
                    <wp:posOffset>2885440</wp:posOffset>
                  </wp:positionH>
                  <wp:positionV relativeFrom="paragraph">
                    <wp:posOffset>123825</wp:posOffset>
                  </wp:positionV>
                  <wp:extent cx="2689225" cy="2016125"/>
                  <wp:effectExtent l="9525" t="9525" r="25400" b="12700"/>
                  <wp:wrapSquare wrapText="bothSides"/>
                  <wp:docPr id="3" name="图片 3" descr="5aa95c4b75291c28653d2431eeea1a5"/>
                  <wp:cNvGraphicFramePr/>
                  <a:graphic xmlns:a="http://schemas.openxmlformats.org/drawingml/2006/main">
                    <a:graphicData uri="http://schemas.openxmlformats.org/drawingml/2006/picture">
                      <pic:pic xmlns:pic="http://schemas.openxmlformats.org/drawingml/2006/picture">
                        <pic:nvPicPr>
                          <pic:cNvPr id="3" name="图片 3" descr="5aa95c4b75291c28653d2431eeea1a5"/>
                          <pic:cNvPicPr/>
                        </pic:nvPicPr>
                        <pic:blipFill>
                          <a:blip r:embed="rId17"/>
                          <a:stretch>
                            <a:fillRect/>
                          </a:stretch>
                        </pic:blipFill>
                        <pic:spPr>
                          <a:xfrm>
                            <a:off x="0" y="0"/>
                            <a:ext cx="2689225" cy="2016125"/>
                          </a:xfrm>
                          <a:prstGeom prst="rect">
                            <a:avLst/>
                          </a:prstGeom>
                          <a:ln>
                            <a:solidFill>
                              <a:schemeClr val="tx1"/>
                            </a:solidFill>
                          </a:ln>
                        </pic:spPr>
                      </pic:pic>
                    </a:graphicData>
                  </a:graphic>
                </wp:anchor>
              </w:drawing>
            </w:r>
            <w:r>
              <w:rPr>
                <w:rFonts w:hint="eastAsia"/>
                <w:lang w:val="en-US" w:eastAsia="zh-CN"/>
              </w:rPr>
              <w:drawing>
                <wp:anchor distT="0" distB="0" distL="114300" distR="114300" simplePos="0" relativeHeight="251669504" behindDoc="0" locked="0" layoutInCell="1" allowOverlap="1">
                  <wp:simplePos x="0" y="0"/>
                  <wp:positionH relativeFrom="column">
                    <wp:posOffset>71755</wp:posOffset>
                  </wp:positionH>
                  <wp:positionV relativeFrom="paragraph">
                    <wp:posOffset>125730</wp:posOffset>
                  </wp:positionV>
                  <wp:extent cx="2687955" cy="2016125"/>
                  <wp:effectExtent l="9525" t="9525" r="26670" b="12700"/>
                  <wp:wrapNone/>
                  <wp:docPr id="61" name="图片 61" descr="20220113110310000-7-161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0220113110310000-7-1612865"/>
                          <pic:cNvPicPr>
                            <a:picLocks noChangeAspect="1"/>
                          </pic:cNvPicPr>
                        </pic:nvPicPr>
                        <pic:blipFill>
                          <a:blip r:embed="rId18"/>
                          <a:stretch>
                            <a:fillRect/>
                          </a:stretch>
                        </pic:blipFill>
                        <pic:spPr>
                          <a:xfrm>
                            <a:off x="0" y="0"/>
                            <a:ext cx="2687955" cy="2016125"/>
                          </a:xfrm>
                          <a:prstGeom prst="rect">
                            <a:avLst/>
                          </a:prstGeom>
                          <a:ln>
                            <a:solidFill>
                              <a:schemeClr val="tx1"/>
                            </a:solidFill>
                          </a:ln>
                        </pic:spPr>
                      </pic:pic>
                    </a:graphicData>
                  </a:graphic>
                </wp:anchor>
              </w:drawing>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1440" w:firstLineChars="600"/>
              <w:textAlignment w:val="auto"/>
              <w:rPr>
                <w:rFonts w:hint="default"/>
                <w:lang w:val="en-US" w:eastAsia="zh-CN"/>
              </w:rPr>
            </w:pPr>
            <w:r>
              <w:rPr>
                <w:rFonts w:hint="eastAsia"/>
                <w:lang w:val="en-US" w:eastAsia="zh-CN"/>
              </w:rPr>
              <w:t>声光报警装置                   装置外围警示标志及防护栏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drawing>
                <wp:anchor distT="0" distB="0" distL="114300" distR="114300" simplePos="0" relativeHeight="251699200" behindDoc="0" locked="0" layoutInCell="1" allowOverlap="1">
                  <wp:simplePos x="0" y="0"/>
                  <wp:positionH relativeFrom="column">
                    <wp:posOffset>2898140</wp:posOffset>
                  </wp:positionH>
                  <wp:positionV relativeFrom="paragraph">
                    <wp:posOffset>56515</wp:posOffset>
                  </wp:positionV>
                  <wp:extent cx="2689225" cy="2016125"/>
                  <wp:effectExtent l="9525" t="9525" r="25400" b="12700"/>
                  <wp:wrapNone/>
                  <wp:docPr id="1" name="图片 1" descr="5c245ab3de50a86acbf77b0ad2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c245ab3de50a86acbf77b0ad228539"/>
                          <pic:cNvPicPr>
                            <a:picLocks noChangeAspect="1"/>
                          </pic:cNvPicPr>
                        </pic:nvPicPr>
                        <pic:blipFill>
                          <a:blip r:embed="rId19"/>
                          <a:stretch>
                            <a:fillRect/>
                          </a:stretch>
                        </pic:blipFill>
                        <pic:spPr>
                          <a:xfrm>
                            <a:off x="0" y="0"/>
                            <a:ext cx="2689225" cy="2016125"/>
                          </a:xfrm>
                          <a:prstGeom prst="rect">
                            <a:avLst/>
                          </a:prstGeom>
                          <a:ln>
                            <a:solidFill>
                              <a:schemeClr val="tx1"/>
                            </a:solidFill>
                          </a:ln>
                        </pic:spPr>
                      </pic:pic>
                    </a:graphicData>
                  </a:graphic>
                </wp:anchor>
              </w:drawing>
            </w:r>
            <w:r>
              <w:rPr>
                <w:rFonts w:hint="eastAsia"/>
                <w:lang w:val="en-US" w:eastAsia="zh-CN"/>
              </w:rPr>
              <w:drawing>
                <wp:anchor distT="0" distB="0" distL="114300" distR="114300" simplePos="0" relativeHeight="251670528" behindDoc="0" locked="0" layoutInCell="1" allowOverlap="1">
                  <wp:simplePos x="0" y="0"/>
                  <wp:positionH relativeFrom="column">
                    <wp:posOffset>55245</wp:posOffset>
                  </wp:positionH>
                  <wp:positionV relativeFrom="paragraph">
                    <wp:posOffset>53975</wp:posOffset>
                  </wp:positionV>
                  <wp:extent cx="2687955" cy="2016125"/>
                  <wp:effectExtent l="9525" t="9525" r="26670" b="12700"/>
                  <wp:wrapNone/>
                  <wp:docPr id="64" name="图片 64" descr="20220113111106000-3-140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0220113111106000-3-1402621"/>
                          <pic:cNvPicPr>
                            <a:picLocks noChangeAspect="1"/>
                          </pic:cNvPicPr>
                        </pic:nvPicPr>
                        <pic:blipFill>
                          <a:blip r:embed="rId20"/>
                          <a:stretch>
                            <a:fillRect/>
                          </a:stretch>
                        </pic:blipFill>
                        <pic:spPr>
                          <a:xfrm>
                            <a:off x="0" y="0"/>
                            <a:ext cx="2687955" cy="2016125"/>
                          </a:xfrm>
                          <a:prstGeom prst="rect">
                            <a:avLst/>
                          </a:prstGeom>
                          <a:ln>
                            <a:solidFill>
                              <a:schemeClr val="tx1"/>
                            </a:solidFill>
                          </a:ln>
                        </pic:spPr>
                      </pic:pic>
                    </a:graphicData>
                  </a:graphic>
                </wp:anchor>
              </w:drawing>
            </w: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keepNext w:val="0"/>
              <w:keepLines w:val="0"/>
              <w:pageBreakBefore w:val="0"/>
              <w:widowControl/>
              <w:kinsoku/>
              <w:wordWrap/>
              <w:overflowPunct/>
              <w:topLinePunct w:val="0"/>
              <w:autoSpaceDE/>
              <w:autoSpaceDN/>
              <w:bidi w:val="0"/>
              <w:adjustRightInd/>
              <w:snapToGrid/>
              <w:spacing w:before="167" w:beforeLines="50"/>
              <w:textAlignment w:val="auto"/>
              <w:rPr>
                <w:rFonts w:hint="default"/>
                <w:lang w:val="en-US" w:eastAsia="zh-CN"/>
              </w:rPr>
            </w:pPr>
            <w:r>
              <w:rPr>
                <w:rFonts w:hint="eastAsia"/>
                <w:lang w:val="en-US" w:eastAsia="zh-CN"/>
              </w:rPr>
              <w:t xml:space="preserve">            装置外围防护栏                   装置外围警示标志及标语</w:t>
            </w:r>
          </w:p>
          <w:p>
            <w:pPr>
              <w:pStyle w:val="2"/>
              <w:rPr>
                <w:rFonts w:hint="eastAsia"/>
                <w:lang w:val="en-US" w:eastAsia="zh-CN"/>
              </w:rPr>
            </w:pPr>
            <w:r>
              <w:rPr>
                <w:rFonts w:hint="eastAsia"/>
                <w:lang w:val="en-US" w:eastAsia="zh-CN"/>
              </w:rPr>
              <w:drawing>
                <wp:anchor distT="0" distB="0" distL="114300" distR="114300" simplePos="0" relativeHeight="251674624" behindDoc="0" locked="0" layoutInCell="1" allowOverlap="1">
                  <wp:simplePos x="0" y="0"/>
                  <wp:positionH relativeFrom="column">
                    <wp:posOffset>2893695</wp:posOffset>
                  </wp:positionH>
                  <wp:positionV relativeFrom="paragraph">
                    <wp:posOffset>69215</wp:posOffset>
                  </wp:positionV>
                  <wp:extent cx="2687955" cy="2016125"/>
                  <wp:effectExtent l="9525" t="9525" r="26670" b="12700"/>
                  <wp:wrapNone/>
                  <wp:docPr id="71" name="图片 71" descr="IMG_20220113_10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IMG_20220113_102645"/>
                          <pic:cNvPicPr>
                            <a:picLocks noChangeAspect="1"/>
                          </pic:cNvPicPr>
                        </pic:nvPicPr>
                        <pic:blipFill>
                          <a:blip r:embed="rId21"/>
                          <a:stretch>
                            <a:fillRect/>
                          </a:stretch>
                        </pic:blipFill>
                        <pic:spPr>
                          <a:xfrm>
                            <a:off x="0" y="0"/>
                            <a:ext cx="2687955" cy="2016125"/>
                          </a:xfrm>
                          <a:prstGeom prst="rect">
                            <a:avLst/>
                          </a:prstGeom>
                          <a:ln>
                            <a:solidFill>
                              <a:schemeClr val="tx1"/>
                            </a:solidFill>
                          </a:ln>
                        </pic:spPr>
                      </pic:pic>
                    </a:graphicData>
                  </a:graphic>
                </wp:anchor>
              </w:drawing>
            </w:r>
            <w:r>
              <w:rPr>
                <w:sz w:val="24"/>
              </w:rPr>
              <mc:AlternateContent>
                <mc:Choice Requires="wps">
                  <w:drawing>
                    <wp:anchor distT="0" distB="0" distL="114300" distR="114300" simplePos="0" relativeHeight="251673600" behindDoc="0" locked="0" layoutInCell="1" allowOverlap="1">
                      <wp:simplePos x="0" y="0"/>
                      <wp:positionH relativeFrom="column">
                        <wp:posOffset>1932940</wp:posOffset>
                      </wp:positionH>
                      <wp:positionV relativeFrom="paragraph">
                        <wp:posOffset>116840</wp:posOffset>
                      </wp:positionV>
                      <wp:extent cx="770255" cy="319405"/>
                      <wp:effectExtent l="515620" t="6350" r="9525" b="93345"/>
                      <wp:wrapNone/>
                      <wp:docPr id="70" name="矩形标注 70"/>
                      <wp:cNvGraphicFramePr/>
                      <a:graphic xmlns:a="http://schemas.openxmlformats.org/drawingml/2006/main">
                        <a:graphicData uri="http://schemas.microsoft.com/office/word/2010/wordprocessingShape">
                          <wps:wsp>
                            <wps:cNvSpPr/>
                            <wps:spPr>
                              <a:xfrm>
                                <a:off x="2996565" y="5968365"/>
                                <a:ext cx="770255" cy="319405"/>
                              </a:xfrm>
                              <a:prstGeom prst="wedgeRectCallout">
                                <a:avLst>
                                  <a:gd name="adj1" fmla="val -110593"/>
                                  <a:gd name="adj2" fmla="val 69483"/>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宋体"/>
                                      <w:lang w:val="en-US" w:eastAsia="zh-CN"/>
                                    </w:rPr>
                                  </w:pPr>
                                  <w:r>
                                    <w:rPr>
                                      <w:rFonts w:hint="eastAsia"/>
                                      <w:lang w:val="en-US" w:eastAsia="zh-CN"/>
                                    </w:rPr>
                                    <w:t>摄像头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52.2pt;margin-top:9.2pt;height:25.15pt;width:60.65pt;z-index:251673600;v-text-anchor:middle;mso-width-relative:page;mso-height-relative:page;" filled="f" stroked="t" coordsize="21600,21600" o:gfxdata="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2zRPC9gAAAAJAQAADwAAAAAAAAABACAA&#10;AAAiAAAAZHJzL2Rvd25yZXYueG1sUEsBAhQAFAAAAAgAh07iQBPEmvS4AgAASAUAAA4AAAAAAAAA&#10;AQAgAAAAJwEAAGRycy9lMm9Eb2MueG1sUEsFBgAAAAAGAAYAWQEAAFEGAAAAAA==&#10;" adj="-13088,25808">
                      <v:fill on="f" focussize="0,0"/>
                      <v:stroke weight="1pt" color="#FF0000 [3204]" miterlimit="8" joinstyle="miter"/>
                      <v:imagedata o:title=""/>
                      <o:lock v:ext="edit" aspectratio="f"/>
                      <v:textbox>
                        <w:txbxContent>
                          <w:p>
                            <w:pPr>
                              <w:jc w:val="center"/>
                              <w:rPr>
                                <w:rFonts w:hint="eastAsia" w:eastAsia="宋体"/>
                                <w:lang w:val="en-US" w:eastAsia="zh-CN"/>
                              </w:rPr>
                            </w:pPr>
                            <w:r>
                              <w:rPr>
                                <w:rFonts w:hint="eastAsia"/>
                                <w:lang w:val="en-US" w:eastAsia="zh-CN"/>
                              </w:rPr>
                              <w:t>摄像头</w:t>
                            </w:r>
                          </w:p>
                        </w:txbxContent>
                      </v:textbox>
                    </v:shape>
                  </w:pict>
                </mc:Fallback>
              </mc:AlternateContent>
            </w:r>
            <w:r>
              <w:rPr>
                <w:rFonts w:hint="eastAsia"/>
                <w:lang w:val="en-US" w:eastAsia="zh-CN"/>
              </w:rPr>
              <w:drawing>
                <wp:anchor distT="0" distB="0" distL="114300" distR="114300" simplePos="0" relativeHeight="251671552" behindDoc="0" locked="0" layoutInCell="1" allowOverlap="1">
                  <wp:simplePos x="0" y="0"/>
                  <wp:positionH relativeFrom="column">
                    <wp:posOffset>70485</wp:posOffset>
                  </wp:positionH>
                  <wp:positionV relativeFrom="paragraph">
                    <wp:posOffset>70485</wp:posOffset>
                  </wp:positionV>
                  <wp:extent cx="2687955" cy="2016125"/>
                  <wp:effectExtent l="9525" t="9525" r="26670" b="12700"/>
                  <wp:wrapNone/>
                  <wp:docPr id="66" name="图片 66" descr="20220113111110000-8-121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0220113111110000-8-1210415"/>
                          <pic:cNvPicPr>
                            <a:picLocks noChangeAspect="1"/>
                          </pic:cNvPicPr>
                        </pic:nvPicPr>
                        <pic:blipFill>
                          <a:blip r:embed="rId22"/>
                          <a:stretch>
                            <a:fillRect/>
                          </a:stretch>
                        </pic:blipFill>
                        <pic:spPr>
                          <a:xfrm>
                            <a:off x="0" y="0"/>
                            <a:ext cx="2687955" cy="2016125"/>
                          </a:xfrm>
                          <a:prstGeom prst="rect">
                            <a:avLst/>
                          </a:prstGeom>
                          <a:ln>
                            <a:solidFill>
                              <a:schemeClr val="tx1"/>
                            </a:solidFill>
                          </a:ln>
                        </pic:spPr>
                      </pic:pic>
                    </a:graphicData>
                  </a:graphic>
                </wp:anchor>
              </w:drawing>
            </w:r>
          </w:p>
          <w:p>
            <w:pPr>
              <w:rPr>
                <w:rFonts w:hint="eastAsia"/>
                <w:lang w:val="en-US" w:eastAsia="zh-CN"/>
              </w:rPr>
            </w:pPr>
            <w:r>
              <w:rPr>
                <w:sz w:val="24"/>
              </w:rPr>
              <mc:AlternateContent>
                <mc:Choice Requires="wps">
                  <w:drawing>
                    <wp:anchor distT="0" distB="0" distL="114300" distR="114300" simplePos="0" relativeHeight="251672576" behindDoc="0" locked="0" layoutInCell="1" allowOverlap="1">
                      <wp:simplePos x="0" y="0"/>
                      <wp:positionH relativeFrom="column">
                        <wp:posOffset>1170940</wp:posOffset>
                      </wp:positionH>
                      <wp:positionV relativeFrom="paragraph">
                        <wp:posOffset>109855</wp:posOffset>
                      </wp:positionV>
                      <wp:extent cx="441960" cy="260350"/>
                      <wp:effectExtent l="9525" t="9525" r="24765" b="15875"/>
                      <wp:wrapNone/>
                      <wp:docPr id="67" name="矩形 67"/>
                      <wp:cNvGraphicFramePr/>
                      <a:graphic xmlns:a="http://schemas.openxmlformats.org/drawingml/2006/main">
                        <a:graphicData uri="http://schemas.microsoft.com/office/word/2010/wordprocessingShape">
                          <wps:wsp>
                            <wps:cNvSpPr/>
                            <wps:spPr>
                              <a:xfrm>
                                <a:off x="2139315" y="6115685"/>
                                <a:ext cx="441960" cy="2603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2.2pt;margin-top:8.65pt;height:20.5pt;width:34.8pt;z-index:251672576;v-text-anchor:middle;mso-width-relative:page;mso-height-relative:page;" filled="f" stroked="t" coordsize="21600,21600" o:gfxdata="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AfBNNl1wAAAAkBAAAPAAAAAAAAAAEAIAAAACIAAABk&#10;cnMvZG93bnJldi54bWxQSwECFAAUAAAACACHTuJAiSA2V3kCAADYBAAADgAAAAAAAAABACAAAAAm&#10;AQAAZHJzL2Uyb0RvYy54bWxQSwUGAAAAAAYABgBZAQAAEQYAAAAA&#10;">
                      <v:fill on="f" focussize="0,0"/>
                      <v:stroke weight="1.5pt" color="#FF0000 [3204]" miterlimit="8" joinstyle="miter"/>
                      <v:imagedata o:title=""/>
                      <o:lock v:ext="edit" aspectratio="f"/>
                    </v:rect>
                  </w:pict>
                </mc:Fallback>
              </mc:AlternateContent>
            </w:r>
          </w:p>
          <w:p>
            <w:pPr>
              <w:pStyle w:val="2"/>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p>
          <w:p>
            <w:pPr>
              <w:pStyle w:val="2"/>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2"/>
              <w:ind w:firstLine="1680" w:firstLineChars="700"/>
              <w:rPr>
                <w:rFonts w:hint="default"/>
                <w:lang w:val="en-US" w:eastAsia="zh-CN"/>
              </w:rPr>
            </w:pPr>
            <w:r>
              <w:rPr>
                <w:rFonts w:hint="eastAsia"/>
                <w:lang w:val="en-US" w:eastAsia="zh-CN"/>
              </w:rPr>
              <w:t>视频监控装置                      隔室操作控制台</w:t>
            </w:r>
          </w:p>
          <w:p>
            <w:pPr>
              <w:keepNext w:val="0"/>
              <w:keepLines w:val="0"/>
              <w:pageBreakBefore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 xml:space="preserve">    </w:t>
            </w:r>
          </w:p>
          <w:p>
            <w:pPr>
              <w:pStyle w:val="2"/>
              <w:ind w:left="0" w:leftChars="0" w:firstLine="0" w:firstLineChars="0"/>
              <w:rPr>
                <w:rFonts w:hint="eastAsia"/>
                <w:lang w:val="en-US" w:eastAsia="zh-CN"/>
              </w:rPr>
            </w:pPr>
          </w:p>
          <w:p>
            <w:pPr>
              <w:pStyle w:val="2"/>
              <w:ind w:left="0" w:leftChars="0" w:firstLine="480" w:firstLineChars="200"/>
              <w:rPr>
                <w:rFonts w:hint="eastAsia"/>
                <w:highlight w:val="none"/>
                <w:lang w:val="en-US" w:eastAsia="zh-CN"/>
              </w:rPr>
            </w:pPr>
          </w:p>
          <w:p>
            <w:pPr>
              <w:pStyle w:val="2"/>
              <w:ind w:left="0" w:leftChars="0" w:firstLine="480" w:firstLineChars="200"/>
              <w:rPr>
                <w:rFonts w:hint="eastAsia"/>
                <w:highlight w:val="none"/>
                <w:lang w:val="en-US" w:eastAsia="zh-CN"/>
              </w:rPr>
            </w:pPr>
          </w:p>
          <w:p>
            <w:pPr>
              <w:pStyle w:val="2"/>
              <w:ind w:left="0" w:leftChars="0" w:firstLine="480" w:firstLineChars="200"/>
              <w:rPr>
                <w:rFonts w:hint="eastAsia"/>
                <w:highlight w:val="none"/>
                <w:lang w:val="en-US" w:eastAsia="zh-CN"/>
              </w:rPr>
            </w:pPr>
          </w:p>
          <w:p>
            <w:pPr>
              <w:pStyle w:val="2"/>
              <w:ind w:left="0" w:leftChars="0" w:firstLine="480" w:firstLineChars="200"/>
              <w:rPr>
                <w:rFonts w:hint="eastAsia"/>
                <w:highlight w:val="none"/>
                <w:lang w:val="en-US" w:eastAsia="zh-CN"/>
              </w:rPr>
            </w:pPr>
          </w:p>
          <w:p>
            <w:pPr>
              <w:spacing w:line="360" w:lineRule="auto"/>
              <w:rPr>
                <w:rFonts w:hint="eastAsia"/>
                <w:highlight w:val="none"/>
                <w:lang w:val="en-US" w:eastAsia="zh-CN"/>
              </w:rPr>
            </w:pPr>
            <w:r>
              <w:rPr>
                <w:rFonts w:hint="eastAsia"/>
                <w:highlight w:val="none"/>
                <w:lang w:val="en-US" w:eastAsia="zh-CN"/>
              </w:rPr>
              <w:drawing>
                <wp:anchor distT="0" distB="0" distL="114300" distR="114300" simplePos="0" relativeHeight="251702272" behindDoc="1" locked="0" layoutInCell="1" allowOverlap="1">
                  <wp:simplePos x="0" y="0"/>
                  <wp:positionH relativeFrom="column">
                    <wp:posOffset>3585210</wp:posOffset>
                  </wp:positionH>
                  <wp:positionV relativeFrom="paragraph">
                    <wp:posOffset>237490</wp:posOffset>
                  </wp:positionV>
                  <wp:extent cx="1890395" cy="2520315"/>
                  <wp:effectExtent l="9525" t="9525" r="24130" b="22860"/>
                  <wp:wrapTight wrapText="bothSides">
                    <wp:wrapPolygon>
                      <wp:start x="-109" y="-82"/>
                      <wp:lineTo x="-109" y="21469"/>
                      <wp:lineTo x="21440" y="21469"/>
                      <wp:lineTo x="21440" y="-82"/>
                      <wp:lineTo x="-109" y="-82"/>
                    </wp:wrapPolygon>
                  </wp:wrapTight>
                  <wp:docPr id="5" name="图片 5" descr="e17495b52e2d679b71ee3a52ca56f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17495b52e2d679b71ee3a52ca56fe2"/>
                          <pic:cNvPicPr>
                            <a:picLocks noChangeAspect="1"/>
                          </pic:cNvPicPr>
                        </pic:nvPicPr>
                        <pic:blipFill>
                          <a:blip r:embed="rId23"/>
                          <a:stretch>
                            <a:fillRect/>
                          </a:stretch>
                        </pic:blipFill>
                        <pic:spPr>
                          <a:xfrm>
                            <a:off x="0" y="0"/>
                            <a:ext cx="1890395" cy="2520315"/>
                          </a:xfrm>
                          <a:prstGeom prst="rect">
                            <a:avLst/>
                          </a:prstGeom>
                          <a:ln>
                            <a:solidFill>
                              <a:schemeClr val="tx1"/>
                            </a:solidFill>
                          </a:ln>
                        </pic:spPr>
                      </pic:pic>
                    </a:graphicData>
                  </a:graphic>
                </wp:anchor>
              </w:drawing>
            </w:r>
            <w:r>
              <w:rPr>
                <w:rFonts w:hint="eastAsia"/>
                <w:highlight w:val="none"/>
                <w:lang w:val="en-US" w:eastAsia="zh-CN"/>
              </w:rPr>
              <w:drawing>
                <wp:anchor distT="0" distB="0" distL="114300" distR="114300" simplePos="0" relativeHeight="251701248" behindDoc="1" locked="0" layoutInCell="1" allowOverlap="1">
                  <wp:simplePos x="0" y="0"/>
                  <wp:positionH relativeFrom="column">
                    <wp:posOffset>104140</wp:posOffset>
                  </wp:positionH>
                  <wp:positionV relativeFrom="paragraph">
                    <wp:posOffset>245110</wp:posOffset>
                  </wp:positionV>
                  <wp:extent cx="3362325" cy="2520315"/>
                  <wp:effectExtent l="9525" t="9525" r="0" b="0"/>
                  <wp:wrapTight wrapText="bothSides">
                    <wp:wrapPolygon>
                      <wp:start x="-61" y="-82"/>
                      <wp:lineTo x="-61" y="21469"/>
                      <wp:lineTo x="21600" y="21469"/>
                      <wp:lineTo x="21600" y="-82"/>
                      <wp:lineTo x="-61" y="-82"/>
                    </wp:wrapPolygon>
                  </wp:wrapTight>
                  <wp:docPr id="4" name="图片 4" descr="8559a439b6b7119d75872871bfdb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559a439b6b7119d75872871bfdb029"/>
                          <pic:cNvPicPr>
                            <a:picLocks noChangeAspect="1"/>
                          </pic:cNvPicPr>
                        </pic:nvPicPr>
                        <pic:blipFill>
                          <a:blip r:embed="rId24"/>
                          <a:stretch>
                            <a:fillRect/>
                          </a:stretch>
                        </pic:blipFill>
                        <pic:spPr>
                          <a:xfrm>
                            <a:off x="0" y="0"/>
                            <a:ext cx="3362325" cy="2520315"/>
                          </a:xfrm>
                          <a:prstGeom prst="rect">
                            <a:avLst/>
                          </a:prstGeom>
                          <a:ln>
                            <a:solidFill>
                              <a:schemeClr val="tx1"/>
                            </a:solidFill>
                          </a:ln>
                        </pic:spPr>
                      </pic:pic>
                    </a:graphicData>
                  </a:graphic>
                </wp:anchor>
              </w:drawing>
            </w:r>
            <w:r>
              <w:rPr>
                <w:rFonts w:hint="eastAsia"/>
                <w:highlight w:val="none"/>
                <w:lang w:val="en-US" w:eastAsia="zh-CN"/>
              </w:rPr>
              <w:t xml:space="preserve">     井下无损检测装置外围警示标志及防护栏          上墙的操作规程</w:t>
            </w:r>
          </w:p>
          <w:p>
            <w:pPr>
              <w:spacing w:line="360" w:lineRule="auto"/>
              <w:rPr>
                <w:rFonts w:hint="default"/>
                <w:highlight w:val="none"/>
                <w:lang w:val="en-US" w:eastAsia="zh-CN"/>
              </w:rPr>
            </w:pPr>
            <w:r>
              <w:rPr>
                <w:rFonts w:hint="eastAsia"/>
                <w:highlight w:val="none"/>
                <w:lang w:val="en-US" w:eastAsia="zh-CN"/>
              </w:rPr>
              <w:t>（5）根据现场开机实测，将设备周围</w:t>
            </w:r>
            <w:r>
              <w:rPr>
                <w:rFonts w:hint="default" w:ascii="Times New Roman" w:hAnsi="Times New Roman" w:cs="Times New Roman"/>
                <w:highlight w:val="none"/>
                <w:lang w:val="en-US" w:eastAsia="zh-CN"/>
              </w:rPr>
              <w:t>X-γ</w:t>
            </w:r>
            <w:r>
              <w:rPr>
                <w:rFonts w:hint="eastAsia"/>
                <w:highlight w:val="none"/>
                <w:lang w:val="en-US" w:eastAsia="zh-CN"/>
              </w:rPr>
              <w:t>周围剂量当量率均小于15</w:t>
            </w:r>
            <w:r>
              <w:rPr>
                <w:rFonts w:hint="default"/>
                <w:lang w:val="en-US" w:eastAsia="zh-CN"/>
              </w:rPr>
              <w:t>μSv/h</w:t>
            </w:r>
            <w:r>
              <w:rPr>
                <w:rFonts w:hint="eastAsia"/>
                <w:highlight w:val="none"/>
                <w:lang w:val="en-US" w:eastAsia="zh-CN"/>
              </w:rPr>
              <w:t>，项目不设控制区，将2m范围划为监督区。为方便管理，每次开机检测前关闭主斜井井口房，井下装置运行前关闭巷道入口围栏，禁止人员进入主斜井井口房或井下巷道。辐射防护分区如下图所示。</w:t>
            </w:r>
          </w:p>
          <w:p>
            <w:pPr>
              <w:pStyle w:val="2"/>
              <w:rPr>
                <w:rFonts w:hint="eastAsia"/>
                <w:highlight w:val="none"/>
                <w:lang w:val="en-US" w:eastAsia="zh-CN"/>
              </w:rPr>
            </w:pPr>
            <w:r>
              <w:rPr>
                <w:sz w:val="24"/>
              </w:rPr>
              <mc:AlternateContent>
                <mc:Choice Requires="wps">
                  <w:drawing>
                    <wp:anchor distT="0" distB="0" distL="114300" distR="114300" simplePos="0" relativeHeight="251682816" behindDoc="0" locked="0" layoutInCell="1" allowOverlap="1">
                      <wp:simplePos x="0" y="0"/>
                      <wp:positionH relativeFrom="column">
                        <wp:posOffset>1967230</wp:posOffset>
                      </wp:positionH>
                      <wp:positionV relativeFrom="paragraph">
                        <wp:posOffset>603885</wp:posOffset>
                      </wp:positionV>
                      <wp:extent cx="467995" cy="84455"/>
                      <wp:effectExtent l="0" t="4445" r="8255" b="25400"/>
                      <wp:wrapNone/>
                      <wp:docPr id="81" name="直接箭头连接符 81"/>
                      <wp:cNvGraphicFramePr/>
                      <a:graphic xmlns:a="http://schemas.openxmlformats.org/drawingml/2006/main">
                        <a:graphicData uri="http://schemas.microsoft.com/office/word/2010/wordprocessingShape">
                          <wps:wsp>
                            <wps:cNvCnPr>
                              <a:endCxn id="76" idx="3"/>
                            </wps:cNvCnPr>
                            <wps:spPr>
                              <a:xfrm flipH="1">
                                <a:off x="2935605" y="2186305"/>
                                <a:ext cx="467995" cy="84455"/>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154.9pt;margin-top:47.55pt;height:6.65pt;width:36.85pt;z-index:251682816;mso-width-relative:page;mso-height-relative:page;" filled="f" stroked="t" coordsize="21600,21600" o:gfxdata="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UWp2U9oAAAAKAQAADwAAAAAAAAAB&#10;ACAAAAAiAAAAZHJzL2Rvd25yZXYueG1sUEsBAhQAFAAAAAgAh07iQPmobYhHAgAATgQAAA4AAAAA&#10;AAAAAQAgAAAAKQEAAGRycy9lMm9Eb2MueG1sUEsFBgAAAAAGAAYAWQEAAOIFAAAAAA==&#10;">
                      <v:fill on="f" focussize="0,0"/>
                      <v:stroke weight="0.5pt" color="#FF0000 [3204]" miterlimit="8" joinstyle="miter" endarrow="block"/>
                      <v:imagedata o:title=""/>
                      <o:lock v:ext="edit" aspectratio="f"/>
                    </v:shape>
                  </w:pict>
                </mc:Fallback>
              </mc:AlternateContent>
            </w:r>
            <w:r>
              <w:rPr>
                <w:rFonts w:hint="eastAsia"/>
                <w:highlight w:val="none"/>
                <w:lang w:val="en-US" w:eastAsia="zh-CN"/>
              </w:rPr>
              <w:drawing>
                <wp:anchor distT="0" distB="0" distL="114300" distR="114300" simplePos="0" relativeHeight="251677696" behindDoc="1" locked="0" layoutInCell="1" allowOverlap="1">
                  <wp:simplePos x="0" y="0"/>
                  <wp:positionH relativeFrom="column">
                    <wp:posOffset>34290</wp:posOffset>
                  </wp:positionH>
                  <wp:positionV relativeFrom="paragraph">
                    <wp:posOffset>635</wp:posOffset>
                  </wp:positionV>
                  <wp:extent cx="5578475" cy="4211955"/>
                  <wp:effectExtent l="0" t="0" r="0" b="0"/>
                  <wp:wrapNone/>
                  <wp:docPr id="7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7"/>
                          <pic:cNvPicPr>
                            <a:picLocks noChangeAspect="1"/>
                          </pic:cNvPicPr>
                        </pic:nvPicPr>
                        <pic:blipFill>
                          <a:blip r:embed="rId25"/>
                          <a:stretch>
                            <a:fillRect/>
                          </a:stretch>
                        </pic:blipFill>
                        <pic:spPr>
                          <a:xfrm>
                            <a:off x="0" y="0"/>
                            <a:ext cx="5578475" cy="4211955"/>
                          </a:xfrm>
                          <a:prstGeom prst="rect">
                            <a:avLst/>
                          </a:prstGeom>
                          <a:noFill/>
                          <a:ln>
                            <a:noFill/>
                          </a:ln>
                        </pic:spPr>
                      </pic:pic>
                    </a:graphicData>
                  </a:graphic>
                </wp:anchor>
              </w:drawing>
            </w:r>
          </w:p>
          <w:p>
            <w:pPr>
              <w:rPr>
                <w:rFonts w:hint="eastAsia"/>
                <w:highlight w:val="none"/>
                <w:lang w:val="en-US" w:eastAsia="zh-CN"/>
              </w:rPr>
            </w:pPr>
            <w:r>
              <w:rPr>
                <w:sz w:val="24"/>
              </w:rPr>
              <mc:AlternateContent>
                <mc:Choice Requires="wps">
                  <w:drawing>
                    <wp:anchor distT="0" distB="0" distL="114300" distR="114300" simplePos="0" relativeHeight="251681792" behindDoc="0" locked="0" layoutInCell="1" allowOverlap="1">
                      <wp:simplePos x="0" y="0"/>
                      <wp:positionH relativeFrom="column">
                        <wp:posOffset>2357120</wp:posOffset>
                      </wp:positionH>
                      <wp:positionV relativeFrom="paragraph">
                        <wp:posOffset>172085</wp:posOffset>
                      </wp:positionV>
                      <wp:extent cx="744855" cy="354965"/>
                      <wp:effectExtent l="0" t="0" r="0" b="0"/>
                      <wp:wrapNone/>
                      <wp:docPr id="80" name="文本框 80"/>
                      <wp:cNvGraphicFramePr/>
                      <a:graphic xmlns:a="http://schemas.openxmlformats.org/drawingml/2006/main">
                        <a:graphicData uri="http://schemas.microsoft.com/office/word/2010/wordprocessingShape">
                          <wps:wsp>
                            <wps:cNvSpPr txBox="1"/>
                            <wps:spPr>
                              <a:xfrm>
                                <a:off x="3576320" y="2001520"/>
                                <a:ext cx="744855" cy="3549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监督区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5.6pt;margin-top:13.55pt;height:27.95pt;width:58.65pt;z-index:251681792;mso-width-relative:page;mso-height-relative:page;" filled="f" stroked="f" coordsize="21600,21600" o:gfxdata="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oFmqm2gAAAAkBAAAPAAAAAAAAAAEA&#10;IAAAACIAAABkcnMvZG93bnJldi54bWxQSwECFAAUAAAACACHTuJAapgblUYCAABzBAAADgAAAAAA&#10;AAABACAAAAApAQAAZHJzL2Uyb0RvYy54bWxQSwUGAAAAAAYABgBZAQAA4QUAAAAA&#10;">
                      <v:fill on="f" focussize="0,0"/>
                      <v:stroke on="f" weight="0.5pt"/>
                      <v:imagedata o:title=""/>
                      <o:lock v:ext="edit" aspectratio="f"/>
                      <v:textbox>
                        <w:txbxContent>
                          <w:p>
                            <w:pPr>
                              <w:rPr>
                                <w:rFonts w:hint="eastAsia" w:eastAsia="宋体"/>
                                <w:lang w:val="en-US" w:eastAsia="zh-CN"/>
                              </w:rPr>
                            </w:pPr>
                            <w:r>
                              <w:rPr>
                                <w:rFonts w:hint="eastAsia"/>
                                <w:lang w:val="en-US" w:eastAsia="zh-CN"/>
                              </w:rPr>
                              <w:t>监督区</w:t>
                            </w:r>
                          </w:p>
                        </w:txbxContent>
                      </v:textbox>
                    </v:shape>
                  </w:pict>
                </mc:Fallback>
              </mc:AlternateContent>
            </w:r>
            <w:r>
              <w:rPr>
                <w:sz w:val="24"/>
              </w:rPr>
              <mc:AlternateContent>
                <mc:Choice Requires="wps">
                  <w:drawing>
                    <wp:anchor distT="0" distB="0" distL="114300" distR="114300" simplePos="0" relativeHeight="251678720" behindDoc="0" locked="0" layoutInCell="1" allowOverlap="1">
                      <wp:simplePos x="0" y="0"/>
                      <wp:positionH relativeFrom="column">
                        <wp:posOffset>4320540</wp:posOffset>
                      </wp:positionH>
                      <wp:positionV relativeFrom="paragraph">
                        <wp:posOffset>175260</wp:posOffset>
                      </wp:positionV>
                      <wp:extent cx="562610" cy="537210"/>
                      <wp:effectExtent l="6350" t="6350" r="21590" b="8890"/>
                      <wp:wrapNone/>
                      <wp:docPr id="77" name="矩形 77"/>
                      <wp:cNvGraphicFramePr/>
                      <a:graphic xmlns:a="http://schemas.openxmlformats.org/drawingml/2006/main">
                        <a:graphicData uri="http://schemas.microsoft.com/office/word/2010/wordprocessingShape">
                          <wps:wsp>
                            <wps:cNvSpPr/>
                            <wps:spPr>
                              <a:xfrm>
                                <a:off x="0" y="0"/>
                                <a:ext cx="562610" cy="537210"/>
                              </a:xfrm>
                              <a:prstGeom prst="rect">
                                <a:avLst/>
                              </a:prstGeom>
                              <a:solidFill>
                                <a:srgbClr val="92D050">
                                  <a:alpha val="46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0.2pt;margin-top:13.8pt;height:42.3pt;width:44.3pt;z-index:251678720;v-text-anchor:middle;mso-width-relative:page;mso-height-relative:page;" fillcolor="#92D050" filled="t" stroked="t" coordsize="21600,21600" o:gfxdata="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CcWWxr1gAAAAoBAAAPAAAA&#10;AAAAAAEAIAAAACIAAABkcnMvZG93bnJldi54bWxQSwECFAAUAAAACACHTuJAlaRyjYkCAAA3BQAA&#10;DgAAAAAAAAABACAAAAAlAQAAZHJzL2Uyb0RvYy54bWxQSwUGAAAAAAYABgBZAQAAIAYAAAAA&#10;">
                      <v:fill on="t" opacity="30146f" focussize="0,0"/>
                      <v:stroke weight="1pt" color="#41719C [3204]" miterlimit="8" joinstyle="miter"/>
                      <v:imagedata o:title=""/>
                      <o:lock v:ext="edit" aspectratio="f"/>
                    </v:rect>
                  </w:pict>
                </mc:Fallback>
              </mc:AlternateContent>
            </w:r>
            <w:r>
              <w:rPr>
                <w:sz w:val="24"/>
              </w:rPr>
              <mc:AlternateContent>
                <mc:Choice Requires="wps">
                  <w:drawing>
                    <wp:anchor distT="0" distB="0" distL="114300" distR="114300" simplePos="0" relativeHeight="251675648" behindDoc="0" locked="0" layoutInCell="1" allowOverlap="1">
                      <wp:simplePos x="0" y="0"/>
                      <wp:positionH relativeFrom="column">
                        <wp:posOffset>1387475</wp:posOffset>
                      </wp:positionH>
                      <wp:positionV relativeFrom="paragraph">
                        <wp:posOffset>153035</wp:posOffset>
                      </wp:positionV>
                      <wp:extent cx="579755" cy="537210"/>
                      <wp:effectExtent l="6350" t="6350" r="23495" b="8890"/>
                      <wp:wrapNone/>
                      <wp:docPr id="76" name="矩形 76"/>
                      <wp:cNvGraphicFramePr/>
                      <a:graphic xmlns:a="http://schemas.openxmlformats.org/drawingml/2006/main">
                        <a:graphicData uri="http://schemas.microsoft.com/office/word/2010/wordprocessingShape">
                          <wps:wsp>
                            <wps:cNvSpPr/>
                            <wps:spPr>
                              <a:xfrm>
                                <a:off x="2355850" y="2621915"/>
                                <a:ext cx="579755" cy="537210"/>
                              </a:xfrm>
                              <a:prstGeom prst="rect">
                                <a:avLst/>
                              </a:prstGeom>
                              <a:solidFill>
                                <a:srgbClr val="92D050">
                                  <a:alpha val="46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9.25pt;margin-top:12.05pt;height:42.3pt;width:45.65pt;z-index:251675648;v-text-anchor:middle;mso-width-relative:page;mso-height-relative:page;" fillcolor="#92D050" filled="t" stroked="t" coordsize="21600,21600" o:gfxdata="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S4gt0tYAAAAKAQAADwAAAAAAAAABACAAAAAiAAAAZHJzL2Rvd25yZXYueG1sUEsBAhQAFAAAAAgA&#10;h07iQFVTDfeZAgAAQwUAAA4AAAAAAAAAAQAgAAAAJQEAAGRycy9lMm9Eb2MueG1sUEsFBgAAAAAG&#10;AAYAWQEAADAGAAAAAA==&#10;">
                      <v:fill on="t" opacity="30146f" focussize="0,0"/>
                      <v:stroke weight="1pt" color="#41719C [3204]" miterlimit="8" joinstyle="miter"/>
                      <v:imagedata o:title=""/>
                      <o:lock v:ext="edit" aspectratio="f"/>
                    </v:rect>
                  </w:pict>
                </mc:Fallback>
              </mc:AlternateContent>
            </w:r>
          </w:p>
          <w:p>
            <w:pPr>
              <w:pStyle w:val="2"/>
              <w:rPr>
                <w:rFonts w:hint="eastAsia"/>
                <w:highlight w:val="none"/>
                <w:lang w:val="en-US" w:eastAsia="zh-CN"/>
              </w:rPr>
            </w:pPr>
          </w:p>
          <w:p>
            <w:pPr>
              <w:rPr>
                <w:rFonts w:hint="eastAsia"/>
                <w:highlight w:val="none"/>
                <w:lang w:val="en-US" w:eastAsia="zh-CN"/>
              </w:rPr>
            </w:pPr>
          </w:p>
          <w:p>
            <w:pPr>
              <w:pStyle w:val="2"/>
              <w:rPr>
                <w:rFonts w:hint="eastAsia"/>
                <w:highlight w:val="none"/>
                <w:lang w:val="en-US" w:eastAsia="zh-CN"/>
              </w:rPr>
            </w:pPr>
          </w:p>
          <w:p>
            <w:pPr>
              <w:rPr>
                <w:rFonts w:hint="eastAsia"/>
                <w:highlight w:val="none"/>
                <w:lang w:val="en-US" w:eastAsia="zh-CN"/>
              </w:rPr>
            </w:pPr>
          </w:p>
          <w:p>
            <w:pPr>
              <w:pStyle w:val="2"/>
              <w:rPr>
                <w:rFonts w:hint="eastAsia"/>
                <w:highlight w:val="none"/>
                <w:lang w:val="en-US" w:eastAsia="zh-CN"/>
              </w:rPr>
            </w:pPr>
          </w:p>
          <w:p>
            <w:pPr>
              <w:pStyle w:val="2"/>
              <w:ind w:left="0" w:leftChars="0" w:firstLine="0" w:firstLineChars="0"/>
              <w:rPr>
                <w:rFonts w:hint="eastAsia"/>
                <w:lang w:val="en-US" w:eastAsia="zh-CN"/>
              </w:rPr>
            </w:pPr>
            <w:r>
              <w:rPr>
                <w:rFonts w:hint="default"/>
                <w:lang w:val="en-US" w:eastAsia="zh-CN"/>
              </w:rPr>
              <mc:AlternateContent>
                <mc:Choice Requires="wps">
                  <w:drawing>
                    <wp:anchor distT="0" distB="0" distL="114300" distR="114300" simplePos="0" relativeHeight="251680768" behindDoc="0" locked="0" layoutInCell="1" allowOverlap="1">
                      <wp:simplePos x="0" y="0"/>
                      <wp:positionH relativeFrom="column">
                        <wp:posOffset>4319270</wp:posOffset>
                      </wp:positionH>
                      <wp:positionV relativeFrom="paragraph">
                        <wp:posOffset>258445</wp:posOffset>
                      </wp:positionV>
                      <wp:extent cx="579755" cy="537210"/>
                      <wp:effectExtent l="6350" t="6350" r="23495" b="8890"/>
                      <wp:wrapNone/>
                      <wp:docPr id="79" name="矩形 79"/>
                      <wp:cNvGraphicFramePr/>
                      <a:graphic xmlns:a="http://schemas.openxmlformats.org/drawingml/2006/main">
                        <a:graphicData uri="http://schemas.microsoft.com/office/word/2010/wordprocessingShape">
                          <wps:wsp>
                            <wps:cNvSpPr/>
                            <wps:spPr>
                              <a:xfrm>
                                <a:off x="0" y="0"/>
                                <a:ext cx="579755" cy="537210"/>
                              </a:xfrm>
                              <a:prstGeom prst="rect">
                                <a:avLst/>
                              </a:prstGeom>
                              <a:solidFill>
                                <a:srgbClr val="92D050">
                                  <a:alpha val="46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0.1pt;margin-top:20.35pt;height:42.3pt;width:45.65pt;z-index:251680768;v-text-anchor:middle;mso-width-relative:page;mso-height-relative:page;" fillcolor="#92D050" filled="t" stroked="t" coordsize="21600,21600" o:gfxdata="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Z+nMm1gAAAAoBAAAP&#10;AAAAAAAAAAEAIAAAACIAAABkcnMvZG93bnJldi54bWxQSwECFAAUAAAACACHTuJAi750yYwCAAA3&#10;BQAADgAAAAAAAAABACAAAAAlAQAAZHJzL2Uyb0RvYy54bWxQSwUGAAAAAAYABgBZAQAAIwYAAAAA&#10;">
                      <v:fill on="t" opacity="30146f" focussize="0,0"/>
                      <v:stroke weight="1pt" color="#41719C [3204]" miterlimit="8" joinstyle="miter"/>
                      <v:imagedata o:title=""/>
                      <o:lock v:ext="edit" aspectratio="f"/>
                    </v:rect>
                  </w:pict>
                </mc:Fallback>
              </mc:AlternateContent>
            </w:r>
            <w:r>
              <w:rPr>
                <w:rFonts w:hint="eastAsia"/>
                <w:highlight w:val="none"/>
                <w:lang w:val="en-US" w:eastAsia="zh-CN"/>
              </w:rPr>
              <mc:AlternateContent>
                <mc:Choice Requires="wps">
                  <w:drawing>
                    <wp:anchor distT="0" distB="0" distL="114300" distR="114300" simplePos="0" relativeHeight="251679744" behindDoc="0" locked="0" layoutInCell="1" allowOverlap="1">
                      <wp:simplePos x="0" y="0"/>
                      <wp:positionH relativeFrom="column">
                        <wp:posOffset>1383665</wp:posOffset>
                      </wp:positionH>
                      <wp:positionV relativeFrom="paragraph">
                        <wp:posOffset>233680</wp:posOffset>
                      </wp:positionV>
                      <wp:extent cx="579755" cy="537210"/>
                      <wp:effectExtent l="6350" t="6350" r="23495" b="8890"/>
                      <wp:wrapNone/>
                      <wp:docPr id="78" name="矩形 78"/>
                      <wp:cNvGraphicFramePr/>
                      <a:graphic xmlns:a="http://schemas.openxmlformats.org/drawingml/2006/main">
                        <a:graphicData uri="http://schemas.microsoft.com/office/word/2010/wordprocessingShape">
                          <wps:wsp>
                            <wps:cNvSpPr/>
                            <wps:spPr>
                              <a:xfrm>
                                <a:off x="0" y="0"/>
                                <a:ext cx="579755" cy="537210"/>
                              </a:xfrm>
                              <a:prstGeom prst="rect">
                                <a:avLst/>
                              </a:prstGeom>
                              <a:solidFill>
                                <a:srgbClr val="92D050">
                                  <a:alpha val="46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8.95pt;margin-top:18.4pt;height:42.3pt;width:45.65pt;z-index:251679744;v-text-anchor:middle;mso-width-relative:page;mso-height-relative:page;" fillcolor="#92D050" filled="t" stroked="t" coordsize="21600,21600" o:gfxdata="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CUvai1wAAAAoBAAAP&#10;AAAAAAAAAAEAIAAAACIAAABkcnMvZG93bnJldi54bWxQSwECFAAUAAAACACHTuJAsNtxtYsCAAA3&#10;BQAADgAAAAAAAAABACAAAAAmAQAAZHJzL2Uyb0RvYy54bWxQSwUGAAAAAAYABgBZAQAAIwYAAAAA&#10;">
                      <v:fill on="t" opacity="30146f" focussize="0,0"/>
                      <v:stroke weight="1pt" color="#41719C [3204]" miterlimit="8" joinstyle="miter"/>
                      <v:imagedata o:title=""/>
                      <o:lock v:ext="edit" aspectratio="f"/>
                    </v:rect>
                  </w:pict>
                </mc:Fallback>
              </mc:AlternateContent>
            </w:r>
          </w:p>
          <w:p>
            <w:pPr>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r>
              <w:rPr>
                <w:rFonts w:hint="default"/>
                <w:lang w:val="en-US" w:eastAsia="zh-CN"/>
              </w:rPr>
              <mc:AlternateContent>
                <mc:Choice Requires="wps">
                  <w:drawing>
                    <wp:anchor distT="0" distB="0" distL="114300" distR="114300" simplePos="0" relativeHeight="251694080" behindDoc="0" locked="0" layoutInCell="1" allowOverlap="1">
                      <wp:simplePos x="0" y="0"/>
                      <wp:positionH relativeFrom="column">
                        <wp:posOffset>2607945</wp:posOffset>
                      </wp:positionH>
                      <wp:positionV relativeFrom="paragraph">
                        <wp:posOffset>193675</wp:posOffset>
                      </wp:positionV>
                      <wp:extent cx="579755" cy="1525270"/>
                      <wp:effectExtent l="6350" t="6350" r="23495" b="11430"/>
                      <wp:wrapNone/>
                      <wp:docPr id="107" name="矩形 107"/>
                      <wp:cNvGraphicFramePr/>
                      <a:graphic xmlns:a="http://schemas.openxmlformats.org/drawingml/2006/main">
                        <a:graphicData uri="http://schemas.microsoft.com/office/word/2010/wordprocessingShape">
                          <wps:wsp>
                            <wps:cNvSpPr/>
                            <wps:spPr>
                              <a:xfrm>
                                <a:off x="0" y="0"/>
                                <a:ext cx="579755" cy="1525270"/>
                              </a:xfrm>
                              <a:prstGeom prst="rect">
                                <a:avLst/>
                              </a:prstGeom>
                              <a:solidFill>
                                <a:srgbClr val="92D050">
                                  <a:alpha val="46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5.35pt;margin-top:15.25pt;height:120.1pt;width:45.65pt;z-index:251694080;v-text-anchor:middle;mso-width-relative:page;mso-height-relative:page;" fillcolor="#92D050" filled="t" stroked="t" coordsize="21600,21600" o:gfxdata="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dw1/HdYAAAAKAQAA&#10;DwAAAAAAAAABACAAAAAiAAAAZHJzL2Rvd25yZXYueG1sUEsBAhQAFAAAAAgAh07iQHab59eNAgAA&#10;OgUAAA4AAAAAAAAAAQAgAAAAJQEAAGRycy9lMm9Eb2MueG1sUEsFBgAAAAAGAAYAWQEAACQGAAAA&#10;AA==&#10;">
                      <v:fill on="t" opacity="30146f" focussize="0,0"/>
                      <v:stroke weight="1pt" color="#41719C [3204]" miterlimit="8" joinstyle="miter"/>
                      <v:imagedata o:title=""/>
                      <o:lock v:ext="edit" aspectratio="f"/>
                    </v:rect>
                  </w:pict>
                </mc:Fallback>
              </mc:AlternateContent>
            </w:r>
            <w:r>
              <w:rPr>
                <w:rFonts w:hint="default"/>
                <w:lang w:val="en-US" w:eastAsia="zh-CN"/>
              </w:rPr>
              <mc:AlternateContent>
                <mc:Choice Requires="wps">
                  <w:drawing>
                    <wp:anchor distT="0" distB="0" distL="114300" distR="114300" simplePos="0" relativeHeight="251683840" behindDoc="0" locked="0" layoutInCell="1" allowOverlap="1">
                      <wp:simplePos x="0" y="0"/>
                      <wp:positionH relativeFrom="column">
                        <wp:posOffset>2048510</wp:posOffset>
                      </wp:positionH>
                      <wp:positionV relativeFrom="paragraph">
                        <wp:posOffset>-1790700</wp:posOffset>
                      </wp:positionV>
                      <wp:extent cx="1541780" cy="5497830"/>
                      <wp:effectExtent l="9525" t="9525" r="17145" b="10795"/>
                      <wp:wrapNone/>
                      <wp:docPr id="82" name="矩形 82"/>
                      <wp:cNvGraphicFramePr/>
                      <a:graphic xmlns:a="http://schemas.openxmlformats.org/drawingml/2006/main">
                        <a:graphicData uri="http://schemas.microsoft.com/office/word/2010/wordprocessingShape">
                          <wps:wsp>
                            <wps:cNvSpPr/>
                            <wps:spPr>
                              <a:xfrm rot="16200000">
                                <a:off x="0" y="0"/>
                                <a:ext cx="1541780" cy="5497830"/>
                              </a:xfrm>
                              <a:prstGeom prst="rect">
                                <a:avLst/>
                              </a:prstGeom>
                              <a:noFill/>
                              <a:ln w="19050"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61.3pt;margin-top:-141pt;height:432.9pt;width:121.4pt;rotation:-5898240f;z-index:251683840;mso-width-relative:page;mso-height-relative:page;" filled="f" stroked="t" coordsize="21600,21600" o:gfxdata="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UWYsr3AAAAAwBAAAPAAAAAAAAAAEAIAAAACIAAABk&#10;cnMvZG93bnJldi54bWxQSwECFAAUAAAACACHTuJAeVWEIAICAAAIBAAADgAAAAAAAAABACAAAAAr&#10;AQAAZHJzL2Uyb0RvYy54bWxQSwUGAAAAAAYABgBZAQAAnwUAAAAA&#10;">
                      <v:fill on="f" focussize="0,0"/>
                      <v:stroke weight="1.5pt" color="#000000" joinstyle="miter"/>
                      <v:imagedata o:title=""/>
                      <o:lock v:ext="edit" aspectratio="f"/>
                    </v:rect>
                  </w:pict>
                </mc:Fallback>
              </mc:AlternateContent>
            </w:r>
          </w:p>
          <w:p>
            <w:pPr>
              <w:rPr>
                <w:rFonts w:hint="default"/>
                <w:lang w:val="en-US" w:eastAsia="zh-CN"/>
              </w:rPr>
            </w:pPr>
          </w:p>
          <w:p>
            <w:pPr>
              <w:pStyle w:val="2"/>
              <w:rPr>
                <w:rFonts w:hint="default"/>
                <w:lang w:val="en-US" w:eastAsia="zh-CN"/>
              </w:rPr>
            </w:pPr>
            <w:r>
              <w:rPr>
                <w:sz w:val="24"/>
              </w:rPr>
              <mc:AlternateContent>
                <mc:Choice Requires="wps">
                  <w:drawing>
                    <wp:anchor distT="0" distB="0" distL="114300" distR="114300" simplePos="0" relativeHeight="251684864" behindDoc="0" locked="0" layoutInCell="1" allowOverlap="1">
                      <wp:simplePos x="0" y="0"/>
                      <wp:positionH relativeFrom="column">
                        <wp:posOffset>79375</wp:posOffset>
                      </wp:positionH>
                      <wp:positionV relativeFrom="paragraph">
                        <wp:posOffset>151765</wp:posOffset>
                      </wp:positionV>
                      <wp:extent cx="5476875" cy="0"/>
                      <wp:effectExtent l="0" t="0" r="0" b="0"/>
                      <wp:wrapNone/>
                      <wp:docPr id="98" name="直接连接符 98"/>
                      <wp:cNvGraphicFramePr/>
                      <a:graphic xmlns:a="http://schemas.openxmlformats.org/drawingml/2006/main">
                        <a:graphicData uri="http://schemas.microsoft.com/office/word/2010/wordprocessingShape">
                          <wps:wsp>
                            <wps:cNvCnPr/>
                            <wps:spPr>
                              <a:xfrm>
                                <a:off x="1047750" y="7112635"/>
                                <a:ext cx="5476875" cy="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25pt;margin-top:11.95pt;height:0pt;width:431.25pt;z-index:251684864;mso-width-relative:page;mso-height-relative:page;" filled="f" stroked="t" coordsize="21600,21600" o:gfxdata="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HPPsdUAAAAIAQAADwAAAAAAAAABACAAAAAiAAAAZHJzL2Rvd25yZXYueG1sUEsBAhQA&#10;FAAAAAgAh07iQLKIrR71AQAAwQMAAA4AAAAAAAAAAQAgAAAAJAEAAGRycy9lMm9Eb2MueG1sUEsF&#10;BgAAAAAGAAYAWQEAAIsFAAAAAA==&#10;">
                      <v:fill on="f" focussize="0,0"/>
                      <v:stroke weight="0.5pt" color="#000000 [3213]" miterlimit="8" joinstyle="miter" dashstyle="3 1"/>
                      <v:imagedata o:title=""/>
                      <o:lock v:ext="edit" aspectratio="f"/>
                    </v:line>
                  </w:pict>
                </mc:Fallback>
              </mc:AlternateContent>
            </w:r>
            <w:r>
              <w:rPr>
                <w:rFonts w:hint="eastAsia"/>
                <w:lang w:val="en-US" w:eastAsia="zh-CN"/>
              </w:rPr>
              <mc:AlternateContent>
                <mc:Choice Requires="wps">
                  <w:drawing>
                    <wp:anchor distT="0" distB="0" distL="114300" distR="114300" simplePos="0" relativeHeight="251688960" behindDoc="0" locked="0" layoutInCell="1" allowOverlap="1">
                      <wp:simplePos x="0" y="0"/>
                      <wp:positionH relativeFrom="character">
                        <wp:posOffset>-230505</wp:posOffset>
                      </wp:positionH>
                      <wp:positionV relativeFrom="line">
                        <wp:posOffset>92075</wp:posOffset>
                      </wp:positionV>
                      <wp:extent cx="613410" cy="600075"/>
                      <wp:effectExtent l="5080" t="4445" r="10160" b="5080"/>
                      <wp:wrapNone/>
                      <wp:docPr id="102" name="文本框 102"/>
                      <wp:cNvGraphicFramePr/>
                      <a:graphic xmlns:a="http://schemas.openxmlformats.org/drawingml/2006/main">
                        <a:graphicData uri="http://schemas.microsoft.com/office/word/2010/wordprocessingShape">
                          <wps:wsp>
                            <wps:cNvSpPr txBox="1"/>
                            <wps:spPr>
                              <a:xfrm>
                                <a:off x="0" y="0"/>
                                <a:ext cx="613410" cy="6000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宋体" w:hAnsi="宋体" w:eastAsia="宋体"/>
                                      <w:b/>
                                      <w:bCs/>
                                    </w:rPr>
                                  </w:pPr>
                                  <w:r>
                                    <w:rPr>
                                      <w:rFonts w:hint="eastAsia" w:ascii="宋体" w:hAnsi="宋体" w:eastAsia="宋体"/>
                                      <w:b/>
                                      <w:bCs/>
                                    </w:rPr>
                                    <w:t>皮带</w:t>
                                  </w:r>
                                </w:p>
                                <w:p>
                                  <w:pPr>
                                    <w:jc w:val="center"/>
                                    <w:rPr>
                                      <w:rFonts w:ascii="宋体" w:hAnsi="宋体" w:eastAsia="宋体"/>
                                      <w:b/>
                                      <w:bCs/>
                                    </w:rPr>
                                  </w:pPr>
                                  <w:r>
                                    <w:rPr>
                                      <w:rFonts w:hint="eastAsia" w:ascii="宋体" w:hAnsi="宋体" w:eastAsia="宋体"/>
                                      <w:b/>
                                      <w:bCs/>
                                    </w:rPr>
                                    <w:t>机头</w:t>
                                  </w:r>
                                </w:p>
                              </w:txbxContent>
                            </wps:txbx>
                            <wps:bodyPr upright="1"/>
                          </wps:wsp>
                        </a:graphicData>
                      </a:graphic>
                    </wp:anchor>
                  </w:drawing>
                </mc:Choice>
                <mc:Fallback>
                  <w:pict>
                    <v:shape id="_x0000_s1026" o:spid="_x0000_s1026" o:spt="202" type="#_x0000_t202" style="position:absolute;left:0pt;margin-left:-18.15pt;margin-top:7.25pt;height:47.25pt;width:48.3pt;mso-position-horizontal-relative:char;mso-position-vertical-relative:line;z-index:251688960;mso-width-relative:page;mso-height-relative:page;" fillcolor="#FFFFFF" filled="t" stroked="t" coordsize="21600,21600" o:gfxdata="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5ZW91wAAAAkBAAAPAAAAAAAAAAEAIAAAACIA&#10;AABkcnMvZG93bnJldi54bWxQSwECFAAUAAAACACHTuJAPKb1owoCAAA5BAAADgAAAAAAAAABACAA&#10;AAAmAQAAZHJzL2Uyb0RvYy54bWxQSwUGAAAAAAYABgBZAQAAogUAAAAA&#10;">
                      <v:fill on="t" focussize="0,0"/>
                      <v:stroke color="#000000" joinstyle="miter"/>
                      <v:imagedata o:title=""/>
                      <o:lock v:ext="edit" aspectratio="f"/>
                      <v:textbox>
                        <w:txbxContent>
                          <w:p>
                            <w:pPr>
                              <w:jc w:val="center"/>
                              <w:rPr>
                                <w:rFonts w:ascii="宋体" w:hAnsi="宋体" w:eastAsia="宋体"/>
                                <w:b/>
                                <w:bCs/>
                              </w:rPr>
                            </w:pPr>
                            <w:r>
                              <w:rPr>
                                <w:rFonts w:hint="eastAsia" w:ascii="宋体" w:hAnsi="宋体" w:eastAsia="宋体"/>
                                <w:b/>
                                <w:bCs/>
                              </w:rPr>
                              <w:t>皮带</w:t>
                            </w:r>
                          </w:p>
                          <w:p>
                            <w:pPr>
                              <w:jc w:val="center"/>
                              <w:rPr>
                                <w:rFonts w:ascii="宋体" w:hAnsi="宋体" w:eastAsia="宋体"/>
                                <w:b/>
                                <w:bCs/>
                              </w:rPr>
                            </w:pPr>
                            <w:r>
                              <w:rPr>
                                <w:rFonts w:hint="eastAsia" w:ascii="宋体" w:hAnsi="宋体" w:eastAsia="宋体"/>
                                <w:b/>
                                <w:bCs/>
                              </w:rPr>
                              <w:t>机头</w:t>
                            </w:r>
                          </w:p>
                        </w:txbxContent>
                      </v:textbox>
                    </v:shape>
                  </w:pict>
                </mc:Fallback>
              </mc:AlternateContent>
            </w:r>
            <w:r>
              <w:rPr>
                <w:rFonts w:hint="eastAsia"/>
                <w:lang w:val="en-US" w:eastAsia="zh-CN"/>
              </w:rPr>
              <mc:AlternateContent>
                <mc:Choice Requires="wps">
                  <w:drawing>
                    <wp:anchor distT="0" distB="0" distL="114300" distR="114300" simplePos="0" relativeHeight="251691008" behindDoc="0" locked="0" layoutInCell="1" allowOverlap="1">
                      <wp:simplePos x="0" y="0"/>
                      <wp:positionH relativeFrom="character">
                        <wp:posOffset>2531745</wp:posOffset>
                      </wp:positionH>
                      <wp:positionV relativeFrom="line">
                        <wp:posOffset>153670</wp:posOffset>
                      </wp:positionV>
                      <wp:extent cx="118110" cy="504190"/>
                      <wp:effectExtent l="5080" t="4445" r="10160" b="5715"/>
                      <wp:wrapSquare wrapText="bothSides"/>
                      <wp:docPr id="104" name="流程图: 过程 104"/>
                      <wp:cNvGraphicFramePr/>
                      <a:graphic xmlns:a="http://schemas.openxmlformats.org/drawingml/2006/main">
                        <a:graphicData uri="http://schemas.microsoft.com/office/word/2010/wordprocessingShape">
                          <wps:wsp>
                            <wps:cNvSpPr/>
                            <wps:spPr>
                              <a:xfrm>
                                <a:off x="0" y="0"/>
                                <a:ext cx="118110" cy="504190"/>
                              </a:xfrm>
                              <a:prstGeom prst="flowChartProcess">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09" type="#_x0000_t109" style="position:absolute;left:0pt;margin-left:199.35pt;margin-top:12.1pt;height:39.7pt;width:9.3pt;mso-position-horizontal-relative:char;mso-position-vertical-relative:line;mso-wrap-distance-bottom:0pt;mso-wrap-distance-left:9pt;mso-wrap-distance-right:9pt;mso-wrap-distance-top:0pt;z-index:251691008;mso-width-relative:page;mso-height-relative:page;" fillcolor="#FF0000" filled="t" stroked="t" coordsize="21600,21600" o:gfxdata="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XL22i2wAAAAoBAAAP&#10;AAAAAAAAAAEAIAAAACIAAABkcnMvZG93bnJldi54bWxQSwECFAAUAAAACACHTuJAEgKN1xUCAAA4&#10;BAAADgAAAAAAAAABACAAAAAqAQAAZHJzL2Uyb0RvYy54bWxQSwUGAAAAAAYABgBZAQAAsQUAAAAA&#10;">
                      <v:fill on="t" focussize="0,0"/>
                      <v:stroke color="#000000" joinstyle="miter"/>
                      <v:imagedata o:title=""/>
                      <o:lock v:ext="edit" aspectratio="f"/>
                      <w10:wrap type="square"/>
                    </v:shape>
                  </w:pict>
                </mc:Fallback>
              </mc:AlternateContent>
            </w:r>
          </w:p>
          <w:p>
            <w:pPr>
              <w:rPr>
                <w:rFonts w:hint="default"/>
                <w:lang w:val="en-US" w:eastAsia="zh-CN"/>
              </w:rPr>
            </w:pPr>
            <w:r>
              <w:rPr>
                <w:rFonts w:hint="eastAsia"/>
                <w:lang w:val="en-US" w:eastAsia="zh-CN"/>
              </w:rPr>
              <mc:AlternateContent>
                <mc:Choice Requires="wps">
                  <w:drawing>
                    <wp:anchor distT="0" distB="0" distL="114300" distR="114300" simplePos="0" relativeHeight="251686912" behindDoc="0" locked="0" layoutInCell="1" allowOverlap="1">
                      <wp:simplePos x="0" y="0"/>
                      <wp:positionH relativeFrom="column">
                        <wp:posOffset>94615</wp:posOffset>
                      </wp:positionH>
                      <wp:positionV relativeFrom="paragraph">
                        <wp:posOffset>208915</wp:posOffset>
                      </wp:positionV>
                      <wp:extent cx="5476875" cy="0"/>
                      <wp:effectExtent l="0" t="0" r="0" b="0"/>
                      <wp:wrapNone/>
                      <wp:docPr id="100" name="直接连接符 100"/>
                      <wp:cNvGraphicFramePr/>
                      <a:graphic xmlns:a="http://schemas.openxmlformats.org/drawingml/2006/main">
                        <a:graphicData uri="http://schemas.microsoft.com/office/word/2010/wordprocessingShape">
                          <wps:wsp>
                            <wps:cNvCnPr/>
                            <wps:spPr>
                              <a:xfrm>
                                <a:off x="0" y="0"/>
                                <a:ext cx="5476875" cy="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45pt;margin-top:16.45pt;height:0pt;width:431.25pt;z-index:251686912;mso-width-relative:page;mso-height-relative:page;" filled="f" stroked="t" coordsize="21600,21600" o:gfxdata="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aSZ51gAA&#10;AAgBAAAPAAAAAAAAAAEAIAAAACIAAABkcnMvZG93bnJldi54bWxQSwECFAAUAAAACACHTuJAJawQ&#10;AucBAAC3AwAADgAAAAAAAAABACAAAAAlAQAAZHJzL2Uyb0RvYy54bWxQSwUGAAAAAAYABgBZAQAA&#10;fgUAAAAA&#10;">
                      <v:fill on="f" focussize="0,0"/>
                      <v:stroke weight="0.5pt" color="#000000 [3213]" miterlimit="8" joinstyle="miter" dashstyle="3 1"/>
                      <v:imagedata o:title=""/>
                      <o:lock v:ext="edit" aspectratio="f"/>
                    </v:line>
                  </w:pict>
                </mc:Fallback>
              </mc:AlternateContent>
            </w:r>
            <w:r>
              <w:rPr>
                <w:sz w:val="24"/>
              </w:rPr>
              <mc:AlternateContent>
                <mc:Choice Requires="wps">
                  <w:drawing>
                    <wp:anchor distT="0" distB="0" distL="114300" distR="114300" simplePos="0" relativeHeight="251685888" behindDoc="0" locked="0" layoutInCell="1" allowOverlap="1">
                      <wp:simplePos x="0" y="0"/>
                      <wp:positionH relativeFrom="column">
                        <wp:posOffset>94615</wp:posOffset>
                      </wp:positionH>
                      <wp:positionV relativeFrom="paragraph">
                        <wp:posOffset>37465</wp:posOffset>
                      </wp:positionV>
                      <wp:extent cx="5476875" cy="0"/>
                      <wp:effectExtent l="0" t="0" r="0" b="0"/>
                      <wp:wrapNone/>
                      <wp:docPr id="99" name="直接连接符 99"/>
                      <wp:cNvGraphicFramePr/>
                      <a:graphic xmlns:a="http://schemas.openxmlformats.org/drawingml/2006/main">
                        <a:graphicData uri="http://schemas.microsoft.com/office/word/2010/wordprocessingShape">
                          <wps:wsp>
                            <wps:cNvCnPr/>
                            <wps:spPr>
                              <a:xfrm>
                                <a:off x="0" y="0"/>
                                <a:ext cx="5476875" cy="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45pt;margin-top:2.95pt;height:0pt;width:431.25pt;z-index:251685888;mso-width-relative:page;mso-height-relative:page;" filled="f" stroked="t" coordsize="21600,21600" o:gfxdata="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0tMMj0wAAAAYB&#10;AAAPAAAAAAAAAAEAIAAAACIAAABkcnMvZG93bnJldi54bWxQSwECFAAUAAAACACHTuJAdi2mP+cB&#10;AAC1AwAADgAAAAAAAAABACAAAAAiAQAAZHJzL2Uyb0RvYy54bWxQSwUGAAAAAAYABgBZAQAAewUA&#10;AAAA&#10;">
                      <v:fill on="f" focussize="0,0"/>
                      <v:stroke weight="0.5pt" color="#000000 [3213]" miterlimit="8" joinstyle="miter" dashstyle="3 1"/>
                      <v:imagedata o:title=""/>
                      <o:lock v:ext="edit" aspectratio="f"/>
                    </v:line>
                  </w:pict>
                </mc:Fallback>
              </mc:AlternateContent>
            </w:r>
            <w:r>
              <w:rPr>
                <w:rFonts w:hint="eastAsia"/>
                <w:lang w:val="en-US" w:eastAsia="zh-CN"/>
              </w:rPr>
              <w:drawing>
                <wp:anchor distT="0" distB="0" distL="114300" distR="114300" simplePos="0" relativeHeight="251692032" behindDoc="0" locked="0" layoutInCell="1" allowOverlap="1">
                  <wp:simplePos x="0" y="0"/>
                  <wp:positionH relativeFrom="character">
                    <wp:posOffset>2790825</wp:posOffset>
                  </wp:positionH>
                  <wp:positionV relativeFrom="line">
                    <wp:posOffset>54610</wp:posOffset>
                  </wp:positionV>
                  <wp:extent cx="197485" cy="200025"/>
                  <wp:effectExtent l="0" t="0" r="12065" b="8890"/>
                  <wp:wrapSquare wrapText="bothSides"/>
                  <wp:docPr id="105" name="图片 261" descr="C:\Users\gxc15\AppData\Local\Temp\ksohtml7972\wps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61" descr="C:\Users\gxc15\AppData\Local\Temp\ksohtml7972\wps17.png"/>
                          <pic:cNvPicPr>
                            <a:picLocks noChangeAspect="1"/>
                          </pic:cNvPicPr>
                        </pic:nvPicPr>
                        <pic:blipFill>
                          <a:blip r:embed="rId26" r:link="rId27">
                            <a:lum contrast="20000"/>
                          </a:blip>
                          <a:srcRect l="15277" t="15245" r="36111" b="33212"/>
                          <a:stretch>
                            <a:fillRect/>
                          </a:stretch>
                        </pic:blipFill>
                        <pic:spPr>
                          <a:xfrm>
                            <a:off x="0" y="0"/>
                            <a:ext cx="197485" cy="200025"/>
                          </a:xfrm>
                          <a:prstGeom prst="rect">
                            <a:avLst/>
                          </a:prstGeom>
                          <a:noFill/>
                          <a:ln>
                            <a:noFill/>
                          </a:ln>
                        </pic:spPr>
                      </pic:pic>
                    </a:graphicData>
                  </a:graphic>
                </wp:anchor>
              </w:drawing>
            </w:r>
          </w:p>
          <w:p>
            <w:pPr>
              <w:rPr>
                <w:rFonts w:hint="default"/>
                <w:lang w:val="en-US" w:eastAsia="zh-CN"/>
              </w:rPr>
            </w:pPr>
            <w:r>
              <w:rPr>
                <w:rFonts w:hint="eastAsia"/>
                <w:lang w:val="en-US" w:eastAsia="zh-CN"/>
              </w:rPr>
              <mc:AlternateContent>
                <mc:Choice Requires="wps">
                  <w:drawing>
                    <wp:anchor distT="0" distB="0" distL="114300" distR="114300" simplePos="0" relativeHeight="251687936" behindDoc="0" locked="0" layoutInCell="1" allowOverlap="1">
                      <wp:simplePos x="0" y="0"/>
                      <wp:positionH relativeFrom="column">
                        <wp:posOffset>94615</wp:posOffset>
                      </wp:positionH>
                      <wp:positionV relativeFrom="paragraph">
                        <wp:posOffset>169545</wp:posOffset>
                      </wp:positionV>
                      <wp:extent cx="5476875" cy="0"/>
                      <wp:effectExtent l="0" t="0" r="0" b="0"/>
                      <wp:wrapNone/>
                      <wp:docPr id="101" name="直接连接符 101"/>
                      <wp:cNvGraphicFramePr/>
                      <a:graphic xmlns:a="http://schemas.openxmlformats.org/drawingml/2006/main">
                        <a:graphicData uri="http://schemas.microsoft.com/office/word/2010/wordprocessingShape">
                          <wps:wsp>
                            <wps:cNvCnPr/>
                            <wps:spPr>
                              <a:xfrm>
                                <a:off x="0" y="0"/>
                                <a:ext cx="5476875" cy="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45pt;margin-top:13.35pt;height:0pt;width:431.25pt;z-index:251687936;mso-width-relative:page;mso-height-relative:page;" filled="f" stroked="t" coordsize="21600,21600" o:gfxdata="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R/rXZtYA&#10;AAAIAQAADwAAAAAAAAABACAAAAAiAAAAZHJzL2Rvd25yZXYueG1sUEsBAhQAFAAAAAgAh07iQJOp&#10;6QjoAQAAtwMAAA4AAAAAAAAAAQAgAAAAJQEAAGRycy9lMm9Eb2MueG1sUEsFBgAAAAAGAAYAWQEA&#10;AH8FAAAAAA==&#10;">
                      <v:fill on="f" focussize="0,0"/>
                      <v:stroke weight="0.5pt" color="#000000 [3213]" miterlimit="8" joinstyle="miter" dashstyle="3 1"/>
                      <v:imagedata o:title=""/>
                      <o:lock v:ext="edit" aspectratio="f"/>
                    </v:line>
                  </w:pict>
                </mc:Fallback>
              </mc:AlternateContent>
            </w:r>
          </w:p>
          <w:p>
            <w:pPr>
              <w:pStyle w:val="2"/>
              <w:spacing w:line="360" w:lineRule="auto"/>
              <w:rPr>
                <w:rFonts w:hint="eastAsia"/>
                <w:lang w:val="en-US" w:eastAsia="zh-CN"/>
              </w:rPr>
            </w:pPr>
            <w:r>
              <w:rPr>
                <w:rFonts w:hint="eastAsia"/>
                <w:lang w:val="en-US" w:eastAsia="zh-CN"/>
              </w:rPr>
              <mc:AlternateContent>
                <mc:Choice Requires="wps">
                  <w:drawing>
                    <wp:anchor distT="0" distB="0" distL="114300" distR="114300" simplePos="0" relativeHeight="251689984" behindDoc="0" locked="0" layoutInCell="1" allowOverlap="1">
                      <wp:simplePos x="0" y="0"/>
                      <wp:positionH relativeFrom="character">
                        <wp:posOffset>-338455</wp:posOffset>
                      </wp:positionH>
                      <wp:positionV relativeFrom="line">
                        <wp:posOffset>33655</wp:posOffset>
                      </wp:positionV>
                      <wp:extent cx="838200" cy="71501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838200" cy="715010"/>
                              </a:xfrm>
                              <a:prstGeom prst="rect">
                                <a:avLst/>
                              </a:prstGeom>
                              <a:noFill/>
                              <a:ln>
                                <a:noFill/>
                              </a:ln>
                            </wps:spPr>
                            <wps:txbx>
                              <w:txbxContent>
                                <w:p>
                                  <w:pPr>
                                    <w:jc w:val="center"/>
                                    <w:rPr>
                                      <w:rFonts w:hint="default" w:ascii="宋体" w:hAnsi="宋体" w:eastAsia="宋体"/>
                                      <w:b/>
                                      <w:bCs/>
                                      <w:lang w:val="en-US" w:eastAsia="zh-CN"/>
                                    </w:rPr>
                                  </w:pPr>
                                  <w:r>
                                    <w:rPr>
                                      <w:rFonts w:hint="eastAsia" w:ascii="宋体" w:hAnsi="宋体" w:eastAsia="宋体"/>
                                      <w:b/>
                                      <w:bCs/>
                                      <w:lang w:val="en-US" w:eastAsia="zh-CN"/>
                                    </w:rPr>
                                    <w:t>皮带控制开关处</w:t>
                                  </w:r>
                                </w:p>
                              </w:txbxContent>
                            </wps:txbx>
                            <wps:bodyPr upright="1"/>
                          </wps:wsp>
                        </a:graphicData>
                      </a:graphic>
                    </wp:anchor>
                  </w:drawing>
                </mc:Choice>
                <mc:Fallback>
                  <w:pict>
                    <v:shape id="_x0000_s1026" o:spid="_x0000_s1026" o:spt="202" type="#_x0000_t202" style="position:absolute;left:0pt;margin-left:-26.65pt;margin-top:2.65pt;height:56.3pt;width:66pt;mso-position-horizontal-relative:char;mso-position-vertical-relative:line;z-index:251689984;mso-width-relative:page;mso-height-relative:page;" filled="f" stroked="f" coordsize="21600,21600" o:gfxdata="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Og47ZXXAAAA&#10;CAEAAA8AAAAAAAAAAQAgAAAAIgAAAGRycy9kb3ducmV2LnhtbFBLAQIUABQAAAAIAIdO4kBarp76&#10;rAEAAFEDAAAOAAAAAAAAAAEAIAAAACYBAABkcnMvZTJvRG9jLnhtbFBLBQYAAAAABgAGAFkBAABE&#10;BQAAAAA=&#10;">
                      <v:fill on="f" focussize="0,0"/>
                      <v:stroke on="f"/>
                      <v:imagedata o:title=""/>
                      <o:lock v:ext="edit" aspectratio="f"/>
                      <v:textbox>
                        <w:txbxContent>
                          <w:p>
                            <w:pPr>
                              <w:jc w:val="center"/>
                              <w:rPr>
                                <w:rFonts w:hint="default" w:ascii="宋体" w:hAnsi="宋体" w:eastAsia="宋体"/>
                                <w:b/>
                                <w:bCs/>
                                <w:lang w:val="en-US" w:eastAsia="zh-CN"/>
                              </w:rPr>
                            </w:pPr>
                            <w:r>
                              <w:rPr>
                                <w:rFonts w:hint="eastAsia" w:ascii="宋体" w:hAnsi="宋体" w:eastAsia="宋体"/>
                                <w:b/>
                                <w:bCs/>
                                <w:lang w:val="en-US" w:eastAsia="zh-CN"/>
                              </w:rPr>
                              <w:t>皮带控制开关处</w:t>
                            </w:r>
                          </w:p>
                        </w:txbxContent>
                      </v:textbox>
                    </v:shape>
                  </w:pict>
                </mc:Fallback>
              </mc:AlternateContent>
            </w:r>
            <w:r>
              <w:rPr>
                <w:rFonts w:hint="eastAsia"/>
                <w:lang w:val="en-US" w:eastAsia="zh-CN"/>
              </w:rPr>
              <mc:AlternateContent>
                <mc:Choice Requires="wps">
                  <w:drawing>
                    <wp:anchor distT="0" distB="0" distL="114300" distR="114300" simplePos="0" relativeHeight="251693056" behindDoc="0" locked="0" layoutInCell="1" allowOverlap="1">
                      <wp:simplePos x="0" y="0"/>
                      <wp:positionH relativeFrom="character">
                        <wp:posOffset>2029460</wp:posOffset>
                      </wp:positionH>
                      <wp:positionV relativeFrom="line">
                        <wp:posOffset>-516255</wp:posOffset>
                      </wp:positionV>
                      <wp:extent cx="491490" cy="1640840"/>
                      <wp:effectExtent l="0" t="574675" r="0" b="0"/>
                      <wp:wrapSquare wrapText="bothSides"/>
                      <wp:docPr id="106" name="文本框 106"/>
                      <wp:cNvGraphicFramePr/>
                      <a:graphic xmlns:a="http://schemas.openxmlformats.org/drawingml/2006/main">
                        <a:graphicData uri="http://schemas.microsoft.com/office/word/2010/wordprocessingShape">
                          <wps:wsp>
                            <wps:cNvSpPr txBox="1"/>
                            <wps:spPr>
                              <a:xfrm rot="16200000">
                                <a:off x="0" y="0"/>
                                <a:ext cx="491490" cy="1640840"/>
                              </a:xfrm>
                              <a:prstGeom prst="rect">
                                <a:avLst/>
                              </a:prstGeom>
                              <a:noFill/>
                              <a:ln>
                                <a:noFill/>
                              </a:ln>
                            </wps:spPr>
                            <wps:txbx>
                              <w:txbxContent>
                                <w:p>
                                  <w:pP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井下巷道</w:t>
                                  </w:r>
                                </w:p>
                              </w:txbxContent>
                            </wps:txbx>
                            <wps:bodyPr upright="1"/>
                          </wps:wsp>
                        </a:graphicData>
                      </a:graphic>
                    </wp:anchor>
                  </w:drawing>
                </mc:Choice>
                <mc:Fallback>
                  <w:pict>
                    <v:shape id="_x0000_s1026" o:spid="_x0000_s1026" o:spt="202" type="#_x0000_t202" style="position:absolute;left:0pt;margin-left:159.8pt;margin-top:-40.65pt;height:129.2pt;width:38.7pt;mso-position-horizontal-relative:char;mso-position-vertical-relative:line;mso-wrap-distance-bottom:0pt;mso-wrap-distance-left:9pt;mso-wrap-distance-right:9pt;mso-wrap-distance-top:0pt;rotation:-5898240f;z-index:251693056;mso-width-relative:page;mso-height-relative:page;" filled="f" stroked="f" coordsize="21600,21600" o:gfxdata="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FQsBgfXAAAACwEAAA8AAAAAAAAAAQAgAAAAIgAAAGRycy9kb3ducmV2LnhtbFBLAQIUABQA&#10;AAAIAIdO4kA/yanXuAEAAGEDAAAOAAAAAAAAAAEAIAAAACYBAABkcnMvZTJvRG9jLnhtbFBLBQYA&#10;AAAABgAGAFkBAABQBQAAAAA=&#10;">
                      <v:fill on="f" focussize="0,0"/>
                      <v:stroke on="f"/>
                      <v:imagedata o:title=""/>
                      <o:lock v:ext="edit" aspectratio="f"/>
                      <v:textbox>
                        <w:txbxContent>
                          <w:p>
                            <w:pP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井下巷道</w:t>
                            </w:r>
                          </w:p>
                        </w:txbxContent>
                      </v:textbox>
                      <w10:wrap type="square"/>
                    </v:shape>
                  </w:pict>
                </mc:Fallback>
              </mc:AlternateContent>
            </w:r>
          </w:p>
          <w:p>
            <w:pPr>
              <w:pStyle w:val="2"/>
              <w:spacing w:line="360" w:lineRule="auto"/>
              <w:rPr>
                <w:rFonts w:hint="eastAsia"/>
                <w:lang w:val="en-US" w:eastAsia="zh-CN"/>
              </w:rPr>
            </w:pPr>
          </w:p>
          <w:p>
            <w:pPr>
              <w:pStyle w:val="2"/>
              <w:spacing w:line="360" w:lineRule="auto"/>
              <w:ind w:left="0" w:leftChars="0" w:right="0" w:rightChars="0" w:firstLine="0" w:firstLineChars="0"/>
              <w:jc w:val="center"/>
              <w:rPr>
                <w:rFonts w:hint="default"/>
                <w:lang w:val="en-US" w:eastAsia="zh-CN"/>
              </w:rPr>
            </w:pPr>
            <w:r>
              <w:rPr>
                <w:rFonts w:hint="eastAsia"/>
                <w:lang w:val="en-US" w:eastAsia="zh-CN"/>
              </w:rPr>
              <w:t>井下无损检测装置辐射防护分区图</w:t>
            </w:r>
          </w:p>
          <w:p>
            <w:pPr>
              <w:keepNext w:val="0"/>
              <w:keepLines w:val="0"/>
              <w:pageBreakBefore w:val="0"/>
              <w:kinsoku/>
              <w:wordWrap/>
              <w:overflowPunct/>
              <w:topLinePunct w:val="0"/>
              <w:autoSpaceDE/>
              <w:autoSpaceDN/>
              <w:bidi w:val="0"/>
              <w:adjustRightInd/>
              <w:snapToGrid/>
              <w:spacing w:line="360" w:lineRule="auto"/>
              <w:textAlignment w:val="auto"/>
              <w:rPr>
                <w:rFonts w:hint="default"/>
                <w:b/>
                <w:bCs/>
                <w:lang w:val="en-US" w:eastAsia="zh-CN"/>
              </w:rPr>
            </w:pPr>
            <w:r>
              <w:rPr>
                <w:rFonts w:hint="eastAsia"/>
                <w:b/>
                <w:bCs/>
                <w:lang w:val="en-US" w:eastAsia="zh-CN"/>
              </w:rPr>
              <w:t>5.2 辐射环境</w:t>
            </w:r>
            <w:r>
              <w:rPr>
                <w:rFonts w:hint="default"/>
                <w:b/>
                <w:bCs/>
                <w:lang w:val="en-US" w:eastAsia="zh-CN"/>
              </w:rPr>
              <w:t>监测仪器</w:t>
            </w:r>
            <w:r>
              <w:rPr>
                <w:rFonts w:hint="eastAsia"/>
                <w:b/>
                <w:bCs/>
                <w:lang w:val="en-US" w:eastAsia="zh-CN"/>
              </w:rPr>
              <w:t>及个人防护用品</w:t>
            </w:r>
          </w:p>
          <w:p>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outlineLvl w:val="9"/>
              <w:rPr>
                <w:rFonts w:hint="default"/>
                <w:lang w:val="en-US" w:eastAsia="zh-CN"/>
              </w:rPr>
            </w:pPr>
            <w:r>
              <w:rPr>
                <w:rFonts w:hint="eastAsia"/>
                <w:lang w:val="en-US" w:eastAsia="zh-CN"/>
              </w:rPr>
              <w:t>该公司配备</w:t>
            </w:r>
            <w:r>
              <w:rPr>
                <w:rFonts w:hint="default" w:ascii="Times New Roman" w:hAnsi="Times New Roman" w:cs="Times New Roman"/>
                <w:lang w:val="en-US" w:eastAsia="zh-CN"/>
              </w:rPr>
              <w:t>有1台X-γ辐射</w:t>
            </w:r>
            <w:r>
              <w:rPr>
                <w:rFonts w:hint="eastAsia"/>
                <w:lang w:val="en-US" w:eastAsia="zh-CN"/>
              </w:rPr>
              <w:t>检测仪、4</w:t>
            </w:r>
            <w:r>
              <w:rPr>
                <w:rFonts w:hint="default"/>
                <w:lang w:val="en-US" w:eastAsia="zh-CN"/>
              </w:rPr>
              <w:t>台个人剂量</w:t>
            </w:r>
            <w:r>
              <w:rPr>
                <w:rFonts w:hint="eastAsia"/>
                <w:lang w:val="en-US" w:eastAsia="zh-CN"/>
              </w:rPr>
              <w:t>报警仪及3个热释光个人剂量计。</w:t>
            </w: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r>
              <w:rPr>
                <w:rFonts w:hint="default"/>
                <w:lang w:val="en-US" w:eastAsia="zh-CN"/>
              </w:rPr>
              <w:drawing>
                <wp:anchor distT="0" distB="0" distL="114300" distR="114300" simplePos="0" relativeHeight="251698176" behindDoc="0" locked="0" layoutInCell="1" allowOverlap="1">
                  <wp:simplePos x="0" y="0"/>
                  <wp:positionH relativeFrom="column">
                    <wp:posOffset>356870</wp:posOffset>
                  </wp:positionH>
                  <wp:positionV relativeFrom="paragraph">
                    <wp:posOffset>-139065</wp:posOffset>
                  </wp:positionV>
                  <wp:extent cx="2016125" cy="2687955"/>
                  <wp:effectExtent l="9525" t="9525" r="26670" b="12700"/>
                  <wp:wrapNone/>
                  <wp:docPr id="111" name="图片 111" descr="cb8a5abe3ce227c10db053f08d919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cb8a5abe3ce227c10db053f08d9192b"/>
                          <pic:cNvPicPr>
                            <a:picLocks noChangeAspect="1"/>
                          </pic:cNvPicPr>
                        </pic:nvPicPr>
                        <pic:blipFill>
                          <a:blip r:embed="rId28"/>
                          <a:stretch>
                            <a:fillRect/>
                          </a:stretch>
                        </pic:blipFill>
                        <pic:spPr>
                          <a:xfrm rot="16200000">
                            <a:off x="0" y="0"/>
                            <a:ext cx="2016125" cy="2687955"/>
                          </a:xfrm>
                          <a:prstGeom prst="rect">
                            <a:avLst/>
                          </a:prstGeom>
                          <a:ln>
                            <a:solidFill>
                              <a:schemeClr val="tx1"/>
                            </a:solidFill>
                          </a:ln>
                        </pic:spPr>
                      </pic:pic>
                    </a:graphicData>
                  </a:graphic>
                </wp:anchor>
              </w:drawing>
            </w:r>
            <w:r>
              <w:rPr>
                <w:rFonts w:hint="default"/>
                <w:lang w:val="en-US" w:eastAsia="zh-CN"/>
              </w:rPr>
              <w:drawing>
                <wp:anchor distT="0" distB="0" distL="114300" distR="114300" simplePos="0" relativeHeight="251695104" behindDoc="1" locked="0" layoutInCell="1" allowOverlap="1">
                  <wp:simplePos x="0" y="0"/>
                  <wp:positionH relativeFrom="column">
                    <wp:posOffset>422910</wp:posOffset>
                  </wp:positionH>
                  <wp:positionV relativeFrom="paragraph">
                    <wp:posOffset>-139700</wp:posOffset>
                  </wp:positionV>
                  <wp:extent cx="2016125" cy="2688590"/>
                  <wp:effectExtent l="10160" t="9525" r="25400" b="12700"/>
                  <wp:wrapTight wrapText="bothSides">
                    <wp:wrapPolygon>
                      <wp:start x="21702" y="-77"/>
                      <wp:lineTo x="68" y="-77"/>
                      <wp:lineTo x="68" y="21503"/>
                      <wp:lineTo x="21702" y="21503"/>
                      <wp:lineTo x="21702" y="-77"/>
                    </wp:wrapPolygon>
                  </wp:wrapTight>
                  <wp:docPr id="108" name="图片 108" descr="IMG_20220113_100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IMG_20220113_100457"/>
                          <pic:cNvPicPr>
                            <a:picLocks noChangeAspect="1"/>
                          </pic:cNvPicPr>
                        </pic:nvPicPr>
                        <pic:blipFill>
                          <a:blip r:embed="rId29"/>
                          <a:stretch>
                            <a:fillRect/>
                          </a:stretch>
                        </pic:blipFill>
                        <pic:spPr>
                          <a:xfrm rot="16200000">
                            <a:off x="0" y="0"/>
                            <a:ext cx="2016125" cy="2688590"/>
                          </a:xfrm>
                          <a:prstGeom prst="rect">
                            <a:avLst/>
                          </a:prstGeom>
                          <a:ln>
                            <a:solidFill>
                              <a:schemeClr val="tx1"/>
                            </a:solidFill>
                          </a:ln>
                        </pic:spPr>
                      </pic:pic>
                    </a:graphicData>
                  </a:graphic>
                </wp:anchor>
              </w:drawing>
            </w: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p>
          <w:p>
            <w:pPr>
              <w:pStyle w:val="2"/>
              <w:keepNext w:val="0"/>
              <w:keepLines w:val="0"/>
              <w:pageBreakBefore w:val="0"/>
              <w:widowControl/>
              <w:kinsoku/>
              <w:wordWrap/>
              <w:overflowPunct/>
              <w:topLinePunct w:val="0"/>
              <w:autoSpaceDE/>
              <w:autoSpaceDN/>
              <w:bidi w:val="0"/>
              <w:adjustRightInd/>
              <w:snapToGrid/>
              <w:ind w:firstLine="0" w:firstLineChars="0"/>
              <w:textAlignment w:val="auto"/>
              <w:rPr>
                <w:rFonts w:hint="default"/>
                <w:lang w:val="en-US" w:eastAsia="zh-CN"/>
              </w:rPr>
            </w:pPr>
            <w:r>
              <w:rPr>
                <w:rFonts w:hint="eastAsia"/>
                <w:lang w:val="en-US" w:eastAsia="zh-CN"/>
              </w:rPr>
              <w:t xml:space="preserve">           个人剂量报警仪                       热释光个人剂量计</w:t>
            </w:r>
          </w:p>
          <w:p>
            <w:pPr>
              <w:rPr>
                <w:rFonts w:hint="default"/>
                <w:lang w:val="en-US" w:eastAsia="zh-CN"/>
              </w:rPr>
            </w:pPr>
            <w:r>
              <w:rPr>
                <w:rFonts w:hint="default"/>
                <w:lang w:val="en-US" w:eastAsia="zh-CN"/>
              </w:rPr>
              <w:drawing>
                <wp:anchor distT="0" distB="0" distL="114300" distR="114300" simplePos="0" relativeHeight="251697152" behindDoc="0" locked="0" layoutInCell="1" allowOverlap="1">
                  <wp:simplePos x="0" y="0"/>
                  <wp:positionH relativeFrom="column">
                    <wp:posOffset>2899410</wp:posOffset>
                  </wp:positionH>
                  <wp:positionV relativeFrom="paragraph">
                    <wp:posOffset>161925</wp:posOffset>
                  </wp:positionV>
                  <wp:extent cx="2687955" cy="2016125"/>
                  <wp:effectExtent l="9525" t="9525" r="26670" b="12700"/>
                  <wp:wrapNone/>
                  <wp:docPr id="110" name="图片 110" descr="IMG_20220113_100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IMG_20220113_100640"/>
                          <pic:cNvPicPr>
                            <a:picLocks noChangeAspect="1"/>
                          </pic:cNvPicPr>
                        </pic:nvPicPr>
                        <pic:blipFill>
                          <a:blip r:embed="rId30"/>
                          <a:stretch>
                            <a:fillRect/>
                          </a:stretch>
                        </pic:blipFill>
                        <pic:spPr>
                          <a:xfrm>
                            <a:off x="0" y="0"/>
                            <a:ext cx="2687955" cy="2016125"/>
                          </a:xfrm>
                          <a:prstGeom prst="rect">
                            <a:avLst/>
                          </a:prstGeom>
                          <a:ln>
                            <a:solidFill>
                              <a:schemeClr val="tx1"/>
                            </a:solidFill>
                          </a:ln>
                        </pic:spPr>
                      </pic:pic>
                    </a:graphicData>
                  </a:graphic>
                </wp:anchor>
              </w:drawing>
            </w:r>
            <w:r>
              <w:rPr>
                <w:rFonts w:hint="default"/>
                <w:lang w:val="en-US" w:eastAsia="zh-CN"/>
              </w:rPr>
              <w:drawing>
                <wp:anchor distT="0" distB="0" distL="114300" distR="114300" simplePos="0" relativeHeight="251696128" behindDoc="0" locked="0" layoutInCell="1" allowOverlap="1">
                  <wp:simplePos x="0" y="0"/>
                  <wp:positionH relativeFrom="column">
                    <wp:posOffset>102870</wp:posOffset>
                  </wp:positionH>
                  <wp:positionV relativeFrom="paragraph">
                    <wp:posOffset>179070</wp:posOffset>
                  </wp:positionV>
                  <wp:extent cx="2687955" cy="2016125"/>
                  <wp:effectExtent l="9525" t="9525" r="26670" b="12700"/>
                  <wp:wrapNone/>
                  <wp:docPr id="109" name="图片 109" descr="IMG_20220113_1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IMG_20220113_100719"/>
                          <pic:cNvPicPr>
                            <a:picLocks noChangeAspect="1"/>
                          </pic:cNvPicPr>
                        </pic:nvPicPr>
                        <pic:blipFill>
                          <a:blip r:embed="rId31"/>
                          <a:stretch>
                            <a:fillRect/>
                          </a:stretch>
                        </pic:blipFill>
                        <pic:spPr>
                          <a:xfrm>
                            <a:off x="0" y="0"/>
                            <a:ext cx="2687955" cy="2016125"/>
                          </a:xfrm>
                          <a:prstGeom prst="rect">
                            <a:avLst/>
                          </a:prstGeom>
                          <a:ln>
                            <a:solidFill>
                              <a:schemeClr val="tx1"/>
                            </a:solidFill>
                          </a:ln>
                        </pic:spPr>
                      </pic:pic>
                    </a:graphicData>
                  </a:graphic>
                </wp:anchor>
              </w:drawing>
            </w:r>
          </w:p>
          <w:p>
            <w:pPr>
              <w:pStyle w:val="2"/>
              <w:keepNext w:val="0"/>
              <w:keepLines w:val="0"/>
              <w:pageBreakBefore w:val="0"/>
              <w:widowControl/>
              <w:kinsoku/>
              <w:wordWrap/>
              <w:overflowPunct/>
              <w:topLinePunct w:val="0"/>
              <w:autoSpaceDE/>
              <w:autoSpaceDN/>
              <w:bidi w:val="0"/>
              <w:adjustRightInd/>
              <w:snapToGrid/>
              <w:ind w:left="0" w:leftChars="0" w:firstLine="0" w:firstLineChars="0"/>
              <w:textAlignment w:val="auto"/>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ind w:firstLine="1440" w:firstLineChars="600"/>
              <w:rPr>
                <w:rFonts w:hint="default" w:ascii="Times New Roman" w:hAnsi="Times New Roman" w:cs="Times New Roman"/>
                <w:lang w:val="en-US" w:eastAsia="zh-CN"/>
              </w:rPr>
            </w:pPr>
            <w:r>
              <w:rPr>
                <w:rFonts w:hint="default" w:ascii="Times New Roman" w:hAnsi="Times New Roman" w:cs="Times New Roman"/>
                <w:lang w:val="en-US" w:eastAsia="zh-CN"/>
              </w:rPr>
              <w:t>X-γ辐射检测仪</w:t>
            </w:r>
            <w:r>
              <w:rPr>
                <w:rFonts w:hint="eastAsia" w:ascii="Times New Roman" w:hAnsi="Times New Roman" w:cs="Times New Roman"/>
                <w:lang w:val="en-US" w:eastAsia="zh-CN"/>
              </w:rPr>
              <w:t xml:space="preserve">                             铅衣</w:t>
            </w:r>
          </w:p>
          <w:p>
            <w:pPr>
              <w:rPr>
                <w:rFonts w:hint="eastAsia"/>
                <w:lang w:val="en-US" w:eastAsia="zh-CN"/>
              </w:rPr>
            </w:pPr>
          </w:p>
          <w:p>
            <w:pPr>
              <w:rPr>
                <w:rFonts w:hint="default"/>
                <w:lang w:val="en-US" w:eastAsia="zh-CN"/>
              </w:rPr>
            </w:pPr>
            <w:r>
              <w:rPr>
                <w:rFonts w:hint="eastAsia"/>
                <w:lang w:val="en-US" w:eastAsia="zh-CN"/>
              </w:rPr>
              <w:t xml:space="preserve"> </w:t>
            </w:r>
          </w:p>
          <w:p>
            <w:pPr>
              <w:pStyle w:val="2"/>
              <w:ind w:left="0" w:leftChars="0" w:right="0" w:rightChars="0" w:firstLine="0" w:firstLineChars="0"/>
              <w:jc w:val="center"/>
              <w:rPr>
                <w:rFonts w:hint="default"/>
                <w:lang w:val="en-US" w:eastAsia="zh-CN"/>
              </w:rPr>
            </w:pPr>
          </w:p>
        </w:tc>
      </w:tr>
    </w:tbl>
    <w:p>
      <w:pPr>
        <w:widowControl w:val="0"/>
        <w:rPr>
          <w:b/>
          <w:bCs/>
          <w:sz w:val="28"/>
        </w:rPr>
        <w:sectPr>
          <w:pgSz w:w="11906" w:h="16838"/>
          <w:pgMar w:top="1440" w:right="1803" w:bottom="1440" w:left="1803" w:header="851" w:footer="992" w:gutter="0"/>
          <w:pgNumType w:fmt="decimal"/>
          <w:cols w:space="720" w:num="1"/>
          <w:rtlGutter w:val="0"/>
          <w:docGrid w:type="lines" w:linePitch="332" w:charSpace="0"/>
        </w:sectPr>
      </w:pPr>
    </w:p>
    <w:p>
      <w:pPr>
        <w:widowControl w:val="0"/>
        <w:rPr>
          <w:b/>
          <w:bCs/>
          <w:sz w:val="28"/>
        </w:rPr>
      </w:pPr>
      <w:r>
        <w:rPr>
          <w:b/>
          <w:bCs/>
          <w:sz w:val="28"/>
        </w:rPr>
        <w:t>表</w:t>
      </w:r>
      <w:r>
        <w:rPr>
          <w:rFonts w:hint="eastAsia"/>
          <w:b/>
          <w:bCs/>
          <w:sz w:val="28"/>
          <w:lang w:val="en-US" w:eastAsia="zh-CN"/>
        </w:rPr>
        <w:t>6</w:t>
      </w:r>
      <w:r>
        <w:rPr>
          <w:b/>
          <w:bCs/>
          <w:sz w:val="28"/>
        </w:rPr>
        <w:t xml:space="preserve"> </w:t>
      </w:r>
      <w:r>
        <w:rPr>
          <w:rFonts w:hint="eastAsia"/>
          <w:b/>
          <w:bCs/>
          <w:sz w:val="28"/>
          <w:lang w:val="en-US" w:eastAsia="zh-CN"/>
        </w:rPr>
        <w:t xml:space="preserve"> </w:t>
      </w:r>
      <w:r>
        <w:rPr>
          <w:b/>
          <w:bCs/>
          <w:sz w:val="28"/>
        </w:rPr>
        <w:t xml:space="preserve"> </w:t>
      </w:r>
      <w:r>
        <w:rPr>
          <w:rFonts w:hint="eastAsia"/>
          <w:b/>
          <w:bCs/>
          <w:sz w:val="28"/>
        </w:rPr>
        <w:t>环境影响报告表主要结论与建议及其审批部门审批决定</w:t>
      </w: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3" w:hRule="atLeast"/>
          <w:jc w:val="center"/>
        </w:trPr>
        <w:tc>
          <w:tcPr>
            <w:tcW w:w="9071" w:type="dxa"/>
            <w:vAlign w:val="top"/>
          </w:tcPr>
          <w:p>
            <w:pPr>
              <w:keepNext w:val="0"/>
              <w:keepLines w:val="0"/>
              <w:pageBreakBefore w:val="0"/>
              <w:widowControl/>
              <w:tabs>
                <w:tab w:val="left" w:pos="6345"/>
              </w:tabs>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6.1</w:t>
            </w:r>
            <w:r>
              <w:rPr>
                <w:rFonts w:hint="default"/>
                <w:lang w:val="en-US" w:eastAsia="zh-CN"/>
              </w:rPr>
              <w:t>环境影响报告表主要结论与建议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default"/>
                <w:lang w:val="en-US" w:eastAsia="zh-CN"/>
              </w:rPr>
              <w:t>需完善的</w:t>
            </w:r>
            <w:r>
              <w:rPr>
                <w:rFonts w:hint="default"/>
              </w:rPr>
              <w:t>污染防治和安全防护措施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eastAsia="zh-CN"/>
              </w:rPr>
            </w:pPr>
            <w:r>
              <w:rPr>
                <w:rFonts w:hint="default"/>
                <w:lang w:val="en-US" w:eastAsia="zh-CN"/>
              </w:rPr>
              <w:t>（1）</w:t>
            </w:r>
            <w:r>
              <w:rPr>
                <w:rFonts w:hint="eastAsia"/>
                <w:lang w:val="en-US" w:eastAsia="zh-CN"/>
              </w:rPr>
              <w:t>操作人员在操作室内进行远程操作，无损检测系统设有密码，未启动设备自带软件的开关按钮，设备无法运行。</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lang w:eastAsia="zh-CN"/>
              </w:rPr>
            </w:pPr>
            <w:r>
              <w:rPr>
                <w:rFonts w:hint="default"/>
                <w:lang w:eastAsia="zh-CN"/>
              </w:rPr>
              <w:t>（</w:t>
            </w:r>
            <w:r>
              <w:rPr>
                <w:rFonts w:hint="default"/>
                <w:lang w:val="en-US" w:eastAsia="zh-CN"/>
              </w:rPr>
              <w:t>2</w:t>
            </w:r>
            <w:r>
              <w:rPr>
                <w:rFonts w:hint="default"/>
                <w:lang w:eastAsia="zh-CN"/>
              </w:rPr>
              <w:t>）</w:t>
            </w:r>
            <w:r>
              <w:rPr>
                <w:rFonts w:hint="eastAsia"/>
                <w:lang w:val="en-US" w:eastAsia="zh-CN"/>
              </w:rPr>
              <w:t>现场设置视频监控装置及声光报警仪，</w:t>
            </w:r>
            <w:r>
              <w:rPr>
                <w:rFonts w:hint="default"/>
                <w:lang w:val="en-US" w:eastAsia="zh-CN"/>
              </w:rPr>
              <w:t>警示信号与探伤装置实施连锁。在操控室设置语音广播设备，在辐射工作场所监督区边界设置扬声器，用于提醒现场人员注意和撤离辐射工作场所。</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rPr>
            </w:pPr>
            <w:r>
              <w:rPr>
                <w:rFonts w:hint="default"/>
                <w:lang w:val="en-US" w:eastAsia="zh-CN"/>
              </w:rPr>
              <w:t>（3）探伤作业时，应对工作场所实行分区管理，将作业时将设备周围的</w:t>
            </w:r>
            <w:r>
              <w:rPr>
                <w:rFonts w:hint="default"/>
                <w:lang w:eastAsia="zh-CN"/>
              </w:rPr>
              <w:t>周围剂量当量率</w:t>
            </w:r>
            <w:r>
              <w:rPr>
                <w:rFonts w:hint="default"/>
                <w:lang w:val="en-US" w:eastAsia="zh-CN"/>
              </w:rPr>
              <w:t>大于15μSv/h的区域划为控制区，在控制区边界外将作业时</w:t>
            </w:r>
            <w:r>
              <w:rPr>
                <w:rFonts w:hint="default"/>
                <w:lang w:eastAsia="zh-CN"/>
              </w:rPr>
              <w:t>周围剂量当量率</w:t>
            </w:r>
            <w:r>
              <w:rPr>
                <w:rFonts w:hint="default"/>
                <w:lang w:val="en-US" w:eastAsia="zh-CN"/>
              </w:rPr>
              <w:t>大于2.5μSv/h小于15μSv/h的区域划为监督区。每次探伤作业前必须检查</w:t>
            </w:r>
            <w:r>
              <w:rPr>
                <w:rFonts w:hint="eastAsia"/>
                <w:lang w:val="en-US" w:eastAsia="zh-CN"/>
              </w:rPr>
              <w:t>矿用钢丝绳芯皮带无损检测装置四周</w:t>
            </w:r>
            <w:r>
              <w:rPr>
                <w:rFonts w:hint="default"/>
                <w:lang w:val="en-US" w:eastAsia="zh-CN"/>
              </w:rPr>
              <w:t>，并确保在</w:t>
            </w:r>
            <w:r>
              <w:rPr>
                <w:rFonts w:hint="eastAsia"/>
                <w:lang w:val="en-US" w:eastAsia="zh-CN"/>
              </w:rPr>
              <w:t>矿用钢丝绳芯皮带X射线无损检测装置</w:t>
            </w:r>
            <w:r>
              <w:rPr>
                <w:rFonts w:hint="default"/>
                <w:lang w:val="en-US" w:eastAsia="zh-CN"/>
              </w:rPr>
              <w:t>出线前及工作期间控制区内无任何人员。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lang w:val="en-US" w:eastAsia="zh-CN"/>
              </w:rPr>
              <w:t>（4）控制区边界应悬挂清晰可见</w:t>
            </w:r>
            <w:r>
              <w:rPr>
                <w:rFonts w:hint="eastAsia"/>
                <w:lang w:val="en-US" w:eastAsia="zh-CN"/>
              </w:rPr>
              <w:t>红色</w:t>
            </w:r>
            <w:r>
              <w:rPr>
                <w:rFonts w:hint="eastAsia" w:ascii="宋体" w:hAnsi="宋体" w:eastAsia="宋体" w:cs="宋体"/>
                <w:lang w:val="en-US" w:eastAsia="zh-CN"/>
              </w:rPr>
              <w:t>的“禁</w:t>
            </w:r>
            <w:r>
              <w:rPr>
                <w:rFonts w:hint="default"/>
                <w:lang w:val="en-US" w:eastAsia="zh-CN"/>
              </w:rPr>
              <w:t>止进入X射线</w:t>
            </w:r>
            <w:r>
              <w:rPr>
                <w:rFonts w:hint="eastAsia" w:ascii="宋体" w:hAnsi="宋体" w:eastAsia="宋体" w:cs="宋体"/>
                <w:lang w:val="en-US" w:eastAsia="zh-CN"/>
              </w:rPr>
              <w:t>区”</w:t>
            </w:r>
            <w:r>
              <w:rPr>
                <w:rFonts w:hint="default"/>
                <w:lang w:val="en-US" w:eastAsia="zh-CN"/>
              </w:rPr>
              <w:t>警告牌，监督区边界上悬挂清晰可见</w:t>
            </w:r>
            <w:r>
              <w:rPr>
                <w:rFonts w:hint="eastAsia"/>
                <w:lang w:val="en-US" w:eastAsia="zh-CN"/>
              </w:rPr>
              <w:t>橙色</w:t>
            </w:r>
            <w:r>
              <w:rPr>
                <w:rFonts w:hint="default"/>
                <w:lang w:val="en-US" w:eastAsia="zh-CN"/>
              </w:rPr>
              <w:t>的</w:t>
            </w:r>
            <w:r>
              <w:rPr>
                <w:rFonts w:hint="eastAsia"/>
                <w:lang w:val="en-US" w:eastAsia="zh-CN"/>
              </w:rPr>
              <w:t>“无关人员禁入X射线区”</w:t>
            </w:r>
            <w:r>
              <w:rPr>
                <w:rFonts w:hint="default"/>
                <w:lang w:val="en-US" w:eastAsia="zh-CN"/>
              </w:rPr>
              <w:t>警告牌，必要时设专人警戒。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lang w:val="en-US" w:eastAsia="zh-CN"/>
              </w:rPr>
              <w:t>（5）配置</w:t>
            </w:r>
            <w:r>
              <w:rPr>
                <w:rFonts w:hint="eastAsia"/>
                <w:lang w:val="en-US" w:eastAsia="zh-CN"/>
              </w:rPr>
              <w:t>1</w:t>
            </w:r>
            <w:r>
              <w:rPr>
                <w:rFonts w:hint="default"/>
                <w:lang w:val="en-US" w:eastAsia="zh-CN"/>
              </w:rPr>
              <w:t>台便携式辐射环境剂量率监测仪，配置</w:t>
            </w:r>
            <w:r>
              <w:rPr>
                <w:rFonts w:hint="eastAsia"/>
                <w:lang w:val="en-US" w:eastAsia="zh-CN"/>
              </w:rPr>
              <w:t>4</w:t>
            </w:r>
            <w:r>
              <w:rPr>
                <w:rFonts w:hint="default"/>
                <w:lang w:val="en-US" w:eastAsia="zh-CN"/>
              </w:rPr>
              <w:t>台个人剂量报警仪，为每名工作人员配置1个热释光个人剂量计。</w:t>
            </w:r>
          </w:p>
          <w:p>
            <w:pPr>
              <w:pStyle w:val="2"/>
              <w:spacing w:line="360" w:lineRule="auto"/>
              <w:rPr>
                <w:rFonts w:hint="default"/>
                <w:lang w:val="en-US" w:eastAsia="zh-CN"/>
              </w:rPr>
            </w:pPr>
            <w:r>
              <w:rPr>
                <w:rFonts w:hint="default" w:ascii="Times New Roman" w:hAnsi="Times New Roman" w:cs="Times New Roman"/>
                <w:lang w:val="en-US" w:eastAsia="zh-CN"/>
              </w:rPr>
              <w:t>（6）控制柜设置紧急制动按钮，按下即可切断电源，停止X射线出束。控制柜设置防止非工作人员操</w:t>
            </w:r>
            <w:r>
              <w:rPr>
                <w:rFonts w:hint="eastAsia"/>
                <w:lang w:val="en-US" w:eastAsia="zh-CN"/>
              </w:rPr>
              <w:t>作的钥匙开关。</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lang w:val="en-US" w:eastAsia="zh-CN"/>
              </w:rPr>
              <w:t>（</w:t>
            </w:r>
            <w:r>
              <w:rPr>
                <w:rFonts w:hint="eastAsia"/>
                <w:lang w:val="en-US" w:eastAsia="zh-CN"/>
              </w:rPr>
              <w:t>7</w:t>
            </w:r>
            <w:r>
              <w:rPr>
                <w:rFonts w:hint="default"/>
                <w:lang w:val="en-US" w:eastAsia="zh-CN"/>
              </w:rPr>
              <w:t>）应确保开展现场探伤工作时，至少有2名工作人员。</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eastAsia="zh-CN"/>
              </w:rPr>
            </w:pPr>
            <w:r>
              <w:rPr>
                <w:rFonts w:hint="default"/>
                <w:lang w:eastAsia="zh-CN"/>
              </w:rPr>
              <w:t>（</w:t>
            </w:r>
            <w:r>
              <w:rPr>
                <w:rFonts w:hint="eastAsia"/>
                <w:lang w:val="en-US" w:eastAsia="zh-CN"/>
              </w:rPr>
              <w:t>8</w:t>
            </w:r>
            <w:r>
              <w:rPr>
                <w:rFonts w:hint="default"/>
                <w:lang w:eastAsia="zh-CN"/>
              </w:rPr>
              <w:t>）</w:t>
            </w:r>
            <w:r>
              <w:rPr>
                <w:rFonts w:hint="default"/>
              </w:rPr>
              <w:t>现场探伤作业的边界巡查与监测</w:t>
            </w:r>
            <w:r>
              <w:rPr>
                <w:rFonts w:hint="default"/>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rPr>
              <w:fldChar w:fldCharType="begin"/>
            </w:r>
            <w:r>
              <w:rPr>
                <w:rFonts w:hint="default"/>
              </w:rPr>
              <w:instrText xml:space="preserve"> = 1 \* GB3 \* MERGEFORMAT </w:instrText>
            </w:r>
            <w:r>
              <w:rPr>
                <w:rFonts w:hint="default"/>
              </w:rPr>
              <w:fldChar w:fldCharType="separate"/>
            </w:r>
            <w:r>
              <w:rPr>
                <w:rFonts w:hint="default"/>
              </w:rPr>
              <w:t>①</w:t>
            </w:r>
            <w:r>
              <w:rPr>
                <w:rFonts w:hint="default"/>
              </w:rPr>
              <w:fldChar w:fldCharType="end"/>
            </w:r>
            <w:r>
              <w:rPr>
                <w:rFonts w:hint="default"/>
              </w:rPr>
              <w:t>开始现场探伤之前</w:t>
            </w:r>
            <w:r>
              <w:rPr>
                <w:rFonts w:hint="default"/>
                <w:lang w:eastAsia="zh-CN"/>
              </w:rPr>
              <w:t>，</w:t>
            </w:r>
            <w:r>
              <w:rPr>
                <w:rFonts w:hint="default"/>
              </w:rPr>
              <w:t>探伤工作人员应确保在控制区内没有任何其他人员</w:t>
            </w:r>
            <w:r>
              <w:rPr>
                <w:rFonts w:hint="default"/>
                <w:lang w:eastAsia="zh-CN"/>
              </w:rPr>
              <w:t>，</w:t>
            </w:r>
            <w:r>
              <w:rPr>
                <w:rFonts w:hint="default"/>
              </w:rPr>
              <w:t>并防止有人进入控制区。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rPr>
              <w:fldChar w:fldCharType="begin"/>
            </w:r>
            <w:r>
              <w:rPr>
                <w:rFonts w:hint="default"/>
              </w:rPr>
              <w:instrText xml:space="preserve"> = 2 \* GB3 \* MERGEFORMAT </w:instrText>
            </w:r>
            <w:r>
              <w:rPr>
                <w:rFonts w:hint="default"/>
              </w:rPr>
              <w:fldChar w:fldCharType="separate"/>
            </w:r>
            <w:r>
              <w:rPr>
                <w:rFonts w:hint="default"/>
              </w:rPr>
              <w:t>②</w:t>
            </w:r>
            <w:r>
              <w:rPr>
                <w:rFonts w:hint="default"/>
              </w:rPr>
              <w:fldChar w:fldCharType="end"/>
            </w:r>
            <w:r>
              <w:rPr>
                <w:rFonts w:hint="default"/>
              </w:rPr>
              <w:t>控制区的范围应清晰可见</w:t>
            </w:r>
            <w:r>
              <w:rPr>
                <w:rFonts w:hint="default"/>
                <w:lang w:eastAsia="zh-CN"/>
              </w:rPr>
              <w:t>，</w:t>
            </w:r>
            <w:r>
              <w:rPr>
                <w:rFonts w:hint="default"/>
              </w:rPr>
              <w:t>工作期间要有良好的照明</w:t>
            </w:r>
            <w:r>
              <w:rPr>
                <w:rFonts w:hint="default"/>
                <w:lang w:eastAsia="zh-CN"/>
              </w:rPr>
              <w:t>，</w:t>
            </w:r>
            <w:r>
              <w:rPr>
                <w:rFonts w:hint="default"/>
              </w:rPr>
              <w:t>确保没有人员进入控制区。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eastAsia="zh-CN"/>
              </w:rPr>
            </w:pPr>
            <w:r>
              <w:rPr>
                <w:rFonts w:hint="default"/>
                <w:lang w:eastAsia="zh-CN"/>
              </w:rPr>
              <w:fldChar w:fldCharType="begin"/>
            </w:r>
            <w:r>
              <w:rPr>
                <w:rFonts w:hint="default"/>
                <w:lang w:eastAsia="zh-CN"/>
              </w:rPr>
              <w:instrText xml:space="preserve"> = 3 \* GB3 \* MERGEFORMAT </w:instrText>
            </w:r>
            <w:r>
              <w:rPr>
                <w:rFonts w:hint="default"/>
                <w:lang w:eastAsia="zh-CN"/>
              </w:rPr>
              <w:fldChar w:fldCharType="separate"/>
            </w:r>
            <w:r>
              <w:rPr>
                <w:rFonts w:hint="default"/>
                <w:lang w:eastAsia="zh-CN"/>
              </w:rPr>
              <w:t>③</w:t>
            </w:r>
            <w:r>
              <w:rPr>
                <w:rFonts w:hint="default"/>
                <w:lang w:eastAsia="zh-CN"/>
              </w:rPr>
              <w:fldChar w:fldCharType="end"/>
            </w:r>
            <w:r>
              <w:rPr>
                <w:rFonts w:hint="default"/>
                <w:lang w:eastAsia="zh-CN"/>
              </w:rPr>
              <w:t>在试运行（或第一次曝光）期间，应测量控制区边界的剂量率以证实边界设置正确。必要时应调整控制区的范围和边界。</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lang w:eastAsia="zh-CN"/>
              </w:rPr>
              <w:fldChar w:fldCharType="begin"/>
            </w:r>
            <w:r>
              <w:rPr>
                <w:rFonts w:hint="default"/>
                <w:lang w:eastAsia="zh-CN"/>
              </w:rPr>
              <w:instrText xml:space="preserve"> = 4 \* GB3 \* MERGEFORMAT </w:instrText>
            </w:r>
            <w:r>
              <w:rPr>
                <w:rFonts w:hint="default"/>
                <w:lang w:eastAsia="zh-CN"/>
              </w:rPr>
              <w:fldChar w:fldCharType="separate"/>
            </w:r>
            <w:r>
              <w:rPr>
                <w:rFonts w:hint="default"/>
                <w:lang w:eastAsia="zh-CN"/>
              </w:rPr>
              <w:t>④</w:t>
            </w:r>
            <w:r>
              <w:rPr>
                <w:rFonts w:hint="default"/>
                <w:lang w:eastAsia="zh-CN"/>
              </w:rPr>
              <w:fldChar w:fldCharType="end"/>
            </w:r>
            <w:r>
              <w:rPr>
                <w:rFonts w:hint="default"/>
                <w:lang w:eastAsia="zh-CN"/>
              </w:rPr>
              <w:t>开始探伤工作之前，应对剂量仪进行检</w:t>
            </w:r>
            <w:r>
              <w:rPr>
                <w:rFonts w:hint="default"/>
              </w:rPr>
              <w:t>查</w:t>
            </w:r>
            <w:r>
              <w:rPr>
                <w:rFonts w:hint="default"/>
                <w:lang w:eastAsia="zh-CN"/>
              </w:rPr>
              <w:t>，</w:t>
            </w:r>
            <w:r>
              <w:rPr>
                <w:rFonts w:hint="default"/>
              </w:rPr>
              <w:t>确认剂量仪能正常工作。在现场探伤工作期间</w:t>
            </w:r>
            <w:r>
              <w:rPr>
                <w:rFonts w:hint="default"/>
                <w:lang w:eastAsia="zh-CN"/>
              </w:rPr>
              <w:t>，</w:t>
            </w:r>
            <w:r>
              <w:rPr>
                <w:rFonts w:hint="default"/>
              </w:rPr>
              <w:t>便携式测量仪应一直处于开机状态</w:t>
            </w:r>
            <w:r>
              <w:rPr>
                <w:rFonts w:hint="default"/>
                <w:lang w:eastAsia="zh-CN"/>
              </w:rPr>
              <w:t>，</w:t>
            </w:r>
            <w:r>
              <w:rPr>
                <w:rFonts w:hint="default"/>
              </w:rPr>
              <w:t>防止X射线曝光异常或不能正常终止。</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rPr>
              <w:fldChar w:fldCharType="begin"/>
            </w:r>
            <w:r>
              <w:rPr>
                <w:rFonts w:hint="default"/>
              </w:rPr>
              <w:instrText xml:space="preserve"> = 5 \* GB3 \* MERGEFORMAT </w:instrText>
            </w:r>
            <w:r>
              <w:rPr>
                <w:rFonts w:hint="default"/>
              </w:rPr>
              <w:fldChar w:fldCharType="separate"/>
            </w:r>
            <w:r>
              <w:rPr>
                <w:rFonts w:hint="default"/>
              </w:rPr>
              <w:t>⑤</w:t>
            </w:r>
            <w:r>
              <w:rPr>
                <w:rFonts w:hint="default"/>
              </w:rPr>
              <w:fldChar w:fldCharType="end"/>
            </w:r>
            <w:r>
              <w:rPr>
                <w:rFonts w:hint="default"/>
              </w:rPr>
              <w:t>现场探伤期间</w:t>
            </w:r>
            <w:r>
              <w:rPr>
                <w:rFonts w:hint="default"/>
                <w:lang w:eastAsia="zh-CN"/>
              </w:rPr>
              <w:t>，</w:t>
            </w:r>
            <w:r>
              <w:rPr>
                <w:rFonts w:hint="default"/>
              </w:rPr>
              <w:t>工作人员应佩戴</w:t>
            </w:r>
            <w:r>
              <w:rPr>
                <w:rFonts w:hint="default"/>
                <w:lang w:val="en-US" w:eastAsia="zh-CN"/>
              </w:rPr>
              <w:t>热释光</w:t>
            </w:r>
            <w:r>
              <w:rPr>
                <w:rFonts w:hint="default"/>
              </w:rPr>
              <w:t>个人剂量计和个人剂量报警仪。个人剂量报警仪不能替代便携巡测仪</w:t>
            </w:r>
            <w:r>
              <w:rPr>
                <w:rFonts w:hint="default"/>
                <w:lang w:eastAsia="zh-CN"/>
              </w:rPr>
              <w:t>，</w:t>
            </w:r>
            <w:r>
              <w:rPr>
                <w:rFonts w:hint="default"/>
              </w:rPr>
              <w:t>两者均应使用。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lang w:val="en-US" w:eastAsia="zh-CN"/>
              </w:rPr>
              <w:t>结论</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rPr>
            </w:pPr>
            <w:r>
              <w:rPr>
                <w:rFonts w:hint="eastAsia"/>
                <w:lang w:val="en-US" w:eastAsia="zh-CN"/>
              </w:rPr>
              <w:t>山西西山晋兴能源有限责任公司斜沟煤矿</w:t>
            </w:r>
            <w:r>
              <w:rPr>
                <w:rFonts w:hint="default"/>
                <w:lang w:val="en-US" w:eastAsia="zh-CN"/>
              </w:rPr>
              <w:t>使用的</w:t>
            </w:r>
            <w:r>
              <w:rPr>
                <w:rFonts w:hint="eastAsia"/>
                <w:lang w:val="en-US" w:eastAsia="zh-CN"/>
              </w:rPr>
              <w:t>1台矿用钢丝绳芯皮带无损检测装置</w:t>
            </w:r>
            <w:r>
              <w:rPr>
                <w:rFonts w:hint="default"/>
              </w:rPr>
              <w:t>，在严格执行本环评所述的环境管理、环境监测计划、安全防护措施后，能够达到辐射防护要求，对于环境和公众是安全的，从辐射环境保护角度论证，该核技术应用项目是可行的。</w:t>
            </w:r>
          </w:p>
          <w:p>
            <w:pPr>
              <w:keepNext w:val="0"/>
              <w:keepLines w:val="0"/>
              <w:pageBreakBefore w:val="0"/>
              <w:widowControl/>
              <w:tabs>
                <w:tab w:val="left" w:pos="6345"/>
              </w:tabs>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6</w:t>
            </w:r>
            <w:r>
              <w:rPr>
                <w:rFonts w:hint="default"/>
                <w:lang w:val="en-US" w:eastAsia="zh-CN"/>
              </w:rPr>
              <w:t>.</w:t>
            </w:r>
            <w:r>
              <w:rPr>
                <w:rFonts w:hint="eastAsia"/>
                <w:lang w:val="en-US" w:eastAsia="zh-CN"/>
              </w:rPr>
              <w:t xml:space="preserve">2 </w:t>
            </w:r>
            <w:r>
              <w:rPr>
                <w:rFonts w:hint="default"/>
                <w:lang w:val="en-US" w:eastAsia="zh-CN"/>
              </w:rPr>
              <w:t>审批部门</w:t>
            </w:r>
            <w:r>
              <w:rPr>
                <w:rFonts w:hint="eastAsia"/>
                <w:lang w:val="en-US" w:eastAsia="zh-CN"/>
              </w:rPr>
              <w:t>批复意见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eastAsia="zh-CN"/>
              </w:rPr>
            </w:pPr>
            <w:r>
              <w:rPr>
                <w:rFonts w:hint="eastAsia"/>
                <w:lang w:val="en-US" w:eastAsia="zh-CN"/>
              </w:rPr>
              <w:t>吕梁市行政审批服务管理局</w:t>
            </w:r>
            <w:r>
              <w:rPr>
                <w:rFonts w:hint="default"/>
                <w:lang w:val="en-US" w:eastAsia="zh-CN"/>
              </w:rPr>
              <w:t>关于</w:t>
            </w:r>
            <w:r>
              <w:rPr>
                <w:rFonts w:hint="eastAsia"/>
                <w:lang w:val="en-US" w:eastAsia="zh-CN"/>
              </w:rPr>
              <w:t>山西西山晋兴能源有限责任公司斜沟煤矿</w:t>
            </w:r>
            <w:r>
              <w:rPr>
                <w:rFonts w:hint="default"/>
                <w:lang w:val="en-US" w:eastAsia="zh-CN"/>
              </w:rPr>
              <w:t>矿用输送帯钢丝绳芯</w:t>
            </w:r>
            <w:r>
              <w:rPr>
                <w:rFonts w:hint="eastAsia"/>
                <w:lang w:val="en-US" w:eastAsia="zh-CN"/>
              </w:rPr>
              <w:t>皮带无损</w:t>
            </w:r>
            <w:r>
              <w:rPr>
                <w:rFonts w:hint="default"/>
                <w:lang w:val="en-US" w:eastAsia="zh-CN"/>
              </w:rPr>
              <w:t>装置</w:t>
            </w:r>
            <w:r>
              <w:rPr>
                <w:rFonts w:hint="eastAsia"/>
                <w:lang w:val="en-US" w:eastAsia="zh-CN"/>
              </w:rPr>
              <w:t>项目</w:t>
            </w:r>
            <w:r>
              <w:rPr>
                <w:rFonts w:hint="default"/>
                <w:lang w:val="en-US" w:eastAsia="zh-CN"/>
              </w:rPr>
              <w:t>环境影响报告表的批复</w:t>
            </w:r>
            <w:r>
              <w:rPr>
                <w:rFonts w:hint="eastAsia"/>
                <w:lang w:val="en-US" w:eastAsia="zh-CN"/>
              </w:rPr>
              <w:t>文</w:t>
            </w:r>
            <w:r>
              <w:rPr>
                <w:rFonts w:hint="default"/>
                <w:lang w:val="en-US" w:eastAsia="zh-CN"/>
              </w:rPr>
              <w:t>号为</w:t>
            </w:r>
            <w:r>
              <w:rPr>
                <w:rFonts w:hint="eastAsia"/>
                <w:lang w:val="en-US" w:eastAsia="zh-CN"/>
              </w:rPr>
              <w:t>吕审批生态辐射函【2021】7号</w:t>
            </w:r>
            <w:r>
              <w:rPr>
                <w:rFonts w:hint="default"/>
                <w:lang w:eastAsia="zh-CN"/>
              </w:rPr>
              <w:t>。</w:t>
            </w:r>
            <w:r>
              <w:rPr>
                <w:rFonts w:hint="eastAsia"/>
                <w:lang w:eastAsia="zh-CN"/>
              </w:rPr>
              <w:t>意见为：</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lang w:val="en-US" w:eastAsia="zh-CN"/>
              </w:rPr>
            </w:pPr>
            <w:r>
              <w:rPr>
                <w:rFonts w:hint="eastAsia"/>
                <w:lang w:val="en-US" w:eastAsia="zh-CN"/>
              </w:rPr>
              <w:t>山西西山晋兴能源有限责任公司斜沟煤矿</w:t>
            </w:r>
            <w:r>
              <w:rPr>
                <w:rFonts w:hint="default"/>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val="en-US" w:eastAsia="zh-CN"/>
              </w:rPr>
            </w:pPr>
            <w:r>
              <w:rPr>
                <w:rFonts w:hint="default"/>
                <w:lang w:val="en-US" w:eastAsia="zh-CN"/>
              </w:rPr>
              <w:t>你</w:t>
            </w:r>
            <w:r>
              <w:rPr>
                <w:rFonts w:hint="eastAsia"/>
                <w:lang w:val="en-US" w:eastAsia="zh-CN"/>
              </w:rPr>
              <w:t>单位</w:t>
            </w:r>
            <w:r>
              <w:rPr>
                <w:rFonts w:hint="default"/>
                <w:lang w:val="en-US" w:eastAsia="zh-CN"/>
              </w:rPr>
              <w:t>报送的《</w:t>
            </w:r>
            <w:r>
              <w:rPr>
                <w:rFonts w:hint="eastAsia"/>
                <w:lang w:val="en-US" w:eastAsia="zh-CN"/>
              </w:rPr>
              <w:t>山西西山晋兴能源有限责任公司斜沟煤矿</w:t>
            </w:r>
            <w:r>
              <w:rPr>
                <w:rFonts w:hint="default"/>
                <w:lang w:val="en-US" w:eastAsia="zh-CN"/>
              </w:rPr>
              <w:t>使用矿用钢丝绳芯输送带无损检测</w:t>
            </w:r>
            <w:r>
              <w:rPr>
                <w:rFonts w:hint="eastAsia"/>
                <w:lang w:val="en-US" w:eastAsia="zh-CN"/>
              </w:rPr>
              <w:t>装置</w:t>
            </w:r>
            <w:r>
              <w:rPr>
                <w:rFonts w:hint="default"/>
                <w:lang w:val="en-US" w:eastAsia="zh-CN"/>
              </w:rPr>
              <w:t>项目环境影响报告表</w:t>
            </w:r>
            <w:r>
              <w:rPr>
                <w:rFonts w:hint="eastAsia"/>
                <w:lang w:val="en-US" w:eastAsia="zh-CN"/>
              </w:rPr>
              <w:t>》（</w:t>
            </w:r>
            <w:r>
              <w:rPr>
                <w:rFonts w:hint="default"/>
                <w:lang w:val="en-US" w:eastAsia="zh-CN"/>
              </w:rPr>
              <w:t>以下简称《报告表》</w:t>
            </w:r>
            <w:r>
              <w:rPr>
                <w:rFonts w:hint="eastAsia"/>
                <w:lang w:val="en-US" w:eastAsia="zh-CN"/>
              </w:rPr>
              <w:t>）</w:t>
            </w:r>
            <w:r>
              <w:rPr>
                <w:rFonts w:hint="default"/>
                <w:lang w:val="en-US" w:eastAsia="zh-CN"/>
              </w:rPr>
              <w:t>及相关材料收悉。根据《中华人民共和国环境影响评价法》和《</w:t>
            </w:r>
            <w:r>
              <w:rPr>
                <w:rFonts w:hint="eastAsia"/>
                <w:lang w:val="en-US" w:eastAsia="zh-CN"/>
              </w:rPr>
              <w:t>中华人民共和国环境影响评价法</w:t>
            </w:r>
            <w:r>
              <w:rPr>
                <w:rFonts w:hint="default"/>
                <w:lang w:val="en-US" w:eastAsia="zh-CN"/>
              </w:rPr>
              <w:t>》有关要求，经研究，批复如下</w:t>
            </w:r>
            <w:r>
              <w:rPr>
                <w:rFonts w:hint="eastAsia"/>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lang w:val="en-US" w:eastAsia="zh-CN"/>
              </w:rPr>
            </w:pPr>
            <w:r>
              <w:rPr>
                <w:rFonts w:hint="eastAsia"/>
                <w:lang w:val="en-US" w:eastAsia="zh-CN"/>
              </w:rPr>
              <w:t>山西西山晋兴能源有限责任公司斜沟煤矿位于吕梁市兴县魏家滩镇斜沟村，为了保证井下所采原煤的顺利、安全外运，并有效预防皮带断裂，你单位拟使用7台矿用钢丝绳芯皮带无损检测装置（最大管电压80kV，最大管电流0.7mA），均为</w:t>
            </w:r>
            <w:r>
              <w:rPr>
                <w:rFonts w:hint="default" w:ascii="Times New Roman" w:hAnsi="Times New Roman" w:eastAsia="宋体" w:cs="Times New Roman"/>
                <w:lang w:val="en-US" w:eastAsia="zh-CN"/>
              </w:rPr>
              <w:t>Ⅱ</w:t>
            </w:r>
            <w:r>
              <w:rPr>
                <w:rFonts w:hint="eastAsia" w:ascii="Times New Roman" w:hAnsi="Times New Roman" w:cs="Times New Roman"/>
                <w:lang w:val="en-US" w:eastAsia="zh-CN"/>
              </w:rPr>
              <w:t>类射线装置，拟分别安装于1#主斜井井口房内距主斜井井口15m处的回程皮带下方、1#主斜井井口房内距主斜井井口35m处的1#上仓皮带下方、2#主斜井井口房内距主斜井井口15m处的回程皮带下方、2#主斜井井口房内距主斜井井口35m处的1#上仓皮带下方、井下巷道内11盘区皮带距机头20m处的皮带下方、井下巷道内21盘区皮带距机头20m处的皮带下方、井下巷道内正700北冀二部皮带距机头100m处的皮带下方，项目总投资400万元，其中环保投资35万元。项目在落实《报告表》提出的各项环境保护措施和要求的前提下，我局原则同意你单位按《报告表》中所列项目的内容、地点、采取的环境保护措施进行建设</w:t>
            </w:r>
            <w:r>
              <w:rPr>
                <w:rFonts w:hint="eastAsia"/>
                <w:lang w:val="en-US" w:eastAsia="zh-CN"/>
              </w:rPr>
              <w:t>。</w:t>
            </w:r>
          </w:p>
          <w:p>
            <w:pPr>
              <w:pStyle w:val="2"/>
              <w:numPr>
                <w:ilvl w:val="0"/>
                <w:numId w:val="2"/>
              </w:numPr>
              <w:rPr>
                <w:rFonts w:hint="default"/>
                <w:lang w:val="en-US" w:eastAsia="zh-CN"/>
              </w:rPr>
            </w:pPr>
            <w:r>
              <w:rPr>
                <w:rFonts w:hint="eastAsia"/>
                <w:lang w:val="en-US" w:eastAsia="zh-CN"/>
              </w:rPr>
              <w:t>在项目建设、运行过程中，要严格落实《报告表》提出的各项环保措施，并重点做好以下工作：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val="en-US" w:eastAsia="zh-CN"/>
              </w:rPr>
            </w:pPr>
            <w:r>
              <w:rPr>
                <w:rFonts w:hint="eastAsia"/>
                <w:lang w:val="en-US" w:eastAsia="zh-CN"/>
              </w:rPr>
              <w:t>（一）</w:t>
            </w:r>
            <w:r>
              <w:rPr>
                <w:rFonts w:hint="default"/>
                <w:lang w:val="en-US" w:eastAsia="zh-CN"/>
              </w:rPr>
              <w:t>落实使用场所的辐射安全</w:t>
            </w:r>
            <w:r>
              <w:rPr>
                <w:rFonts w:hint="eastAsia"/>
                <w:lang w:val="en-US" w:eastAsia="zh-CN"/>
              </w:rPr>
              <w:t>和</w:t>
            </w:r>
            <w:r>
              <w:rPr>
                <w:rFonts w:hint="default"/>
                <w:lang w:val="en-US" w:eastAsia="zh-CN"/>
              </w:rPr>
              <w:t>防护措施，按规范设置</w:t>
            </w:r>
            <w:r>
              <w:rPr>
                <w:rFonts w:hint="eastAsia"/>
                <w:lang w:val="en-US" w:eastAsia="zh-CN"/>
              </w:rPr>
              <w:t>监控</w:t>
            </w:r>
            <w:r>
              <w:rPr>
                <w:rFonts w:hint="default"/>
                <w:lang w:val="en-US" w:eastAsia="zh-CN"/>
              </w:rPr>
              <w:t>、报警</w:t>
            </w:r>
            <w:r>
              <w:rPr>
                <w:rFonts w:hint="eastAsia"/>
                <w:lang w:val="en-US" w:eastAsia="zh-CN"/>
              </w:rPr>
              <w:t>、工作指示装置和电离辐射警示标志，划定辐射工作场所控制区和监督区，</w:t>
            </w:r>
            <w:r>
              <w:rPr>
                <w:rFonts w:hint="default"/>
                <w:lang w:val="en-US" w:eastAsia="zh-CN"/>
              </w:rPr>
              <w:t>加强管理，防止工作人员和公众受到</w:t>
            </w:r>
            <w:r>
              <w:rPr>
                <w:rFonts w:hint="eastAsia"/>
                <w:lang w:val="en-US" w:eastAsia="zh-CN"/>
              </w:rPr>
              <w:t>意外</w:t>
            </w:r>
            <w:r>
              <w:rPr>
                <w:rFonts w:hint="default"/>
                <w:lang w:val="en-US" w:eastAsia="zh-CN"/>
              </w:rPr>
              <w:t>照射。做好日常巡检工作，确保装置安全运行，杜绝</w:t>
            </w:r>
            <w:r>
              <w:rPr>
                <w:rFonts w:hint="eastAsia"/>
                <w:lang w:val="en-US" w:eastAsia="zh-CN"/>
              </w:rPr>
              <w:t>辐射</w:t>
            </w:r>
            <w:r>
              <w:rPr>
                <w:rFonts w:hint="default"/>
                <w:lang w:val="en-US" w:eastAsia="zh-CN"/>
              </w:rPr>
              <w:t>事故的发生</w:t>
            </w:r>
            <w:r>
              <w:rPr>
                <w:rFonts w:hint="eastAsia"/>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72" w:lineRule="exact"/>
              <w:ind w:left="0" w:leftChars="0" w:right="0" w:rightChars="0" w:firstLine="480" w:firstLineChars="200"/>
              <w:jc w:val="both"/>
              <w:textAlignment w:val="auto"/>
              <w:outlineLvl w:val="9"/>
              <w:rPr>
                <w:rFonts w:hint="default"/>
                <w:lang w:val="en-US" w:eastAsia="zh-CN"/>
              </w:rPr>
            </w:pPr>
            <w:r>
              <w:rPr>
                <w:rFonts w:hint="eastAsia"/>
                <w:lang w:val="en-US" w:eastAsia="zh-CN"/>
              </w:rPr>
              <w:t>（二）</w:t>
            </w:r>
            <w:r>
              <w:rPr>
                <w:rFonts w:hint="default"/>
                <w:lang w:val="en-US" w:eastAsia="zh-CN"/>
              </w:rPr>
              <w:t>建立健全辐射安全与防护管理制度和</w:t>
            </w:r>
            <w:r>
              <w:rPr>
                <w:rFonts w:hint="eastAsia"/>
                <w:lang w:val="en-US" w:eastAsia="zh-CN"/>
              </w:rPr>
              <w:t>辐射</w:t>
            </w:r>
            <w:r>
              <w:rPr>
                <w:rFonts w:hint="default"/>
                <w:lang w:val="en-US" w:eastAsia="zh-CN"/>
              </w:rPr>
              <w:t>事故应急预案，明确岗位责任。工作人员应</w:t>
            </w:r>
            <w:r>
              <w:rPr>
                <w:rFonts w:hint="eastAsia"/>
                <w:lang w:val="en-US" w:eastAsia="zh-CN"/>
              </w:rPr>
              <w:t>佩戴</w:t>
            </w:r>
            <w:r>
              <w:rPr>
                <w:rFonts w:hint="default"/>
                <w:lang w:val="en-US" w:eastAsia="zh-CN"/>
              </w:rPr>
              <w:t>必要的防护用品和</w:t>
            </w:r>
            <w:r>
              <w:rPr>
                <w:rFonts w:hint="eastAsia"/>
                <w:lang w:val="en-US" w:eastAsia="zh-CN"/>
              </w:rPr>
              <w:t>监测</w:t>
            </w:r>
            <w:r>
              <w:rPr>
                <w:rFonts w:hint="default"/>
                <w:lang w:val="en-US" w:eastAsia="zh-CN"/>
              </w:rPr>
              <w:t>报警仪器，严格按操作规程从事放射性工作。定期开展个人剂量</w:t>
            </w:r>
            <w:r>
              <w:rPr>
                <w:rFonts w:hint="eastAsia"/>
                <w:lang w:val="en-US" w:eastAsia="zh-CN"/>
              </w:rPr>
              <w:t>、</w:t>
            </w:r>
            <w:r>
              <w:rPr>
                <w:rFonts w:hint="default"/>
                <w:lang w:val="en-US" w:eastAsia="zh-CN"/>
              </w:rPr>
              <w:t>工作场所环境辐射水平监测，建立个人剂量档案</w:t>
            </w:r>
            <w:r>
              <w:rPr>
                <w:rFonts w:hint="eastAsia"/>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72" w:lineRule="exact"/>
              <w:ind w:left="0" w:leftChars="0" w:right="0" w:rightChars="0" w:firstLine="480" w:firstLineChars="200"/>
              <w:jc w:val="both"/>
              <w:textAlignment w:val="auto"/>
              <w:outlineLvl w:val="9"/>
              <w:rPr>
                <w:rFonts w:hint="eastAsia"/>
                <w:lang w:val="en-US" w:eastAsia="zh-CN"/>
              </w:rPr>
            </w:pPr>
            <w:r>
              <w:rPr>
                <w:rFonts w:hint="eastAsia"/>
                <w:lang w:val="en-US" w:eastAsia="zh-CN"/>
              </w:rPr>
              <w:t>（三）</w:t>
            </w:r>
            <w:r>
              <w:rPr>
                <w:rFonts w:hint="default"/>
                <w:lang w:val="en-US" w:eastAsia="zh-CN"/>
              </w:rPr>
              <w:t>认真落实从业人员上岗培训</w:t>
            </w:r>
            <w:r>
              <w:rPr>
                <w:rFonts w:hint="eastAsia"/>
                <w:lang w:val="en-US" w:eastAsia="zh-CN"/>
              </w:rPr>
              <w:t>教育</w:t>
            </w:r>
            <w:r>
              <w:rPr>
                <w:rFonts w:hint="default"/>
                <w:lang w:val="en-US" w:eastAsia="zh-CN"/>
              </w:rPr>
              <w:t>制度，</w:t>
            </w:r>
            <w:r>
              <w:rPr>
                <w:rFonts w:hint="eastAsia"/>
                <w:lang w:val="en-US" w:eastAsia="zh-CN"/>
              </w:rPr>
              <w:t>按时</w:t>
            </w:r>
            <w:r>
              <w:rPr>
                <w:rFonts w:hint="default"/>
                <w:lang w:val="en-US" w:eastAsia="zh-CN"/>
              </w:rPr>
              <w:t>参加</w:t>
            </w:r>
            <w:r>
              <w:rPr>
                <w:rFonts w:hint="eastAsia"/>
                <w:lang w:val="en-US" w:eastAsia="zh-CN"/>
              </w:rPr>
              <w:t>辐射与防护知识学习与考核，管理及操作人员均做到考核合格后上岗。</w:t>
            </w:r>
          </w:p>
          <w:p>
            <w:pPr>
              <w:spacing w:line="360" w:lineRule="auto"/>
              <w:ind w:firstLine="480" w:firstLineChars="200"/>
              <w:rPr>
                <w:rFonts w:hint="default"/>
                <w:lang w:val="en-US" w:eastAsia="zh-CN"/>
              </w:rPr>
            </w:pPr>
            <w:r>
              <w:rPr>
                <w:rFonts w:hint="eastAsia"/>
                <w:lang w:val="en-US" w:eastAsia="zh-CN"/>
              </w:rPr>
              <w:t>（四）严格履行审批程序，如活动种类、范围和建设地址改变，需另行申报。</w:t>
            </w:r>
          </w:p>
          <w:p>
            <w:pPr>
              <w:keepNext w:val="0"/>
              <w:keepLines w:val="0"/>
              <w:pageBreakBefore w:val="0"/>
              <w:widowControl w:val="0"/>
              <w:numPr>
                <w:ilvl w:val="0"/>
                <w:numId w:val="0"/>
              </w:numPr>
              <w:kinsoku/>
              <w:wordWrap/>
              <w:overflowPunct/>
              <w:topLinePunct w:val="0"/>
              <w:autoSpaceDE/>
              <w:autoSpaceDN/>
              <w:bidi w:val="0"/>
              <w:adjustRightInd/>
              <w:snapToGrid/>
              <w:spacing w:line="472" w:lineRule="exact"/>
              <w:ind w:left="0" w:leftChars="0" w:right="0" w:rightChars="0" w:firstLine="480" w:firstLineChars="200"/>
              <w:jc w:val="both"/>
              <w:textAlignment w:val="auto"/>
              <w:outlineLvl w:val="9"/>
              <w:rPr>
                <w:rFonts w:hint="default"/>
                <w:lang w:val="en-US" w:eastAsia="zh-CN"/>
              </w:rPr>
            </w:pPr>
            <w:r>
              <w:rPr>
                <w:rFonts w:hint="eastAsia"/>
                <w:lang w:val="en-US" w:eastAsia="zh-CN"/>
              </w:rPr>
              <w:t>三、根据《电离辐射防护与辐射源安全基本标准》（GB18871-2002）规定，职业人员和公众人受照剂量严格按照《报告表》中要求的约束值执行。</w:t>
            </w:r>
          </w:p>
          <w:p>
            <w:pPr>
              <w:keepNext w:val="0"/>
              <w:keepLines w:val="0"/>
              <w:pageBreakBefore w:val="0"/>
              <w:widowControl w:val="0"/>
              <w:numPr>
                <w:ilvl w:val="0"/>
                <w:numId w:val="0"/>
              </w:numPr>
              <w:kinsoku/>
              <w:wordWrap/>
              <w:overflowPunct/>
              <w:topLinePunct w:val="0"/>
              <w:autoSpaceDE/>
              <w:autoSpaceDN/>
              <w:bidi w:val="0"/>
              <w:adjustRightInd/>
              <w:snapToGrid/>
              <w:spacing w:line="472" w:lineRule="exact"/>
              <w:ind w:left="0" w:leftChars="0" w:right="0" w:rightChars="0" w:firstLine="480" w:firstLineChars="200"/>
              <w:jc w:val="both"/>
              <w:textAlignment w:val="auto"/>
              <w:outlineLvl w:val="9"/>
              <w:rPr>
                <w:rFonts w:hint="default"/>
                <w:lang w:val="en-US" w:eastAsia="zh-CN"/>
              </w:rPr>
            </w:pPr>
            <w:r>
              <w:rPr>
                <w:rFonts w:hint="eastAsia"/>
                <w:lang w:val="en-US" w:eastAsia="zh-CN"/>
              </w:rPr>
              <w:t>四</w:t>
            </w:r>
            <w:r>
              <w:rPr>
                <w:rFonts w:hint="default"/>
                <w:lang w:val="en-US" w:eastAsia="zh-CN"/>
              </w:rPr>
              <w:t>、严格执行环保设施与主体工程同时设计、同时施工</w:t>
            </w:r>
            <w:r>
              <w:rPr>
                <w:rFonts w:hint="eastAsia"/>
                <w:lang w:val="en-US" w:eastAsia="zh-CN"/>
              </w:rPr>
              <w:t>、</w:t>
            </w:r>
            <w:r>
              <w:rPr>
                <w:rFonts w:hint="default"/>
                <w:lang w:val="en-US" w:eastAsia="zh-CN"/>
              </w:rPr>
              <w:t>同时投产使用的</w:t>
            </w:r>
            <w:r>
              <w:rPr>
                <w:rFonts w:hint="eastAsia"/>
                <w:lang w:val="en-US" w:eastAsia="zh-CN"/>
              </w:rPr>
              <w:t>“</w:t>
            </w:r>
            <w:r>
              <w:rPr>
                <w:rFonts w:hint="default"/>
                <w:lang w:val="en-US" w:eastAsia="zh-CN"/>
              </w:rPr>
              <w:t>三同时</w:t>
            </w:r>
            <w:r>
              <w:rPr>
                <w:rFonts w:hint="eastAsia"/>
                <w:lang w:val="en-US" w:eastAsia="zh-CN"/>
              </w:rPr>
              <w:t>”</w:t>
            </w:r>
            <w:r>
              <w:rPr>
                <w:rFonts w:hint="default"/>
                <w:lang w:val="en-US" w:eastAsia="zh-CN"/>
              </w:rPr>
              <w:t>制度，项目建成后，你</w:t>
            </w:r>
            <w:r>
              <w:rPr>
                <w:rFonts w:hint="eastAsia"/>
                <w:lang w:val="en-US" w:eastAsia="zh-CN"/>
              </w:rPr>
              <w:t>单位</w:t>
            </w:r>
            <w:r>
              <w:rPr>
                <w:rFonts w:hint="default"/>
                <w:lang w:val="en-US" w:eastAsia="zh-CN"/>
              </w:rPr>
              <w:t>按规定的程序自主开展竣工环境保护验收，验收合格后，方可正式投入使用</w:t>
            </w:r>
            <w:r>
              <w:rPr>
                <w:rFonts w:hint="eastAsia"/>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72" w:lineRule="exact"/>
              <w:ind w:left="0" w:leftChars="0" w:right="0" w:rightChars="0" w:firstLine="480" w:firstLineChars="200"/>
              <w:jc w:val="both"/>
              <w:textAlignment w:val="auto"/>
              <w:outlineLvl w:val="9"/>
              <w:rPr>
                <w:rFonts w:hint="default"/>
                <w:lang w:val="en-US" w:eastAsia="zh-CN"/>
              </w:rPr>
            </w:pPr>
            <w:r>
              <w:rPr>
                <w:rFonts w:hint="eastAsia"/>
                <w:lang w:val="en-US" w:eastAsia="zh-CN"/>
              </w:rPr>
              <w:t>五</w:t>
            </w:r>
            <w:r>
              <w:rPr>
                <w:rFonts w:hint="default"/>
                <w:lang w:val="en-US" w:eastAsia="zh-CN"/>
              </w:rPr>
              <w:t>、</w:t>
            </w:r>
            <w:r>
              <w:rPr>
                <w:rFonts w:hint="eastAsia"/>
                <w:lang w:val="en-US" w:eastAsia="zh-CN"/>
              </w:rPr>
              <w:t>你单位在矿用钢丝绳芯输送带无损检测系统正式投入运行前，及时申领辐射安全许可证，要在许可范围内从事核技术利用相关活动，许可证取得前不得投入使用。</w:t>
            </w:r>
          </w:p>
          <w:p>
            <w:pPr>
              <w:keepNext w:val="0"/>
              <w:keepLines w:val="0"/>
              <w:pageBreakBefore w:val="0"/>
              <w:widowControl w:val="0"/>
              <w:numPr>
                <w:ilvl w:val="0"/>
                <w:numId w:val="0"/>
              </w:numPr>
              <w:kinsoku/>
              <w:wordWrap/>
              <w:overflowPunct/>
              <w:topLinePunct w:val="0"/>
              <w:autoSpaceDE/>
              <w:autoSpaceDN/>
              <w:bidi w:val="0"/>
              <w:adjustRightInd/>
              <w:snapToGrid/>
              <w:spacing w:after="160" w:line="472" w:lineRule="exact"/>
              <w:ind w:left="0" w:leftChars="0" w:right="0" w:rightChars="0" w:firstLine="480" w:firstLineChars="200"/>
              <w:jc w:val="both"/>
              <w:textAlignment w:val="auto"/>
              <w:outlineLvl w:val="9"/>
              <w:rPr>
                <w:rFonts w:hint="default"/>
                <w:lang w:val="en-US" w:eastAsia="zh-CN"/>
              </w:rPr>
            </w:pPr>
            <w:r>
              <w:rPr>
                <w:rFonts w:hint="eastAsia"/>
                <w:lang w:val="en-US" w:eastAsia="zh-CN"/>
              </w:rPr>
              <w:t>六</w:t>
            </w:r>
            <w:r>
              <w:rPr>
                <w:rFonts w:hint="default"/>
                <w:lang w:val="en-US" w:eastAsia="zh-CN"/>
              </w:rPr>
              <w:t>、</w:t>
            </w:r>
            <w:r>
              <w:rPr>
                <w:rFonts w:hint="eastAsia"/>
                <w:lang w:val="en-US" w:eastAsia="zh-CN"/>
              </w:rPr>
              <w:t>吕梁市生态环境局、吕梁市生态环境局兴县分局负责项目的辐射安全环境日常监督管理工作。你公司应在收到本批复后10个工作日内</w:t>
            </w:r>
            <w:r>
              <w:rPr>
                <w:rFonts w:hint="default"/>
                <w:lang w:val="en-US" w:eastAsia="zh-CN"/>
              </w:rPr>
              <w:t>，将批准后的《报告表》</w:t>
            </w:r>
            <w:r>
              <w:rPr>
                <w:rFonts w:hint="eastAsia"/>
                <w:lang w:val="en-US" w:eastAsia="zh-CN"/>
              </w:rPr>
              <w:t>分送上述单位</w:t>
            </w:r>
            <w:r>
              <w:rPr>
                <w:rFonts w:hint="default"/>
                <w:lang w:val="en-US" w:eastAsia="zh-CN"/>
              </w:rPr>
              <w:t>，并按规定接受各级</w:t>
            </w:r>
            <w:r>
              <w:rPr>
                <w:rFonts w:hint="eastAsia"/>
                <w:lang w:val="en-US" w:eastAsia="zh-CN"/>
              </w:rPr>
              <w:t>生态环境</w:t>
            </w:r>
            <w:r>
              <w:rPr>
                <w:rFonts w:hint="default"/>
                <w:lang w:val="en-US" w:eastAsia="zh-CN"/>
              </w:rPr>
              <w:t>部门的监督</w:t>
            </w:r>
            <w:r>
              <w:rPr>
                <w:rFonts w:hint="eastAsia"/>
                <w:lang w:val="en-US" w:eastAsia="zh-CN"/>
              </w:rPr>
              <w:t>管理</w:t>
            </w:r>
            <w:r>
              <w:rPr>
                <w:rFonts w:hint="default"/>
                <w:lang w:val="en-US" w:eastAsia="zh-CN"/>
              </w:rPr>
              <w:t>。</w:t>
            </w:r>
          </w:p>
          <w:p>
            <w:pPr>
              <w:pStyle w:val="2"/>
              <w:rPr>
                <w:rFonts w:hint="default"/>
                <w:lang w:val="en-US" w:eastAsia="zh-CN"/>
              </w:rPr>
            </w:pPr>
          </w:p>
          <w:p>
            <w:pPr>
              <w:pStyle w:val="2"/>
              <w:rPr>
                <w:rFonts w:hint="default"/>
                <w:lang w:val="en-US" w:eastAsia="zh-CN"/>
              </w:rPr>
            </w:pPr>
          </w:p>
          <w:p>
            <w:pPr>
              <w:rPr>
                <w:rFonts w:hint="default"/>
                <w:lang w:val="en-US" w:eastAsia="zh-CN"/>
              </w:rPr>
            </w:pPr>
          </w:p>
          <w:p>
            <w:pPr>
              <w:pStyle w:val="2"/>
              <w:ind w:left="0" w:leftChars="0" w:firstLine="0" w:firstLineChars="0"/>
              <w:rPr>
                <w:rFonts w:hint="default"/>
                <w:lang w:val="en-US" w:eastAsia="zh-CN"/>
              </w:rPr>
            </w:pPr>
          </w:p>
        </w:tc>
      </w:tr>
    </w:tbl>
    <w:p>
      <w:pPr>
        <w:widowControl w:val="0"/>
        <w:jc w:val="both"/>
        <w:rPr>
          <w:b/>
          <w:bCs/>
          <w:sz w:val="28"/>
        </w:rPr>
        <w:sectPr>
          <w:pgSz w:w="11906" w:h="16838"/>
          <w:pgMar w:top="1440" w:right="1803" w:bottom="1440" w:left="1803" w:header="851" w:footer="992" w:gutter="0"/>
          <w:pgNumType w:fmt="decimal"/>
          <w:cols w:space="720" w:num="1"/>
          <w:rtlGutter w:val="0"/>
          <w:docGrid w:type="lines" w:linePitch="332" w:charSpace="0"/>
        </w:sectPr>
      </w:pPr>
    </w:p>
    <w:p>
      <w:pPr>
        <w:widowControl w:val="0"/>
        <w:jc w:val="both"/>
        <w:rPr>
          <w:rFonts w:hint="eastAsia" w:eastAsia="宋体"/>
          <w:b/>
          <w:bCs/>
          <w:sz w:val="28"/>
          <w:szCs w:val="28"/>
          <w:lang w:val="en-US" w:eastAsia="zh-CN"/>
        </w:rPr>
      </w:pPr>
      <w:r>
        <w:rPr>
          <w:b/>
          <w:bCs/>
          <w:sz w:val="28"/>
        </w:rPr>
        <w:t>表</w:t>
      </w:r>
      <w:r>
        <w:rPr>
          <w:rFonts w:hint="eastAsia"/>
          <w:b/>
          <w:bCs/>
          <w:sz w:val="28"/>
          <w:lang w:val="en-US" w:eastAsia="zh-CN"/>
        </w:rPr>
        <w:t>7</w:t>
      </w:r>
      <w:r>
        <w:rPr>
          <w:b/>
          <w:bCs/>
          <w:sz w:val="28"/>
        </w:rPr>
        <w:t xml:space="preserve">           </w:t>
      </w:r>
      <w:r>
        <w:rPr>
          <w:rFonts w:hint="eastAsia"/>
          <w:b/>
          <w:bCs/>
          <w:sz w:val="28"/>
          <w:lang w:val="en-US" w:eastAsia="zh-CN"/>
        </w:rPr>
        <w:t xml:space="preserve">         </w:t>
      </w:r>
      <w:r>
        <w:rPr>
          <w:rFonts w:hint="eastAsia"/>
          <w:b/>
          <w:bCs/>
          <w:sz w:val="28"/>
          <w:szCs w:val="28"/>
          <w:lang w:val="en-US" w:eastAsia="zh-CN"/>
        </w:rPr>
        <w:t>验收监测内容</w:t>
      </w:r>
    </w:p>
    <w:tbl>
      <w:tblPr>
        <w:tblStyle w:val="8"/>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7" w:hRule="atLeast"/>
          <w:jc w:val="center"/>
        </w:trPr>
        <w:tc>
          <w:tcPr>
            <w:tcW w:w="9044" w:type="dxa"/>
            <w:vAlign w:val="top"/>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b/>
                <w:bCs/>
                <w:lang w:val="en-US" w:eastAsia="zh-CN"/>
              </w:rPr>
            </w:pPr>
            <w:r>
              <w:rPr>
                <w:rFonts w:hint="default"/>
                <w:b/>
                <w:bCs/>
                <w:lang w:val="en-US" w:eastAsia="zh-CN"/>
              </w:rPr>
              <w:t>7.1 监测项目</w:t>
            </w: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spacing w:line="360" w:lineRule="auto"/>
              <w:ind w:leftChars="0" w:firstLine="480" w:firstLineChars="200"/>
              <w:textAlignment w:val="auto"/>
              <w:outlineLvl w:val="9"/>
              <w:rPr>
                <w:rFonts w:hint="default" w:ascii="Times New Roman" w:hAnsi="Times New Roman" w:eastAsia="宋体" w:cs="Times New Roman"/>
                <w:spacing w:val="0"/>
                <w:kern w:val="0"/>
                <w:sz w:val="24"/>
                <w:szCs w:val="24"/>
                <w:lang w:val="en-US" w:eastAsia="zh-CN" w:bidi="ar-SA"/>
              </w:rPr>
            </w:pPr>
            <w:r>
              <w:rPr>
                <w:rFonts w:hint="eastAsia" w:ascii="Times New Roman" w:hAnsi="Times New Roman" w:eastAsia="宋体" w:cs="Times New Roman"/>
                <w:spacing w:val="0"/>
                <w:kern w:val="0"/>
                <w:sz w:val="24"/>
                <w:szCs w:val="24"/>
                <w:lang w:val="en-US" w:eastAsia="zh-CN" w:bidi="ar-SA"/>
              </w:rPr>
              <w:t>工作场所周围</w:t>
            </w:r>
            <w:r>
              <w:rPr>
                <w:rFonts w:hint="default" w:ascii="Times New Roman" w:hAnsi="Times New Roman" w:eastAsia="宋体" w:cs="Times New Roman"/>
                <w:spacing w:val="0"/>
                <w:kern w:val="0"/>
                <w:sz w:val="24"/>
                <w:szCs w:val="24"/>
                <w:lang w:val="en-US" w:eastAsia="zh-CN" w:bidi="ar-SA"/>
              </w:rPr>
              <w:t>剂量当量率</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b/>
                <w:bCs/>
                <w:lang w:val="en-US" w:eastAsia="zh-CN"/>
              </w:rPr>
            </w:pPr>
            <w:r>
              <w:rPr>
                <w:rFonts w:hint="default"/>
                <w:b/>
                <w:bCs/>
                <w:lang w:val="en-US" w:eastAsia="zh-CN"/>
              </w:rPr>
              <w:t>7.2 监测单位</w:t>
            </w:r>
          </w:p>
          <w:p>
            <w:pPr>
              <w:keepNext w:val="0"/>
              <w:keepLines w:val="0"/>
              <w:pageBreakBefore w:val="0"/>
              <w:widowControl/>
              <w:kinsoku/>
              <w:wordWrap/>
              <w:overflowPunct/>
              <w:topLinePunct w:val="0"/>
              <w:autoSpaceDE/>
              <w:autoSpaceDN/>
              <w:bidi w:val="0"/>
              <w:snapToGrid/>
              <w:spacing w:line="360" w:lineRule="auto"/>
              <w:ind w:right="0" w:rightChars="0" w:firstLine="480" w:firstLineChars="200"/>
              <w:textAlignment w:val="auto"/>
              <w:outlineLvl w:val="9"/>
              <w:rPr>
                <w:rFonts w:hint="default"/>
              </w:rPr>
            </w:pPr>
            <w:r>
              <w:rPr>
                <w:rFonts w:hint="eastAsia"/>
                <w:lang w:eastAsia="zh-CN"/>
              </w:rPr>
              <w:t>根据验收的需要，山西大地晋新环境科技研究院有限公司对本项目</w:t>
            </w:r>
            <w:r>
              <w:rPr>
                <w:rFonts w:hint="default"/>
                <w:lang w:eastAsia="zh-CN"/>
              </w:rPr>
              <w:t>进行了</w:t>
            </w:r>
            <w:r>
              <w:rPr>
                <w:rFonts w:hint="eastAsia" w:cs="Times New Roman"/>
                <w:color w:val="000000"/>
                <w:sz w:val="24"/>
                <w:szCs w:val="24"/>
                <w:lang w:val="en-US" w:eastAsia="zh-CN"/>
              </w:rPr>
              <w:t>周围</w:t>
            </w:r>
            <w:r>
              <w:rPr>
                <w:rFonts w:hint="default" w:ascii="Times New Roman" w:hAnsi="Times New Roman" w:eastAsia="宋体" w:cs="Times New Roman"/>
                <w:color w:val="auto"/>
                <w:sz w:val="24"/>
                <w:szCs w:val="24"/>
                <w:lang w:eastAsia="zh-CN"/>
              </w:rPr>
              <w:t>剂量当量率</w:t>
            </w:r>
            <w:r>
              <w:rPr>
                <w:rFonts w:hint="default"/>
                <w:lang w:eastAsia="zh-CN"/>
              </w:rPr>
              <w:t>的检测并出具</w:t>
            </w:r>
            <w:r>
              <w:rPr>
                <w:rFonts w:hint="eastAsia"/>
                <w:lang w:eastAsia="zh-CN"/>
              </w:rPr>
              <w:t>了检测</w:t>
            </w:r>
            <w:r>
              <w:rPr>
                <w:rFonts w:hint="default"/>
                <w:lang w:eastAsia="zh-CN"/>
              </w:rPr>
              <w:t>报告。</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b/>
                <w:bCs/>
                <w:lang w:val="en-US" w:eastAsia="zh-CN"/>
              </w:rPr>
            </w:pPr>
            <w:r>
              <w:rPr>
                <w:rFonts w:hint="default"/>
                <w:b/>
                <w:bCs/>
                <w:lang w:val="en-US" w:eastAsia="zh-CN"/>
              </w:rPr>
              <w:t>7.3 监测仪器</w:t>
            </w:r>
          </w:p>
          <w:p>
            <w:pPr>
              <w:keepNext w:val="0"/>
              <w:keepLines w:val="0"/>
              <w:pageBreakBefore w:val="0"/>
              <w:widowControl/>
              <w:kinsoku/>
              <w:wordWrap/>
              <w:overflowPunct/>
              <w:topLinePunct w:val="0"/>
              <w:autoSpaceDE/>
              <w:autoSpaceDN/>
              <w:bidi w:val="0"/>
              <w:snapToGrid/>
              <w:spacing w:line="360" w:lineRule="auto"/>
              <w:ind w:right="0" w:rightChars="0" w:firstLine="480" w:firstLineChars="200"/>
              <w:textAlignment w:val="auto"/>
              <w:outlineLvl w:val="9"/>
              <w:rPr>
                <w:rFonts w:hint="default"/>
              </w:rPr>
            </w:pPr>
            <w:r>
              <w:rPr>
                <w:rFonts w:hint="default"/>
              </w:rPr>
              <w:t>监测使用仪器见表</w:t>
            </w:r>
            <w:r>
              <w:rPr>
                <w:rFonts w:hint="default"/>
                <w:lang w:val="en-US" w:eastAsia="zh-CN"/>
              </w:rPr>
              <w:t>7</w:t>
            </w:r>
            <w:r>
              <w:rPr>
                <w:rFonts w:hint="default"/>
              </w:rPr>
              <w:t>.1。</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rPr>
            </w:pPr>
            <w:r>
              <w:rPr>
                <w:rFonts w:hint="default"/>
              </w:rPr>
              <w:t>表</w:t>
            </w:r>
            <w:r>
              <w:rPr>
                <w:rFonts w:hint="eastAsia"/>
                <w:lang w:val="en-US" w:eastAsia="zh-CN"/>
              </w:rPr>
              <w:t>7</w:t>
            </w:r>
            <w:r>
              <w:rPr>
                <w:rFonts w:hint="default"/>
              </w:rPr>
              <w:t>.1</w:t>
            </w:r>
            <w:r>
              <w:rPr>
                <w:rFonts w:hint="default"/>
                <w:lang w:val="en-US" w:eastAsia="zh-CN"/>
              </w:rPr>
              <w:t xml:space="preserve">  </w:t>
            </w:r>
            <w:r>
              <w:rPr>
                <w:rFonts w:hint="eastAsia"/>
                <w:lang w:val="en-US" w:eastAsia="zh-CN"/>
              </w:rPr>
              <w:t xml:space="preserve">                   </w:t>
            </w:r>
            <w:r>
              <w:rPr>
                <w:rFonts w:hint="default"/>
              </w:rPr>
              <w:t>监测仪器有效期</w:t>
            </w:r>
          </w:p>
          <w:tbl>
            <w:tblPr>
              <w:tblStyle w:val="7"/>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8"/>
              <w:gridCol w:w="2925"/>
              <w:gridCol w:w="1411"/>
              <w:gridCol w:w="2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仪器名称及编号</w:t>
                  </w:r>
                </w:p>
              </w:tc>
              <w:tc>
                <w:tcPr>
                  <w:tcW w:w="29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技术指标</w:t>
                  </w:r>
                </w:p>
              </w:tc>
              <w:tc>
                <w:tcPr>
                  <w:tcW w:w="141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检定</w:t>
                  </w:r>
                </w:p>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0000FF"/>
                      <w:sz w:val="21"/>
                      <w:szCs w:val="21"/>
                    </w:rPr>
                  </w:pPr>
                  <w:r>
                    <w:rPr>
                      <w:rFonts w:hint="default" w:ascii="Times New Roman" w:hAnsi="Times New Roman" w:cs="Times New Roman"/>
                      <w:color w:val="auto"/>
                      <w:sz w:val="21"/>
                      <w:szCs w:val="21"/>
                    </w:rPr>
                    <w:t>有效期</w:t>
                  </w:r>
                </w:p>
              </w:tc>
              <w:tc>
                <w:tcPr>
                  <w:tcW w:w="21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计量检定证书编号和检定单位名称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2308"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X-γ辐射检测仪</w:t>
                  </w:r>
                </w:p>
                <w:p>
                  <w:pPr>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AT1121（44346）</w:t>
                  </w:r>
                </w:p>
              </w:tc>
              <w:tc>
                <w:tcPr>
                  <w:tcW w:w="2925" w:type="dxa"/>
                  <w:tcBorders>
                    <w:top w:val="single" w:color="auto" w:sz="4" w:space="0"/>
                    <w:left w:val="single" w:color="auto" w:sz="4" w:space="0"/>
                    <w:bottom w:val="single" w:color="auto" w:sz="4" w:space="0"/>
                    <w:right w:val="single" w:color="auto" w:sz="4" w:space="0"/>
                  </w:tcBorders>
                  <w:vAlign w:val="center"/>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能量响应：</w:t>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15keV～</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rPr>
                    <w:t>MeV</w:t>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量程：</w:t>
                  </w:r>
                </w:p>
                <w:p>
                  <w:pPr>
                    <w:jc w:val="lef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0.05μSv/h～10Sv/h</w:t>
                  </w:r>
                </w:p>
              </w:tc>
              <w:tc>
                <w:tcPr>
                  <w:tcW w:w="1411"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2021.11.17-</w:t>
                  </w:r>
                </w:p>
                <w:p>
                  <w:pPr>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2022.11.16</w:t>
                  </w:r>
                </w:p>
              </w:tc>
              <w:tc>
                <w:tcPr>
                  <w:tcW w:w="2143"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检字第[20</w:t>
                  </w:r>
                  <w:r>
                    <w:rPr>
                      <w:rFonts w:hint="default" w:ascii="Times New Roman" w:hAnsi="Times New Roman" w:eastAsia="宋体" w:cs="Times New Roman"/>
                      <w:color w:val="auto"/>
                      <w:sz w:val="21"/>
                      <w:szCs w:val="21"/>
                      <w:lang w:val="en-US" w:eastAsia="zh-CN"/>
                    </w:rPr>
                    <w:t>21</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R4363</w:t>
                  </w:r>
                </w:p>
                <w:p>
                  <w:pPr>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中国辐射防护研究院</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b/>
                <w:bCs/>
                <w:lang w:val="en-US" w:eastAsia="zh-CN"/>
              </w:rPr>
            </w:pPr>
            <w:r>
              <w:rPr>
                <w:rFonts w:hint="default"/>
                <w:b/>
                <w:bCs/>
                <w:lang w:val="en-US" w:eastAsia="zh-CN"/>
              </w:rPr>
              <w:t>7.4 监测内容及布点</w:t>
            </w:r>
          </w:p>
          <w:p>
            <w:pPr>
              <w:pStyle w:val="18"/>
              <w:keepNext w:val="0"/>
              <w:keepLines w:val="0"/>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pacing w:val="0"/>
                <w:kern w:val="0"/>
                <w:sz w:val="24"/>
                <w:szCs w:val="24"/>
                <w:lang w:val="en-US" w:eastAsia="zh-CN" w:bidi="ar-SA"/>
              </w:rPr>
            </w:pPr>
            <w:r>
              <w:rPr>
                <w:rFonts w:hint="default" w:ascii="Times New Roman" w:hAnsi="Times New Roman" w:eastAsia="宋体" w:cs="Times New Roman"/>
                <w:spacing w:val="0"/>
                <w:kern w:val="0"/>
                <w:sz w:val="24"/>
                <w:szCs w:val="24"/>
                <w:lang w:val="en-US" w:eastAsia="zh-CN" w:bidi="ar-SA"/>
              </w:rPr>
              <w:t>（1）监测内容</w:t>
            </w: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val="0"/>
              <w:spacing w:line="360" w:lineRule="auto"/>
              <w:ind w:leftChars="0" w:firstLine="480" w:firstLineChars="200"/>
              <w:textAlignment w:val="auto"/>
              <w:outlineLvl w:val="9"/>
              <w:rPr>
                <w:rFonts w:hint="default" w:ascii="Times New Roman" w:hAnsi="Times New Roman" w:eastAsia="宋体" w:cs="Times New Roman"/>
                <w:spacing w:val="0"/>
                <w:kern w:val="0"/>
                <w:sz w:val="24"/>
                <w:szCs w:val="24"/>
                <w:lang w:val="en-US" w:eastAsia="zh-CN" w:bidi="ar-SA"/>
              </w:rPr>
            </w:pPr>
            <w:r>
              <w:rPr>
                <w:rFonts w:hint="default" w:ascii="Times New Roman" w:hAnsi="Times New Roman" w:eastAsia="宋体" w:cs="Times New Roman"/>
                <w:spacing w:val="0"/>
                <w:kern w:val="0"/>
                <w:sz w:val="24"/>
                <w:szCs w:val="24"/>
                <w:lang w:val="en-US" w:eastAsia="zh-CN" w:bidi="ar-SA"/>
              </w:rPr>
              <w:t>1#、2#主斜井井口房矿用输送</w:t>
            </w:r>
            <w:r>
              <w:rPr>
                <w:rFonts w:hint="eastAsia" w:ascii="Times New Roman" w:hAnsi="Times New Roman" w:eastAsia="宋体" w:cs="Times New Roman"/>
                <w:spacing w:val="0"/>
                <w:kern w:val="0"/>
                <w:sz w:val="24"/>
                <w:szCs w:val="24"/>
                <w:lang w:val="en-US" w:eastAsia="zh-CN" w:bidi="ar-SA"/>
              </w:rPr>
              <w:t>带</w:t>
            </w:r>
            <w:r>
              <w:rPr>
                <w:rFonts w:hint="default" w:ascii="Times New Roman" w:hAnsi="Times New Roman" w:eastAsia="宋体" w:cs="Times New Roman"/>
                <w:spacing w:val="0"/>
                <w:kern w:val="0"/>
                <w:sz w:val="24"/>
                <w:szCs w:val="24"/>
                <w:lang w:val="en-US" w:eastAsia="zh-CN" w:bidi="ar-SA"/>
              </w:rPr>
              <w:t>钢丝绳芯</w:t>
            </w:r>
            <w:r>
              <w:rPr>
                <w:rFonts w:hint="eastAsia" w:ascii="Times New Roman" w:hAnsi="Times New Roman" w:eastAsia="宋体" w:cs="Times New Roman"/>
                <w:spacing w:val="0"/>
                <w:kern w:val="0"/>
                <w:sz w:val="24"/>
                <w:szCs w:val="24"/>
                <w:lang w:val="en-US" w:eastAsia="zh-CN" w:bidi="ar-SA"/>
              </w:rPr>
              <w:t>皮带无损检测</w:t>
            </w:r>
            <w:r>
              <w:rPr>
                <w:rFonts w:hint="default" w:ascii="Times New Roman" w:hAnsi="Times New Roman" w:eastAsia="宋体" w:cs="Times New Roman"/>
                <w:spacing w:val="0"/>
                <w:kern w:val="0"/>
                <w:sz w:val="24"/>
                <w:szCs w:val="24"/>
                <w:lang w:val="en-US" w:eastAsia="zh-CN" w:bidi="ar-SA"/>
              </w:rPr>
              <w:t>装置</w:t>
            </w:r>
            <w:r>
              <w:rPr>
                <w:rFonts w:hint="eastAsia" w:ascii="Times New Roman" w:hAnsi="Times New Roman" w:eastAsia="宋体" w:cs="Times New Roman"/>
                <w:spacing w:val="0"/>
                <w:kern w:val="0"/>
                <w:sz w:val="24"/>
                <w:szCs w:val="24"/>
                <w:lang w:val="en-US" w:eastAsia="zh-CN" w:bidi="ar-SA"/>
              </w:rPr>
              <w:t>工作场所周围</w:t>
            </w:r>
            <w:r>
              <w:rPr>
                <w:rFonts w:hint="default" w:ascii="Times New Roman" w:hAnsi="Times New Roman" w:eastAsia="宋体" w:cs="Times New Roman"/>
                <w:spacing w:val="0"/>
                <w:kern w:val="0"/>
                <w:sz w:val="24"/>
                <w:szCs w:val="24"/>
                <w:lang w:val="en-US" w:eastAsia="zh-CN" w:bidi="ar-SA"/>
              </w:rPr>
              <w:t>剂量当量率</w:t>
            </w:r>
            <w:r>
              <w:rPr>
                <w:rFonts w:hint="eastAsia" w:ascii="Times New Roman" w:hAnsi="Times New Roman" w:eastAsia="宋体" w:cs="Times New Roman"/>
                <w:spacing w:val="0"/>
                <w:kern w:val="0"/>
                <w:sz w:val="24"/>
                <w:szCs w:val="24"/>
                <w:lang w:val="en-US" w:eastAsia="zh-CN" w:bidi="ar-SA"/>
              </w:rPr>
              <w:t>。</w:t>
            </w: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val="0"/>
              <w:spacing w:line="360" w:lineRule="auto"/>
              <w:ind w:leftChars="200"/>
              <w:textAlignment w:val="auto"/>
              <w:rPr>
                <w:rFonts w:hint="default" w:ascii="Times New Roman" w:hAnsi="Times New Roman" w:eastAsia="宋体" w:cs="Times New Roman"/>
                <w:spacing w:val="0"/>
                <w:kern w:val="0"/>
                <w:sz w:val="24"/>
                <w:szCs w:val="24"/>
                <w:lang w:val="en-US" w:eastAsia="zh-CN" w:bidi="ar-SA"/>
              </w:rPr>
            </w:pPr>
            <w:r>
              <w:rPr>
                <w:rFonts w:hint="eastAsia" w:ascii="Times New Roman" w:hAnsi="Times New Roman" w:eastAsia="宋体" w:cs="Times New Roman"/>
                <w:spacing w:val="0"/>
                <w:kern w:val="0"/>
                <w:sz w:val="24"/>
                <w:szCs w:val="24"/>
                <w:lang w:val="en-US" w:eastAsia="zh-CN" w:bidi="ar-SA"/>
              </w:rPr>
              <w:t>（2）</w:t>
            </w:r>
            <w:r>
              <w:rPr>
                <w:rFonts w:hint="default" w:ascii="Times New Roman" w:hAnsi="Times New Roman" w:eastAsia="宋体" w:cs="Times New Roman"/>
                <w:spacing w:val="0"/>
                <w:kern w:val="0"/>
                <w:sz w:val="24"/>
                <w:szCs w:val="24"/>
                <w:lang w:val="en-US" w:eastAsia="zh-CN" w:bidi="ar-SA"/>
              </w:rPr>
              <w:t>监测布点</w:t>
            </w: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val="0"/>
              <w:spacing w:line="360" w:lineRule="auto"/>
              <w:ind w:leftChars="0" w:firstLine="480" w:firstLineChars="200"/>
              <w:textAlignment w:val="auto"/>
              <w:outlineLvl w:val="9"/>
              <w:rPr>
                <w:rFonts w:hint="default" w:ascii="Times New Roman" w:hAnsi="Times New Roman" w:eastAsia="宋体" w:cs="Times New Roman"/>
                <w:spacing w:val="0"/>
                <w:kern w:val="0"/>
                <w:sz w:val="24"/>
                <w:szCs w:val="24"/>
                <w:lang w:val="en-US" w:eastAsia="zh-CN" w:bidi="ar-SA"/>
              </w:rPr>
            </w:pPr>
            <w:r>
              <w:rPr>
                <w:rFonts w:hint="eastAsia" w:ascii="Times New Roman" w:hAnsi="Times New Roman" w:eastAsia="宋体" w:cs="Times New Roman"/>
                <w:spacing w:val="0"/>
                <w:kern w:val="0"/>
                <w:sz w:val="24"/>
                <w:szCs w:val="24"/>
                <w:lang w:val="en-US" w:eastAsia="zh-CN" w:bidi="ar-SA"/>
              </w:rPr>
              <w:t>对地面4台</w:t>
            </w:r>
            <w:r>
              <w:rPr>
                <w:rFonts w:hint="default" w:ascii="Times New Roman" w:hAnsi="Times New Roman" w:eastAsia="宋体" w:cs="Times New Roman"/>
                <w:spacing w:val="0"/>
                <w:kern w:val="0"/>
                <w:sz w:val="24"/>
                <w:szCs w:val="24"/>
                <w:lang w:val="en-US" w:eastAsia="zh-CN" w:bidi="ar-SA"/>
              </w:rPr>
              <w:t>矿用输送帯钢丝绳芯</w:t>
            </w:r>
            <w:r>
              <w:rPr>
                <w:rFonts w:hint="eastAsia" w:ascii="Times New Roman" w:hAnsi="Times New Roman" w:eastAsia="宋体" w:cs="Times New Roman"/>
                <w:spacing w:val="0"/>
                <w:kern w:val="0"/>
                <w:sz w:val="24"/>
                <w:szCs w:val="24"/>
                <w:lang w:val="en-US" w:eastAsia="zh-CN" w:bidi="ar-SA"/>
              </w:rPr>
              <w:t>皮带无损检测装置进行巡测，</w:t>
            </w:r>
            <w:r>
              <w:rPr>
                <w:rFonts w:hint="default" w:ascii="Times New Roman" w:hAnsi="Times New Roman" w:eastAsia="宋体" w:cs="Times New Roman"/>
                <w:spacing w:val="0"/>
                <w:kern w:val="0"/>
                <w:sz w:val="24"/>
                <w:szCs w:val="24"/>
                <w:lang w:val="en-US" w:eastAsia="zh-CN" w:bidi="ar-SA"/>
              </w:rPr>
              <w:t>将</w:t>
            </w:r>
            <w:r>
              <w:rPr>
                <w:rFonts w:hint="eastAsia" w:ascii="Times New Roman" w:hAnsi="Times New Roman" w:eastAsia="宋体" w:cs="Times New Roman"/>
                <w:spacing w:val="0"/>
                <w:kern w:val="0"/>
                <w:sz w:val="24"/>
                <w:szCs w:val="24"/>
                <w:lang w:val="en-US" w:eastAsia="zh-CN" w:bidi="ar-SA"/>
              </w:rPr>
              <w:t>装置</w:t>
            </w:r>
            <w:r>
              <w:rPr>
                <w:rFonts w:hint="default" w:ascii="Times New Roman" w:hAnsi="Times New Roman" w:eastAsia="宋体" w:cs="Times New Roman"/>
                <w:spacing w:val="0"/>
                <w:kern w:val="0"/>
                <w:sz w:val="24"/>
                <w:szCs w:val="24"/>
                <w:lang w:val="en-US" w:eastAsia="zh-CN" w:bidi="ar-SA"/>
              </w:rPr>
              <w:t>周围的周围剂量当量率大于15μSv/h的</w:t>
            </w:r>
            <w:r>
              <w:rPr>
                <w:rFonts w:hint="eastAsia" w:ascii="Times New Roman" w:hAnsi="Times New Roman" w:eastAsia="宋体" w:cs="Times New Roman"/>
                <w:spacing w:val="0"/>
                <w:kern w:val="0"/>
                <w:sz w:val="24"/>
                <w:szCs w:val="24"/>
                <w:lang w:val="en-US" w:eastAsia="zh-CN" w:bidi="ar-SA"/>
              </w:rPr>
              <w:t>区域</w:t>
            </w:r>
            <w:r>
              <w:rPr>
                <w:rFonts w:hint="default" w:ascii="Times New Roman" w:hAnsi="Times New Roman" w:eastAsia="宋体" w:cs="Times New Roman"/>
                <w:spacing w:val="0"/>
                <w:kern w:val="0"/>
                <w:sz w:val="24"/>
                <w:szCs w:val="24"/>
                <w:lang w:val="en-US" w:eastAsia="zh-CN" w:bidi="ar-SA"/>
              </w:rPr>
              <w:t>划为控制区，周围剂量当量率大于</w:t>
            </w:r>
            <w:r>
              <w:rPr>
                <w:rFonts w:hint="eastAsia" w:ascii="Times New Roman" w:hAnsi="Times New Roman" w:eastAsia="宋体" w:cs="Times New Roman"/>
                <w:spacing w:val="0"/>
                <w:kern w:val="0"/>
                <w:sz w:val="24"/>
                <w:szCs w:val="24"/>
                <w:lang w:val="en-US" w:eastAsia="zh-CN" w:bidi="ar-SA"/>
              </w:rPr>
              <w:t>2.5</w:t>
            </w:r>
            <w:r>
              <w:rPr>
                <w:rFonts w:hint="default" w:ascii="Times New Roman" w:hAnsi="Times New Roman" w:eastAsia="宋体" w:cs="Times New Roman"/>
                <w:spacing w:val="0"/>
                <w:kern w:val="0"/>
                <w:sz w:val="24"/>
                <w:szCs w:val="24"/>
                <w:lang w:val="en-US" w:eastAsia="zh-CN" w:bidi="ar-SA"/>
              </w:rPr>
              <w:t>μSv/h</w:t>
            </w:r>
            <w:r>
              <w:rPr>
                <w:rFonts w:hint="eastAsia" w:ascii="Times New Roman" w:hAnsi="Times New Roman" w:eastAsia="宋体" w:cs="Times New Roman"/>
                <w:spacing w:val="0"/>
                <w:kern w:val="0"/>
                <w:sz w:val="24"/>
                <w:szCs w:val="24"/>
                <w:lang w:val="en-US" w:eastAsia="zh-CN" w:bidi="ar-SA"/>
              </w:rPr>
              <w:t>小于</w:t>
            </w:r>
            <w:r>
              <w:rPr>
                <w:rFonts w:hint="default" w:ascii="Times New Roman" w:hAnsi="Times New Roman" w:eastAsia="宋体" w:cs="Times New Roman"/>
                <w:spacing w:val="0"/>
                <w:kern w:val="0"/>
                <w:sz w:val="24"/>
                <w:szCs w:val="24"/>
                <w:lang w:val="en-US" w:eastAsia="zh-CN" w:bidi="ar-SA"/>
              </w:rPr>
              <w:t>15μSv/h的</w:t>
            </w:r>
            <w:r>
              <w:rPr>
                <w:rFonts w:hint="eastAsia" w:ascii="Times New Roman" w:hAnsi="Times New Roman" w:eastAsia="宋体" w:cs="Times New Roman"/>
                <w:spacing w:val="0"/>
                <w:kern w:val="0"/>
                <w:sz w:val="24"/>
                <w:szCs w:val="24"/>
                <w:lang w:val="en-US" w:eastAsia="zh-CN" w:bidi="ar-SA"/>
              </w:rPr>
              <w:t>区域</w:t>
            </w:r>
            <w:r>
              <w:rPr>
                <w:rFonts w:hint="default" w:ascii="Times New Roman" w:hAnsi="Times New Roman" w:eastAsia="宋体" w:cs="Times New Roman"/>
                <w:spacing w:val="0"/>
                <w:kern w:val="0"/>
                <w:sz w:val="24"/>
                <w:szCs w:val="24"/>
                <w:lang w:val="en-US" w:eastAsia="zh-CN" w:bidi="ar-SA"/>
              </w:rPr>
              <w:t>划为监督区。</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b/>
                <w:bCs/>
                <w:lang w:val="en-US" w:eastAsia="zh-CN"/>
              </w:rPr>
            </w:pPr>
            <w:r>
              <w:rPr>
                <w:rFonts w:hint="default"/>
                <w:b/>
                <w:bCs/>
                <w:lang w:val="en-US" w:eastAsia="zh-CN"/>
              </w:rPr>
              <w:t>7.5 质量保证措施</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r>
              <w:rPr>
                <w:rFonts w:hint="default"/>
                <w:lang w:val="en-US" w:eastAsia="zh-CN"/>
              </w:rPr>
              <w:t>（1）监测使用的设备仪器经有相应资质的计量部门检定、并在有效使用期内：每次测量前、后，均对仪器的工作状态进行检查，确认仪器是否正常。</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rPr>
            </w:pPr>
            <w:r>
              <w:rPr>
                <w:rFonts w:hint="default"/>
                <w:lang w:val="en-US" w:eastAsia="zh-CN"/>
              </w:rPr>
              <w:t>（2）严格按照操作规程操作监测仪器，并认真做好记录，专人负责质量保证和核查、检查工作。</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b/>
                <w:bCs/>
                <w:lang w:val="en-US" w:eastAsia="zh-CN"/>
              </w:rPr>
            </w:pPr>
            <w:r>
              <w:rPr>
                <w:rFonts w:hint="default"/>
                <w:b/>
                <w:bCs/>
                <w:lang w:val="en-US" w:eastAsia="zh-CN"/>
              </w:rPr>
              <w:t>7.6</w:t>
            </w:r>
            <w:r>
              <w:rPr>
                <w:rFonts w:hint="eastAsia"/>
                <w:b/>
                <w:bCs/>
                <w:lang w:val="en-US" w:eastAsia="zh-CN"/>
              </w:rPr>
              <w:t xml:space="preserve"> </w:t>
            </w:r>
            <w:r>
              <w:rPr>
                <w:rFonts w:hint="default"/>
                <w:b/>
                <w:bCs/>
                <w:lang w:val="en-US" w:eastAsia="zh-CN"/>
              </w:rPr>
              <w:t xml:space="preserve">监测结果  </w:t>
            </w: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val="0"/>
              <w:spacing w:line="240" w:lineRule="auto"/>
              <w:ind w:firstLine="240" w:firstLineChars="100"/>
              <w:textAlignment w:val="auto"/>
              <w:outlineLvl w:val="9"/>
              <w:rPr>
                <w:rFonts w:hint="eastAsia" w:ascii="Times New Roman" w:hAnsi="Times New Roman" w:eastAsia="宋体" w:cs="Times New Roman"/>
                <w:spacing w:val="0"/>
                <w:kern w:val="0"/>
                <w:sz w:val="24"/>
                <w:szCs w:val="24"/>
                <w:lang w:val="en-US" w:eastAsia="zh-CN" w:bidi="ar-SA"/>
              </w:rPr>
            </w:pP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val="0"/>
              <w:spacing w:line="240" w:lineRule="auto"/>
              <w:textAlignment w:val="auto"/>
              <w:outlineLvl w:val="9"/>
              <w:rPr>
                <w:rFonts w:hint="eastAsia" w:ascii="Times New Roman" w:hAnsi="Times New Roman" w:eastAsia="宋体" w:cs="Times New Roman"/>
                <w:spacing w:val="0"/>
                <w:kern w:val="0"/>
                <w:sz w:val="24"/>
                <w:szCs w:val="24"/>
                <w:lang w:val="en-US" w:eastAsia="zh-CN" w:bidi="ar-SA"/>
              </w:rPr>
            </w:pP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val="0"/>
              <w:spacing w:line="240" w:lineRule="auto"/>
              <w:ind w:firstLine="240" w:firstLineChars="100"/>
              <w:textAlignment w:val="auto"/>
              <w:outlineLvl w:val="9"/>
              <w:rPr>
                <w:rFonts w:hint="eastAsia" w:ascii="Times New Roman" w:hAnsi="Times New Roman" w:eastAsia="宋体" w:cs="Times New Roman"/>
                <w:spacing w:val="0"/>
                <w:kern w:val="0"/>
                <w:sz w:val="24"/>
                <w:szCs w:val="24"/>
                <w:lang w:val="en-US" w:eastAsia="zh-CN" w:bidi="ar-SA"/>
              </w:rPr>
            </w:pPr>
            <w:r>
              <w:rPr>
                <w:rFonts w:hint="eastAsia" w:ascii="Times New Roman" w:hAnsi="Times New Roman" w:eastAsia="宋体" w:cs="Times New Roman"/>
                <w:spacing w:val="0"/>
                <w:kern w:val="0"/>
                <w:sz w:val="24"/>
                <w:szCs w:val="24"/>
                <w:lang w:val="en-US" w:eastAsia="zh-CN" w:bidi="ar-SA"/>
              </w:rPr>
              <w:t xml:space="preserve">表7.2 </w:t>
            </w:r>
            <w:r>
              <w:rPr>
                <w:rFonts w:hint="default" w:ascii="Times New Roman" w:hAnsi="Times New Roman" w:eastAsia="宋体" w:cs="Times New Roman"/>
                <w:spacing w:val="0"/>
                <w:kern w:val="0"/>
                <w:sz w:val="24"/>
                <w:szCs w:val="24"/>
                <w:lang w:val="en-US" w:eastAsia="zh-CN" w:bidi="ar-SA"/>
              </w:rPr>
              <w:t>矿用输送帯钢丝绳芯</w:t>
            </w:r>
            <w:r>
              <w:rPr>
                <w:rFonts w:hint="eastAsia" w:ascii="Times New Roman" w:hAnsi="Times New Roman" w:eastAsia="宋体" w:cs="Times New Roman"/>
                <w:spacing w:val="0"/>
                <w:kern w:val="0"/>
                <w:sz w:val="24"/>
                <w:szCs w:val="24"/>
                <w:lang w:val="en-US" w:eastAsia="zh-CN" w:bidi="ar-SA"/>
              </w:rPr>
              <w:t>X</w:t>
            </w:r>
            <w:r>
              <w:rPr>
                <w:rFonts w:hint="default" w:ascii="Times New Roman" w:hAnsi="Times New Roman" w:eastAsia="宋体" w:cs="Times New Roman"/>
                <w:spacing w:val="0"/>
                <w:kern w:val="0"/>
                <w:sz w:val="24"/>
                <w:szCs w:val="24"/>
                <w:lang w:val="en-US" w:eastAsia="zh-CN" w:bidi="ar-SA"/>
              </w:rPr>
              <w:t>射线探伤装置</w:t>
            </w:r>
            <w:r>
              <w:rPr>
                <w:rFonts w:hint="eastAsia" w:ascii="Times New Roman" w:hAnsi="Times New Roman" w:eastAsia="宋体" w:cs="Times New Roman"/>
                <w:spacing w:val="0"/>
                <w:kern w:val="0"/>
                <w:sz w:val="24"/>
                <w:szCs w:val="24"/>
                <w:lang w:val="en-US" w:eastAsia="zh-CN" w:bidi="ar-SA"/>
              </w:rPr>
              <w:t>工作场所周围</w:t>
            </w:r>
            <w:r>
              <w:rPr>
                <w:rFonts w:hint="default" w:ascii="Times New Roman" w:hAnsi="Times New Roman" w:eastAsia="宋体" w:cs="Times New Roman"/>
                <w:spacing w:val="0"/>
                <w:kern w:val="0"/>
                <w:sz w:val="24"/>
                <w:szCs w:val="24"/>
                <w:lang w:val="en-US" w:eastAsia="zh-CN" w:bidi="ar-SA"/>
              </w:rPr>
              <w:t>剂量当量率</w:t>
            </w:r>
            <w:r>
              <w:rPr>
                <w:rFonts w:hint="eastAsia" w:ascii="Times New Roman" w:hAnsi="Times New Roman" w:eastAsia="宋体" w:cs="Times New Roman"/>
                <w:spacing w:val="0"/>
                <w:kern w:val="0"/>
                <w:sz w:val="24"/>
                <w:szCs w:val="24"/>
                <w:lang w:val="en-US" w:eastAsia="zh-CN" w:bidi="ar-SA"/>
              </w:rPr>
              <w:t>检测结果</w:t>
            </w:r>
          </w:p>
          <w:tbl>
            <w:tblPr>
              <w:tblStyle w:val="8"/>
              <w:tblW w:w="88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975"/>
              <w:gridCol w:w="781"/>
              <w:gridCol w:w="2351"/>
              <w:gridCol w:w="1125"/>
              <w:gridCol w:w="1032"/>
              <w:gridCol w:w="1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Merge w:val="restart"/>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序号</w:t>
                  </w:r>
                </w:p>
              </w:tc>
              <w:tc>
                <w:tcPr>
                  <w:tcW w:w="975" w:type="dxa"/>
                  <w:vMerge w:val="restart"/>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检测设备</w:t>
                  </w:r>
                </w:p>
              </w:tc>
              <w:tc>
                <w:tcPr>
                  <w:tcW w:w="781" w:type="dxa"/>
                  <w:vMerge w:val="restart"/>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工作场所</w:t>
                  </w:r>
                </w:p>
              </w:tc>
              <w:tc>
                <w:tcPr>
                  <w:tcW w:w="2351" w:type="dxa"/>
                  <w:vMerge w:val="restart"/>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eastAsia="zh-CN"/>
                    </w:rPr>
                    <w:t>检测</w:t>
                  </w:r>
                  <w:r>
                    <w:rPr>
                      <w:rFonts w:hint="default" w:ascii="Times New Roman" w:hAnsi="Times New Roman" w:eastAsia="宋体" w:cs="Times New Roman"/>
                      <w:sz w:val="21"/>
                      <w:szCs w:val="21"/>
                    </w:rPr>
                    <w:t>点位描述</w:t>
                  </w:r>
                </w:p>
              </w:tc>
              <w:tc>
                <w:tcPr>
                  <w:tcW w:w="2157" w:type="dxa"/>
                  <w:gridSpan w:val="2"/>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检测结果（μSv/h）</w:t>
                  </w:r>
                </w:p>
              </w:tc>
              <w:tc>
                <w:tcPr>
                  <w:tcW w:w="17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1125" w:type="dxa"/>
                  <w:vAlign w:val="center"/>
                </w:tcPr>
                <w:p>
                  <w:pPr>
                    <w:tabs>
                      <w:tab w:val="left" w:pos="1700"/>
                    </w:tabs>
                    <w:spacing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eastAsia="zh-CN"/>
                    </w:rPr>
                    <w:t>校正</w:t>
                  </w:r>
                  <w:r>
                    <w:rPr>
                      <w:rFonts w:hint="default" w:ascii="Times New Roman" w:hAnsi="Times New Roman" w:eastAsia="宋体" w:cs="Times New Roman"/>
                      <w:sz w:val="21"/>
                      <w:szCs w:val="21"/>
                    </w:rPr>
                    <w:t>值</w:t>
                  </w:r>
                </w:p>
              </w:tc>
              <w:tc>
                <w:tcPr>
                  <w:tcW w:w="1032" w:type="dxa"/>
                  <w:vAlign w:val="center"/>
                </w:tcPr>
                <w:p>
                  <w:pPr>
                    <w:tabs>
                      <w:tab w:val="left" w:pos="1700"/>
                    </w:tabs>
                    <w:spacing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标准差</w:t>
                  </w:r>
                </w:p>
              </w:tc>
              <w:tc>
                <w:tcPr>
                  <w:tcW w:w="1751" w:type="dxa"/>
                  <w:vAlign w:val="center"/>
                </w:tcPr>
                <w:p>
                  <w:pPr>
                    <w:tabs>
                      <w:tab w:val="left" w:pos="1700"/>
                    </w:tabs>
                    <w:spacing w:line="240" w:lineRule="auto"/>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spacing w:line="240" w:lineRule="exact"/>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w:t>
                  </w:r>
                </w:p>
              </w:tc>
              <w:tc>
                <w:tcPr>
                  <w:tcW w:w="975" w:type="dxa"/>
                  <w:vMerge w:val="restart"/>
                  <w:vAlign w:val="center"/>
                </w:tcPr>
                <w:p>
                  <w:pPr>
                    <w:pStyle w:val="20"/>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矿用钢丝绳芯皮带无损检测装置</w:t>
                  </w:r>
                </w:p>
              </w:tc>
              <w:tc>
                <w:tcPr>
                  <w:tcW w:w="781" w:type="dxa"/>
                  <w:vMerge w:val="restart"/>
                  <w:vAlign w:val="center"/>
                </w:tcPr>
                <w:p>
                  <w:pPr>
                    <w:pStyle w:val="20"/>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2#主斜井井口房</w:t>
                  </w:r>
                </w:p>
              </w:tc>
              <w:tc>
                <w:tcPr>
                  <w:tcW w:w="2351"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西侧0.3m（1#）</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restart"/>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检测工况：</w:t>
                  </w:r>
                </w:p>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电压：80kV；</w:t>
                  </w:r>
                </w:p>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电流：0.7mA。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spacing w:line="240" w:lineRule="exact"/>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w:t>
                  </w:r>
                </w:p>
              </w:tc>
              <w:tc>
                <w:tcPr>
                  <w:tcW w:w="975"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西侧0.5m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spacing w:line="240" w:lineRule="exact"/>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西侧1.0m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spacing w:line="240" w:lineRule="exact"/>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4</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西侧2.0m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西侧3.0m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6</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西侧5.0m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7</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西南侧0.3m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8</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西南侧0.5m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9</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西南侧1.0m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9</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10</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西南侧2.0m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11</w:t>
                  </w:r>
                </w:p>
              </w:tc>
              <w:tc>
                <w:tcPr>
                  <w:tcW w:w="975"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西南侧3.0m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11</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spacing w:line="240" w:lineRule="exact"/>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12</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西南侧5.0m（12#）</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spacing w:line="240" w:lineRule="exact"/>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13</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南侧0.3m（13#）</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14</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南侧0.5m（14#）</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15</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南侧1.0m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15</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16</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南侧2.0m（16#）</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17</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南侧3.0m（17#）</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18</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南侧5.0m（18#）</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19</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东南侧0.3m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19</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20</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东南侧1.0m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21</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东南侧2.0m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21</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22</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东南侧3.0m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22</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23</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东南侧4.0m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23</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24</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东侧0.3m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24</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25</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东侧1.0m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25</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26</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东侧2.0m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26</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27</w:t>
                  </w:r>
                </w:p>
              </w:tc>
              <w:tc>
                <w:tcPr>
                  <w:tcW w:w="975"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78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东侧3.0m（27#）</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tabs>
                      <w:tab w:val="left" w:pos="1700"/>
                    </w:tabs>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28</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东侧5.0m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28</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29</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东北侧1.0m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29</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30</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东北侧2.0m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30</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31</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东北侧3.0m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31</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32</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东北侧4.0m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32</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33</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西北侧4.0m</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33</w:t>
                  </w:r>
                  <w:r>
                    <w:rPr>
                      <w:rFonts w:hint="default" w:ascii="Times New Roman" w:hAnsi="Times New Roman" w:eastAsia="宋体" w:cs="Times New Roman"/>
                      <w:sz w:val="21"/>
                      <w:szCs w:val="21"/>
                    </w:rPr>
                    <w:t>#）</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34</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控制室操作位（34#）</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Merge w:val="continue"/>
                  <w:vAlign w:val="center"/>
                </w:tcPr>
                <w:p>
                  <w:pPr>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35</w:t>
                  </w:r>
                </w:p>
              </w:tc>
              <w:tc>
                <w:tcPr>
                  <w:tcW w:w="975" w:type="dxa"/>
                  <w:vMerge w:val="continue"/>
                  <w:vAlign w:val="center"/>
                </w:tcPr>
                <w:p>
                  <w:pPr>
                    <w:pStyle w:val="20"/>
                    <w:ind w:firstLine="0" w:firstLineChars="0"/>
                    <w:jc w:val="left"/>
                    <w:rPr>
                      <w:rFonts w:hint="default" w:ascii="Times New Roman" w:hAnsi="Times New Roman" w:eastAsia="宋体" w:cs="Times New Roman"/>
                      <w:sz w:val="21"/>
                      <w:szCs w:val="21"/>
                      <w:lang w:val="en-US" w:eastAsia="zh-CN" w:bidi="ar-SA"/>
                    </w:rPr>
                  </w:pPr>
                </w:p>
              </w:tc>
              <w:tc>
                <w:tcPr>
                  <w:tcW w:w="781" w:type="dxa"/>
                  <w:vMerge w:val="continue"/>
                  <w:vAlign w:val="center"/>
                </w:tcPr>
                <w:p>
                  <w:pPr>
                    <w:pStyle w:val="20"/>
                    <w:ind w:firstLine="0" w:firstLineChars="0"/>
                    <w:jc w:val="center"/>
                    <w:rPr>
                      <w:rFonts w:hint="default" w:ascii="Times New Roman" w:hAnsi="Times New Roman" w:eastAsia="宋体" w:cs="Times New Roman"/>
                      <w:sz w:val="21"/>
                      <w:szCs w:val="21"/>
                      <w:lang w:val="en-US" w:eastAsia="zh-CN" w:bidi="ar-SA"/>
                    </w:rPr>
                  </w:pPr>
                </w:p>
              </w:tc>
              <w:tc>
                <w:tcPr>
                  <w:tcW w:w="2351" w:type="dxa"/>
                  <w:vAlign w:val="center"/>
                </w:tcPr>
                <w:p>
                  <w:pPr>
                    <w:tabs>
                      <w:tab w:val="left" w:pos="1700"/>
                    </w:tabs>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关机值（35#）</w:t>
                  </w:r>
                </w:p>
              </w:tc>
              <w:tc>
                <w:tcPr>
                  <w:tcW w:w="1125"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32"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751" w:type="dxa"/>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lang w:val="en-US" w:eastAsia="zh-CN"/>
              </w:rPr>
            </w:pPr>
            <w:r>
              <w:rPr>
                <w:rFonts w:hint="eastAsia"/>
                <w:lang w:val="en-US" w:eastAsia="zh-CN"/>
              </w:rPr>
              <w:t>续表7.2  矿用输送帯钢丝绳芯X射线探伤装置工作场所周围剂量当量率检测结果</w:t>
            </w:r>
          </w:p>
          <w:tbl>
            <w:tblPr>
              <w:tblStyle w:val="8"/>
              <w:tblW w:w="88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792"/>
              <w:gridCol w:w="1039"/>
              <w:gridCol w:w="2864"/>
              <w:gridCol w:w="958"/>
              <w:gridCol w:w="993"/>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restart"/>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序号</w:t>
                  </w:r>
                </w:p>
              </w:tc>
              <w:tc>
                <w:tcPr>
                  <w:tcW w:w="792" w:type="dxa"/>
                  <w:vMerge w:val="restart"/>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检测设备</w:t>
                  </w:r>
                </w:p>
              </w:tc>
              <w:tc>
                <w:tcPr>
                  <w:tcW w:w="1039" w:type="dxa"/>
                  <w:vMerge w:val="restart"/>
                  <w:vAlign w:val="center"/>
                </w:tcPr>
                <w:p>
                  <w:pPr>
                    <w:tabs>
                      <w:tab w:val="left" w:pos="1700"/>
                    </w:tabs>
                    <w:spacing w:beforeLines="0" w:afterLines="0"/>
                    <w:jc w:val="center"/>
                    <w:rPr>
                      <w:rFonts w:hint="default" w:ascii="Times New Roman" w:hAnsi="Times New Roman" w:eastAsia="宋体" w:cs="Times New Roman"/>
                      <w:b/>
                      <w:color w:val="auto"/>
                      <w:sz w:val="21"/>
                      <w:szCs w:val="21"/>
                      <w:lang w:val="en-US" w:eastAsia="zh-CN" w:bidi="ar-SA"/>
                    </w:rPr>
                  </w:pPr>
                  <w:r>
                    <w:rPr>
                      <w:rFonts w:hint="default" w:ascii="Times New Roman" w:hAnsi="Times New Roman" w:eastAsia="宋体" w:cs="Times New Roman"/>
                      <w:color w:val="auto"/>
                      <w:sz w:val="21"/>
                      <w:szCs w:val="21"/>
                    </w:rPr>
                    <w:t>工作场所</w:t>
                  </w:r>
                </w:p>
              </w:tc>
              <w:tc>
                <w:tcPr>
                  <w:tcW w:w="2864" w:type="dxa"/>
                  <w:vMerge w:val="restart"/>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检测点位描述</w:t>
                  </w:r>
                </w:p>
              </w:tc>
              <w:tc>
                <w:tcPr>
                  <w:tcW w:w="1951" w:type="dxa"/>
                  <w:gridSpan w:val="2"/>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检测结果（μSv/h）</w:t>
                  </w:r>
                </w:p>
              </w:tc>
              <w:tc>
                <w:tcPr>
                  <w:tcW w:w="1414" w:type="dxa"/>
                  <w:vMerge w:val="restart"/>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958"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校正值</w:t>
                  </w:r>
                </w:p>
              </w:tc>
              <w:tc>
                <w:tcPr>
                  <w:tcW w:w="99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标准差</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36</w:t>
                  </w:r>
                </w:p>
              </w:tc>
              <w:tc>
                <w:tcPr>
                  <w:tcW w:w="792" w:type="dxa"/>
                  <w:vMerge w:val="restart"/>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矿用钢丝绳芯皮带无损检测装置</w:t>
                  </w:r>
                </w:p>
              </w:tc>
              <w:tc>
                <w:tcPr>
                  <w:tcW w:w="1039" w:type="dxa"/>
                  <w:vMerge w:val="restart"/>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矿建管理公司三组2#主斜井井口</w:t>
                  </w:r>
                  <w:r>
                    <w:rPr>
                      <w:rFonts w:hint="eastAsia" w:ascii="Times New Roman" w:hAnsi="Times New Roman" w:cs="Times New Roman"/>
                      <w:color w:val="auto"/>
                      <w:sz w:val="21"/>
                      <w:szCs w:val="21"/>
                      <w:lang w:val="en-US" w:eastAsia="zh-CN"/>
                    </w:rPr>
                    <w:t>房</w:t>
                  </w:r>
                </w:p>
              </w:tc>
              <w:tc>
                <w:tcPr>
                  <w:tcW w:w="2864"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西侧0.3m（</w:t>
                  </w:r>
                  <w:r>
                    <w:rPr>
                      <w:rFonts w:hint="default" w:ascii="Times New Roman" w:hAnsi="Times New Roman" w:eastAsia="宋体" w:cs="Times New Roman"/>
                      <w:color w:val="auto"/>
                      <w:sz w:val="21"/>
                      <w:szCs w:val="21"/>
                      <w:lang w:val="en-US" w:eastAsia="zh-CN"/>
                    </w:rPr>
                    <w:t>36</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restart"/>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检测工况：</w:t>
                  </w:r>
                </w:p>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电压：80kV；</w:t>
                  </w:r>
                </w:p>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电流：0.7mA。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37</w:t>
                  </w:r>
                </w:p>
              </w:tc>
              <w:tc>
                <w:tcPr>
                  <w:tcW w:w="792"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西侧0.5m（</w:t>
                  </w:r>
                  <w:r>
                    <w:rPr>
                      <w:rFonts w:hint="default" w:ascii="Times New Roman" w:hAnsi="Times New Roman" w:eastAsia="宋体" w:cs="Times New Roman"/>
                      <w:color w:val="auto"/>
                      <w:sz w:val="21"/>
                      <w:szCs w:val="21"/>
                      <w:lang w:val="en-US" w:eastAsia="zh-CN"/>
                    </w:rPr>
                    <w:t>37</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38</w:t>
                  </w:r>
                </w:p>
              </w:tc>
              <w:tc>
                <w:tcPr>
                  <w:tcW w:w="792" w:type="dxa"/>
                  <w:vMerge w:val="continue"/>
                  <w:vAlign w:val="center"/>
                </w:tcPr>
                <w:p>
                  <w:pPr>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西侧1.0m（</w:t>
                  </w:r>
                  <w:r>
                    <w:rPr>
                      <w:rFonts w:hint="default" w:ascii="Times New Roman" w:hAnsi="Times New Roman" w:eastAsia="宋体" w:cs="Times New Roman"/>
                      <w:color w:val="auto"/>
                      <w:sz w:val="21"/>
                      <w:szCs w:val="21"/>
                      <w:lang w:val="en-US" w:eastAsia="zh-CN"/>
                    </w:rPr>
                    <w:t>38</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39</w:t>
                  </w: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西侧2.0m（</w:t>
                  </w:r>
                  <w:r>
                    <w:rPr>
                      <w:rFonts w:hint="default" w:ascii="Times New Roman" w:hAnsi="Times New Roman" w:eastAsia="宋体" w:cs="Times New Roman"/>
                      <w:color w:val="auto"/>
                      <w:sz w:val="21"/>
                      <w:szCs w:val="21"/>
                      <w:lang w:val="en-US" w:eastAsia="zh-CN"/>
                    </w:rPr>
                    <w:t>39</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40</w:t>
                  </w: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西侧3.0m（</w:t>
                  </w:r>
                  <w:r>
                    <w:rPr>
                      <w:rFonts w:hint="default" w:ascii="Times New Roman" w:hAnsi="Times New Roman" w:eastAsia="宋体" w:cs="Times New Roman"/>
                      <w:color w:val="auto"/>
                      <w:sz w:val="21"/>
                      <w:szCs w:val="21"/>
                      <w:lang w:val="en-US" w:eastAsia="zh-CN"/>
                    </w:rPr>
                    <w:t>40</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41</w:t>
                  </w: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西南侧0.3m（</w:t>
                  </w:r>
                  <w:r>
                    <w:rPr>
                      <w:rFonts w:hint="default" w:ascii="Times New Roman" w:hAnsi="Times New Roman" w:eastAsia="宋体" w:cs="Times New Roman"/>
                      <w:color w:val="auto"/>
                      <w:sz w:val="21"/>
                      <w:szCs w:val="21"/>
                      <w:lang w:val="en-US" w:eastAsia="zh-CN"/>
                    </w:rPr>
                    <w:t>41</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42</w:t>
                  </w: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西南侧0.5m（</w:t>
                  </w:r>
                  <w:r>
                    <w:rPr>
                      <w:rFonts w:hint="default" w:ascii="Times New Roman" w:hAnsi="Times New Roman" w:eastAsia="宋体" w:cs="Times New Roman"/>
                      <w:color w:val="auto"/>
                      <w:sz w:val="21"/>
                      <w:szCs w:val="21"/>
                      <w:lang w:val="en-US" w:eastAsia="zh-CN"/>
                    </w:rPr>
                    <w:t>42</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43</w:t>
                  </w:r>
                </w:p>
              </w:tc>
              <w:tc>
                <w:tcPr>
                  <w:tcW w:w="792" w:type="dxa"/>
                  <w:vMerge w:val="continue"/>
                  <w:vAlign w:val="center"/>
                </w:tcPr>
                <w:p>
                  <w:pPr>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西南侧1.0m（</w:t>
                  </w:r>
                  <w:r>
                    <w:rPr>
                      <w:rFonts w:hint="default" w:ascii="Times New Roman" w:hAnsi="Times New Roman" w:eastAsia="宋体" w:cs="Times New Roman"/>
                      <w:color w:val="auto"/>
                      <w:sz w:val="21"/>
                      <w:szCs w:val="21"/>
                      <w:lang w:val="en-US" w:eastAsia="zh-CN"/>
                    </w:rPr>
                    <w:t>43</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44</w:t>
                  </w: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西南侧2.0m（</w:t>
                  </w:r>
                  <w:r>
                    <w:rPr>
                      <w:rFonts w:hint="default" w:ascii="Times New Roman" w:hAnsi="Times New Roman" w:eastAsia="宋体" w:cs="Times New Roman"/>
                      <w:color w:val="auto"/>
                      <w:sz w:val="21"/>
                      <w:szCs w:val="21"/>
                      <w:lang w:val="en-US" w:eastAsia="zh-CN"/>
                    </w:rPr>
                    <w:t>44</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45</w:t>
                  </w:r>
                </w:p>
              </w:tc>
              <w:tc>
                <w:tcPr>
                  <w:tcW w:w="792"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西南侧3.0m（</w:t>
                  </w:r>
                  <w:r>
                    <w:rPr>
                      <w:rFonts w:hint="default" w:ascii="Times New Roman" w:hAnsi="Times New Roman" w:eastAsia="宋体" w:cs="Times New Roman"/>
                      <w:color w:val="auto"/>
                      <w:sz w:val="21"/>
                      <w:szCs w:val="21"/>
                      <w:lang w:val="en-US" w:eastAsia="zh-CN"/>
                    </w:rPr>
                    <w:t>45</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46</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西南侧</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46</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47</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南侧0.3m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47</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48</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南侧0.5m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48</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49</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南侧1.0m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49</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南侧2.0m（</w:t>
                  </w:r>
                  <w:r>
                    <w:rPr>
                      <w:rFonts w:hint="default" w:ascii="Times New Roman" w:hAnsi="Times New Roman" w:eastAsia="宋体" w:cs="Times New Roman"/>
                      <w:sz w:val="21"/>
                      <w:szCs w:val="21"/>
                      <w:lang w:val="en-US" w:eastAsia="zh-CN"/>
                    </w:rPr>
                    <w:t>50</w:t>
                  </w:r>
                  <w:r>
                    <w:rPr>
                      <w:rFonts w:hint="default" w:ascii="Times New Roman" w:hAnsi="Times New Roman" w:eastAsia="宋体" w:cs="Times New Roman"/>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51</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南侧3.0m（</w:t>
                  </w:r>
                  <w:r>
                    <w:rPr>
                      <w:rFonts w:hint="default" w:ascii="Times New Roman" w:hAnsi="Times New Roman" w:eastAsia="宋体" w:cs="Times New Roman"/>
                      <w:sz w:val="21"/>
                      <w:szCs w:val="21"/>
                      <w:lang w:val="en-US" w:eastAsia="zh-CN"/>
                    </w:rPr>
                    <w:t>51</w:t>
                  </w:r>
                  <w:r>
                    <w:rPr>
                      <w:rFonts w:hint="default" w:ascii="Times New Roman" w:hAnsi="Times New Roman" w:eastAsia="宋体" w:cs="Times New Roman"/>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52</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南侧5.0m（</w:t>
                  </w:r>
                  <w:r>
                    <w:rPr>
                      <w:rFonts w:hint="default" w:ascii="Times New Roman" w:hAnsi="Times New Roman" w:eastAsia="宋体" w:cs="Times New Roman"/>
                      <w:sz w:val="21"/>
                      <w:szCs w:val="21"/>
                      <w:lang w:val="en-US" w:eastAsia="zh-CN"/>
                    </w:rPr>
                    <w:t>52</w:t>
                  </w:r>
                  <w:r>
                    <w:rPr>
                      <w:rFonts w:hint="default" w:ascii="Times New Roman" w:hAnsi="Times New Roman" w:eastAsia="宋体" w:cs="Times New Roman"/>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53</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东南侧0.3m（</w:t>
                  </w:r>
                  <w:r>
                    <w:rPr>
                      <w:rFonts w:hint="default" w:ascii="Times New Roman" w:hAnsi="Times New Roman" w:eastAsia="宋体" w:cs="Times New Roman"/>
                      <w:color w:val="auto"/>
                      <w:sz w:val="21"/>
                      <w:szCs w:val="21"/>
                      <w:lang w:val="en-US" w:eastAsia="zh-CN"/>
                    </w:rPr>
                    <w:t>53</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54</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东南侧</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val="en-US" w:eastAsia="zh-CN"/>
                    </w:rPr>
                    <w:t>54</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55</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东南侧2.0m（</w:t>
                  </w:r>
                  <w:r>
                    <w:rPr>
                      <w:rFonts w:hint="default" w:ascii="Times New Roman" w:hAnsi="Times New Roman" w:eastAsia="宋体" w:cs="Times New Roman"/>
                      <w:color w:val="auto"/>
                      <w:sz w:val="21"/>
                      <w:szCs w:val="21"/>
                      <w:lang w:val="en-US" w:eastAsia="zh-CN"/>
                    </w:rPr>
                    <w:t>55</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56</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东南侧3.0m（</w:t>
                  </w:r>
                  <w:r>
                    <w:rPr>
                      <w:rFonts w:hint="default" w:ascii="Times New Roman" w:hAnsi="Times New Roman" w:eastAsia="宋体" w:cs="Times New Roman"/>
                      <w:color w:val="auto"/>
                      <w:sz w:val="21"/>
                      <w:szCs w:val="21"/>
                      <w:lang w:val="en-US" w:eastAsia="zh-CN"/>
                    </w:rPr>
                    <w:t>56</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57</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东南侧4.0m（</w:t>
                  </w:r>
                  <w:r>
                    <w:rPr>
                      <w:rFonts w:hint="default" w:ascii="Times New Roman" w:hAnsi="Times New Roman" w:eastAsia="宋体" w:cs="Times New Roman"/>
                      <w:color w:val="auto"/>
                      <w:sz w:val="21"/>
                      <w:szCs w:val="21"/>
                      <w:lang w:val="en-US" w:eastAsia="zh-CN"/>
                    </w:rPr>
                    <w:t>57</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58</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东侧0.3m（</w:t>
                  </w:r>
                  <w:r>
                    <w:rPr>
                      <w:rFonts w:hint="default" w:ascii="Times New Roman" w:hAnsi="Times New Roman" w:eastAsia="宋体" w:cs="Times New Roman"/>
                      <w:color w:val="auto"/>
                      <w:sz w:val="21"/>
                      <w:szCs w:val="21"/>
                      <w:lang w:val="en-US" w:eastAsia="zh-CN"/>
                    </w:rPr>
                    <w:t>58</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59</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东侧1.0m（</w:t>
                  </w:r>
                  <w:r>
                    <w:rPr>
                      <w:rFonts w:hint="default" w:ascii="Times New Roman" w:hAnsi="Times New Roman" w:eastAsia="宋体" w:cs="Times New Roman"/>
                      <w:color w:val="auto"/>
                      <w:sz w:val="21"/>
                      <w:szCs w:val="21"/>
                      <w:lang w:val="en-US" w:eastAsia="zh-CN"/>
                    </w:rPr>
                    <w:t>59</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60</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东侧2.0m（</w:t>
                  </w:r>
                  <w:r>
                    <w:rPr>
                      <w:rFonts w:hint="default" w:ascii="Times New Roman" w:hAnsi="Times New Roman" w:eastAsia="宋体" w:cs="Times New Roman"/>
                      <w:color w:val="auto"/>
                      <w:sz w:val="21"/>
                      <w:szCs w:val="21"/>
                      <w:lang w:val="en-US" w:eastAsia="zh-CN"/>
                    </w:rPr>
                    <w:t>60</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61</w:t>
                  </w:r>
                </w:p>
              </w:tc>
              <w:tc>
                <w:tcPr>
                  <w:tcW w:w="792"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1039"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东侧3.0m（</w:t>
                  </w:r>
                  <w:r>
                    <w:rPr>
                      <w:rFonts w:hint="default" w:ascii="Times New Roman" w:hAnsi="Times New Roman" w:eastAsia="宋体" w:cs="Times New Roman"/>
                      <w:color w:val="auto"/>
                      <w:sz w:val="21"/>
                      <w:szCs w:val="21"/>
                      <w:lang w:val="en-US" w:eastAsia="zh-CN"/>
                    </w:rPr>
                    <w:t>61</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62</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东北侧1.</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val="en-US" w:eastAsia="zh-CN"/>
                    </w:rPr>
                    <w:t>62</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ind w:left="0" w:leftChars="0" w:right="0" w:rightChars="0" w:firstLine="0" w:firstLineChar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63</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北侧3.0m2#井口房外（63#）</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64</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西北侧</w:t>
                  </w:r>
                  <w:r>
                    <w:rPr>
                      <w:rFonts w:hint="default" w:ascii="Times New Roman" w:hAnsi="Times New Roman" w:eastAsia="宋体" w:cs="Times New Roman"/>
                      <w:color w:val="auto"/>
                      <w:sz w:val="21"/>
                      <w:szCs w:val="21"/>
                      <w:lang w:val="en-US" w:eastAsia="zh-CN"/>
                    </w:rPr>
                    <w:t>1.5</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val="en-US" w:eastAsia="zh-CN"/>
                    </w:rPr>
                    <w:t>64</w:t>
                  </w:r>
                  <w:r>
                    <w:rPr>
                      <w:rFonts w:hint="default" w:ascii="Times New Roman" w:hAnsi="Times New Roman" w:eastAsia="宋体" w:cs="Times New Roman"/>
                      <w:color w:val="auto"/>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65</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控制室操作位（</w:t>
                  </w:r>
                  <w:r>
                    <w:rPr>
                      <w:rFonts w:hint="default" w:ascii="Times New Roman" w:hAnsi="Times New Roman" w:eastAsia="宋体" w:cs="Times New Roman"/>
                      <w:sz w:val="21"/>
                      <w:szCs w:val="21"/>
                      <w:lang w:val="en-US" w:eastAsia="zh-CN"/>
                    </w:rPr>
                    <w:t>65</w:t>
                  </w:r>
                  <w:r>
                    <w:rPr>
                      <w:rFonts w:hint="default" w:ascii="Times New Roman" w:hAnsi="Times New Roman" w:eastAsia="宋体" w:cs="Times New Roman"/>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Merge w:val="continue"/>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66</w:t>
                  </w:r>
                </w:p>
              </w:tc>
              <w:tc>
                <w:tcPr>
                  <w:tcW w:w="792" w:type="dxa"/>
                  <w:vMerge w:val="continue"/>
                  <w:vAlign w:val="center"/>
                </w:tcPr>
                <w:p>
                  <w:pPr>
                    <w:pStyle w:val="20"/>
                    <w:spacing w:beforeLines="0" w:afterLines="0"/>
                    <w:ind w:firstLine="0" w:firstLineChars="0"/>
                    <w:jc w:val="left"/>
                    <w:rPr>
                      <w:rFonts w:hint="default" w:ascii="Times New Roman" w:hAnsi="Times New Roman" w:eastAsia="宋体" w:cs="Times New Roman"/>
                      <w:color w:val="auto"/>
                      <w:sz w:val="21"/>
                      <w:szCs w:val="21"/>
                      <w:lang w:val="en-US" w:eastAsia="zh-CN" w:bidi="ar-SA"/>
                    </w:rPr>
                  </w:pPr>
                </w:p>
              </w:tc>
              <w:tc>
                <w:tcPr>
                  <w:tcW w:w="1039" w:type="dxa"/>
                  <w:vMerge w:val="continue"/>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bidi="ar-SA"/>
                    </w:rPr>
                  </w:pPr>
                </w:p>
              </w:tc>
              <w:tc>
                <w:tcPr>
                  <w:tcW w:w="2864" w:type="dxa"/>
                  <w:vAlign w:val="center"/>
                </w:tcPr>
                <w:p>
                  <w:pPr>
                    <w:tabs>
                      <w:tab w:val="left" w:pos="1700"/>
                    </w:tabs>
                    <w:spacing w:beforeLines="0" w:afterLine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关机值（</w:t>
                  </w:r>
                  <w:r>
                    <w:rPr>
                      <w:rFonts w:hint="default" w:ascii="Times New Roman" w:hAnsi="Times New Roman" w:eastAsia="宋体" w:cs="Times New Roman"/>
                      <w:sz w:val="21"/>
                      <w:szCs w:val="21"/>
                      <w:lang w:val="en-US" w:eastAsia="zh-CN"/>
                    </w:rPr>
                    <w:t>66</w:t>
                  </w:r>
                  <w:r>
                    <w:rPr>
                      <w:rFonts w:hint="default" w:ascii="Times New Roman" w:hAnsi="Times New Roman" w:eastAsia="宋体" w:cs="Times New Roman"/>
                      <w:sz w:val="21"/>
                      <w:szCs w:val="21"/>
                    </w:rPr>
                    <w:t>#）</w:t>
                  </w:r>
                </w:p>
              </w:tc>
              <w:tc>
                <w:tcPr>
                  <w:tcW w:w="958"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993" w:type="dxa"/>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14" w:type="dxa"/>
                  <w:vAlign w:val="center"/>
                </w:tcPr>
                <w:p>
                  <w:pPr>
                    <w:spacing w:beforeLines="0" w:afterLines="0"/>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w:t>
                  </w: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p>
          <w:p>
            <w:pPr>
              <w:pStyle w:val="2"/>
              <w:rPr>
                <w:rFonts w:hint="default"/>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lang w:val="en-US" w:eastAsia="zh-CN"/>
              </w:rPr>
            </w:pPr>
            <w:r>
              <w:rPr>
                <w:rFonts w:hint="eastAsia" w:ascii="Times New Roman" w:eastAsia="宋体"/>
                <w:lang w:val="en-US" w:eastAsia="zh-CN"/>
              </w:rPr>
              <w:t>续表7.2  矿用输送帯钢丝绳芯X射线探伤装置工作场所周围剂量当量率检测结果</w:t>
            </w:r>
          </w:p>
          <w:tbl>
            <w:tblPr>
              <w:tblStyle w:val="7"/>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985"/>
              <w:gridCol w:w="1210"/>
              <w:gridCol w:w="2077"/>
              <w:gridCol w:w="1282"/>
              <w:gridCol w:w="1323"/>
              <w:gridCol w:w="1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9" w:hRule="atLeast"/>
                <w:jc w:val="center"/>
              </w:trPr>
              <w:tc>
                <w:tcPr>
                  <w:tcW w:w="53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98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检测设备</w:t>
                  </w:r>
                </w:p>
              </w:tc>
              <w:tc>
                <w:tcPr>
                  <w:tcW w:w="121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rPr>
                    <w:t>工作场所</w:t>
                  </w:r>
                </w:p>
              </w:tc>
              <w:tc>
                <w:tcPr>
                  <w:tcW w:w="207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检测点位描述</w:t>
                  </w:r>
                </w:p>
              </w:tc>
              <w:tc>
                <w:tcPr>
                  <w:tcW w:w="260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检测结果（μSv/h）</w:t>
                  </w:r>
                </w:p>
              </w:tc>
              <w:tc>
                <w:tcPr>
                  <w:tcW w:w="140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53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校正值</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标准差</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w:t>
                  </w:r>
                </w:p>
              </w:tc>
              <w:tc>
                <w:tcPr>
                  <w:tcW w:w="98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矿用钢丝绳芯皮带无损检测装置</w:t>
                  </w:r>
                </w:p>
              </w:tc>
              <w:tc>
                <w:tcPr>
                  <w:tcW w:w="121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#主斜井井口房</w:t>
                  </w: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西侧0.3m（</w:t>
                  </w:r>
                  <w:r>
                    <w:rPr>
                      <w:rFonts w:hint="default" w:ascii="Times New Roman" w:hAnsi="Times New Roman" w:eastAsia="宋体" w:cs="Times New Roman"/>
                      <w:color w:val="auto"/>
                      <w:sz w:val="21"/>
                      <w:szCs w:val="21"/>
                      <w:lang w:val="en-US" w:eastAsia="zh-CN"/>
                    </w:rPr>
                    <w:t>67</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检测工况：</w:t>
                  </w:r>
                </w:p>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电压：80kV；</w:t>
                  </w:r>
                </w:p>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电流：0.7mA。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68</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西侧0.5m（</w:t>
                  </w:r>
                  <w:r>
                    <w:rPr>
                      <w:rFonts w:hint="default" w:ascii="Times New Roman" w:hAnsi="Times New Roman" w:eastAsia="宋体" w:cs="Times New Roman"/>
                      <w:color w:val="auto"/>
                      <w:sz w:val="21"/>
                      <w:szCs w:val="21"/>
                      <w:lang w:val="en-US" w:eastAsia="zh-CN"/>
                    </w:rPr>
                    <w:t>68</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69</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西侧1.0m（</w:t>
                  </w:r>
                  <w:r>
                    <w:rPr>
                      <w:rFonts w:hint="default" w:ascii="Times New Roman" w:hAnsi="Times New Roman" w:eastAsia="宋体" w:cs="Times New Roman"/>
                      <w:color w:val="auto"/>
                      <w:sz w:val="21"/>
                      <w:szCs w:val="21"/>
                      <w:lang w:val="en-US" w:eastAsia="zh-CN"/>
                    </w:rPr>
                    <w:t>69</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西侧2.0m（</w:t>
                  </w:r>
                  <w:r>
                    <w:rPr>
                      <w:rFonts w:hint="default" w:ascii="Times New Roman" w:hAnsi="Times New Roman" w:eastAsia="宋体" w:cs="Times New Roman"/>
                      <w:color w:val="auto"/>
                      <w:sz w:val="21"/>
                      <w:szCs w:val="21"/>
                      <w:lang w:val="en-US" w:eastAsia="zh-CN"/>
                    </w:rPr>
                    <w:t>70</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71</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西侧3.0m（</w:t>
                  </w:r>
                  <w:r>
                    <w:rPr>
                      <w:rFonts w:hint="default" w:ascii="Times New Roman" w:hAnsi="Times New Roman" w:eastAsia="宋体" w:cs="Times New Roman"/>
                      <w:color w:val="auto"/>
                      <w:sz w:val="21"/>
                      <w:szCs w:val="21"/>
                      <w:lang w:val="en-US" w:eastAsia="zh-CN"/>
                    </w:rPr>
                    <w:t>71</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72</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西侧5.0m（</w:t>
                  </w:r>
                  <w:r>
                    <w:rPr>
                      <w:rFonts w:hint="default" w:ascii="Times New Roman" w:hAnsi="Times New Roman" w:eastAsia="宋体" w:cs="Times New Roman"/>
                      <w:color w:val="auto"/>
                      <w:sz w:val="21"/>
                      <w:szCs w:val="21"/>
                      <w:lang w:val="en-US" w:eastAsia="zh-CN"/>
                    </w:rPr>
                    <w:t>72</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7</w:t>
                  </w:r>
                  <w:r>
                    <w:rPr>
                      <w:rFonts w:hint="default" w:ascii="Times New Roman" w:hAnsi="Times New Roman" w:eastAsia="宋体" w:cs="Times New Roman"/>
                      <w:color w:val="auto"/>
                      <w:sz w:val="21"/>
                      <w:szCs w:val="21"/>
                      <w:lang w:val="en-US" w:eastAsia="zh-CN"/>
                    </w:rPr>
                    <w:t>3</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西南侧0.3m（7</w:t>
                  </w:r>
                  <w:r>
                    <w:rPr>
                      <w:rFonts w:hint="default"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74</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西南侧0.5m（</w:t>
                  </w:r>
                  <w:r>
                    <w:rPr>
                      <w:rFonts w:hint="default" w:ascii="Times New Roman" w:hAnsi="Times New Roman" w:eastAsia="宋体" w:cs="Times New Roman"/>
                      <w:color w:val="auto"/>
                      <w:sz w:val="21"/>
                      <w:szCs w:val="21"/>
                      <w:lang w:val="en-US" w:eastAsia="zh-CN"/>
                    </w:rPr>
                    <w:t>74</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75</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西南侧1.0m（</w:t>
                  </w:r>
                  <w:r>
                    <w:rPr>
                      <w:rFonts w:hint="default" w:ascii="Times New Roman" w:hAnsi="Times New Roman" w:eastAsia="宋体" w:cs="Times New Roman"/>
                      <w:color w:val="auto"/>
                      <w:sz w:val="21"/>
                      <w:szCs w:val="21"/>
                      <w:lang w:val="en-US" w:eastAsia="zh-CN"/>
                    </w:rPr>
                    <w:t>75</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76</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西南侧2.0m（</w:t>
                  </w:r>
                  <w:r>
                    <w:rPr>
                      <w:rFonts w:hint="default" w:ascii="Times New Roman" w:hAnsi="Times New Roman" w:eastAsia="宋体" w:cs="Times New Roman"/>
                      <w:color w:val="auto"/>
                      <w:sz w:val="21"/>
                      <w:szCs w:val="21"/>
                      <w:lang w:val="en-US" w:eastAsia="zh-CN"/>
                    </w:rPr>
                    <w:t>76</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77</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西南侧3.0m（</w:t>
                  </w:r>
                  <w:r>
                    <w:rPr>
                      <w:rFonts w:hint="default" w:ascii="Times New Roman" w:hAnsi="Times New Roman" w:eastAsia="宋体" w:cs="Times New Roman"/>
                      <w:color w:val="auto"/>
                      <w:sz w:val="21"/>
                      <w:szCs w:val="21"/>
                      <w:lang w:val="en-US" w:eastAsia="zh-CN"/>
                    </w:rPr>
                    <w:t>77</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78</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西南侧5.0m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78</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79</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南侧0.3m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79</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南侧0.5m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80</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81</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南侧1.0m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81</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82</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南侧2.0m（</w:t>
                  </w:r>
                  <w:r>
                    <w:rPr>
                      <w:rFonts w:hint="default" w:ascii="Times New Roman" w:hAnsi="Times New Roman" w:eastAsia="宋体" w:cs="Times New Roman"/>
                      <w:sz w:val="21"/>
                      <w:szCs w:val="21"/>
                      <w:lang w:val="en-US" w:eastAsia="zh-CN"/>
                    </w:rPr>
                    <w:t>82</w:t>
                  </w:r>
                  <w:r>
                    <w:rPr>
                      <w:rFonts w:hint="default" w:ascii="Times New Roman" w:hAnsi="Times New Roman" w:eastAsia="宋体" w:cs="Times New Roman"/>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83</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南侧3.0m（</w:t>
                  </w:r>
                  <w:r>
                    <w:rPr>
                      <w:rFonts w:hint="default" w:ascii="Times New Roman" w:hAnsi="Times New Roman" w:eastAsia="宋体" w:cs="Times New Roman"/>
                      <w:sz w:val="21"/>
                      <w:szCs w:val="21"/>
                      <w:lang w:val="en-US" w:eastAsia="zh-CN"/>
                    </w:rPr>
                    <w:t>83</w:t>
                  </w:r>
                  <w:r>
                    <w:rPr>
                      <w:rFonts w:hint="default" w:ascii="Times New Roman" w:hAnsi="Times New Roman" w:eastAsia="宋体" w:cs="Times New Roman"/>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84</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南侧5.0m（</w:t>
                  </w:r>
                  <w:r>
                    <w:rPr>
                      <w:rFonts w:hint="default" w:ascii="Times New Roman" w:hAnsi="Times New Roman" w:eastAsia="宋体" w:cs="Times New Roman"/>
                      <w:sz w:val="21"/>
                      <w:szCs w:val="21"/>
                      <w:lang w:val="en-US" w:eastAsia="zh-CN"/>
                    </w:rPr>
                    <w:t>84</w:t>
                  </w:r>
                  <w:r>
                    <w:rPr>
                      <w:rFonts w:hint="default" w:ascii="Times New Roman" w:hAnsi="Times New Roman" w:eastAsia="宋体" w:cs="Times New Roman"/>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85</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东南侧0.3m（</w:t>
                  </w:r>
                  <w:r>
                    <w:rPr>
                      <w:rFonts w:hint="default" w:ascii="Times New Roman" w:hAnsi="Times New Roman" w:eastAsia="宋体" w:cs="Times New Roman"/>
                      <w:color w:val="auto"/>
                      <w:sz w:val="21"/>
                      <w:szCs w:val="21"/>
                      <w:lang w:val="en-US" w:eastAsia="zh-CN"/>
                    </w:rPr>
                    <w:t>85</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86</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东南侧1.0m（</w:t>
                  </w:r>
                  <w:r>
                    <w:rPr>
                      <w:rFonts w:hint="default" w:ascii="Times New Roman" w:hAnsi="Times New Roman" w:eastAsia="宋体" w:cs="Times New Roman"/>
                      <w:color w:val="auto"/>
                      <w:sz w:val="21"/>
                      <w:szCs w:val="21"/>
                      <w:lang w:val="en-US" w:eastAsia="zh-CN"/>
                    </w:rPr>
                    <w:t>86</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87</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东南侧2.0m（</w:t>
                  </w:r>
                  <w:r>
                    <w:rPr>
                      <w:rFonts w:hint="default" w:ascii="Times New Roman" w:hAnsi="Times New Roman" w:eastAsia="宋体" w:cs="Times New Roman"/>
                      <w:color w:val="auto"/>
                      <w:sz w:val="21"/>
                      <w:szCs w:val="21"/>
                      <w:lang w:val="en-US" w:eastAsia="zh-CN"/>
                    </w:rPr>
                    <w:t>87</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88</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东南侧3.0m（</w:t>
                  </w:r>
                  <w:r>
                    <w:rPr>
                      <w:rFonts w:hint="default" w:ascii="Times New Roman" w:hAnsi="Times New Roman" w:eastAsia="宋体" w:cs="Times New Roman"/>
                      <w:color w:val="auto"/>
                      <w:sz w:val="21"/>
                      <w:szCs w:val="21"/>
                      <w:lang w:val="en-US" w:eastAsia="zh-CN"/>
                    </w:rPr>
                    <w:t>88</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89</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东南侧4.0m（</w:t>
                  </w:r>
                  <w:r>
                    <w:rPr>
                      <w:rFonts w:hint="default" w:ascii="Times New Roman" w:hAnsi="Times New Roman" w:eastAsia="宋体" w:cs="Times New Roman"/>
                      <w:color w:val="auto"/>
                      <w:sz w:val="21"/>
                      <w:szCs w:val="21"/>
                      <w:lang w:val="en-US" w:eastAsia="zh-CN"/>
                    </w:rPr>
                    <w:t>89</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90</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东侧0.3m（</w:t>
                  </w:r>
                  <w:r>
                    <w:rPr>
                      <w:rFonts w:hint="default" w:ascii="Times New Roman" w:hAnsi="Times New Roman" w:eastAsia="宋体" w:cs="Times New Roman"/>
                      <w:color w:val="auto"/>
                      <w:sz w:val="21"/>
                      <w:szCs w:val="21"/>
                      <w:lang w:val="en-US" w:eastAsia="zh-CN"/>
                    </w:rPr>
                    <w:t>90</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91</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东侧1.0m（</w:t>
                  </w:r>
                  <w:r>
                    <w:rPr>
                      <w:rFonts w:hint="default" w:ascii="Times New Roman" w:hAnsi="Times New Roman" w:eastAsia="宋体" w:cs="Times New Roman"/>
                      <w:color w:val="auto"/>
                      <w:sz w:val="21"/>
                      <w:szCs w:val="21"/>
                      <w:lang w:val="en-US" w:eastAsia="zh-CN"/>
                    </w:rPr>
                    <w:t>91</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92</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东侧2.0m（</w:t>
                  </w:r>
                  <w:r>
                    <w:rPr>
                      <w:rFonts w:hint="default" w:ascii="Times New Roman" w:hAnsi="Times New Roman" w:eastAsia="宋体" w:cs="Times New Roman"/>
                      <w:color w:val="auto"/>
                      <w:sz w:val="21"/>
                      <w:szCs w:val="21"/>
                      <w:lang w:val="en-US" w:eastAsia="zh-CN"/>
                    </w:rPr>
                    <w:t>92</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93</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东侧3.0m（</w:t>
                  </w:r>
                  <w:r>
                    <w:rPr>
                      <w:rFonts w:hint="default" w:ascii="Times New Roman" w:hAnsi="Times New Roman" w:eastAsia="宋体" w:cs="Times New Roman"/>
                      <w:color w:val="auto"/>
                      <w:sz w:val="21"/>
                      <w:szCs w:val="21"/>
                      <w:lang w:val="en-US" w:eastAsia="zh-CN"/>
                    </w:rPr>
                    <w:t>93</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94</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东侧5.0m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94</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95</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东北侧1.0m（</w:t>
                  </w:r>
                  <w:r>
                    <w:rPr>
                      <w:rFonts w:hint="default" w:ascii="Times New Roman" w:hAnsi="Times New Roman" w:eastAsia="宋体" w:cs="Times New Roman"/>
                      <w:color w:val="auto"/>
                      <w:sz w:val="21"/>
                      <w:szCs w:val="21"/>
                      <w:lang w:val="en-US" w:eastAsia="zh-CN"/>
                    </w:rPr>
                    <w:t>95</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96</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东北侧2.0m（</w:t>
                  </w:r>
                  <w:r>
                    <w:rPr>
                      <w:rFonts w:hint="default" w:ascii="Times New Roman" w:hAnsi="Times New Roman" w:eastAsia="宋体" w:cs="Times New Roman"/>
                      <w:color w:val="auto"/>
                      <w:sz w:val="21"/>
                      <w:szCs w:val="21"/>
                      <w:lang w:val="en-US" w:eastAsia="zh-CN"/>
                    </w:rPr>
                    <w:t>96</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97</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东北侧3.0m（</w:t>
                  </w:r>
                  <w:r>
                    <w:rPr>
                      <w:rFonts w:hint="default" w:ascii="Times New Roman" w:hAnsi="Times New Roman" w:eastAsia="宋体" w:cs="Times New Roman"/>
                      <w:color w:val="auto"/>
                      <w:sz w:val="21"/>
                      <w:szCs w:val="21"/>
                      <w:lang w:val="en-US" w:eastAsia="zh-CN"/>
                    </w:rPr>
                    <w:t>97</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98</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东北侧4.0m（</w:t>
                  </w:r>
                  <w:r>
                    <w:rPr>
                      <w:rFonts w:hint="default" w:ascii="Times New Roman" w:hAnsi="Times New Roman" w:eastAsia="宋体" w:cs="Times New Roman"/>
                      <w:color w:val="auto"/>
                      <w:sz w:val="21"/>
                      <w:szCs w:val="21"/>
                      <w:lang w:val="en-US" w:eastAsia="zh-CN"/>
                    </w:rPr>
                    <w:t>98</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99</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西北侧4.0m（</w:t>
                  </w:r>
                  <w:r>
                    <w:rPr>
                      <w:rFonts w:hint="default" w:ascii="Times New Roman" w:hAnsi="Times New Roman" w:eastAsia="宋体" w:cs="Times New Roman"/>
                      <w:color w:val="auto"/>
                      <w:sz w:val="21"/>
                      <w:szCs w:val="21"/>
                      <w:lang w:val="en-US" w:eastAsia="zh-CN"/>
                    </w:rPr>
                    <w:t>99</w:t>
                  </w:r>
                  <w:r>
                    <w:rPr>
                      <w:rFonts w:hint="default" w:ascii="Times New Roman" w:hAnsi="Times New Roman" w:eastAsia="宋体" w:cs="Times New Roman"/>
                      <w:color w:val="auto"/>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w:t>
                  </w:r>
                </w:p>
              </w:tc>
              <w:tc>
                <w:tcPr>
                  <w:tcW w:w="98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2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07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关机值（</w:t>
                  </w:r>
                  <w:r>
                    <w:rPr>
                      <w:rFonts w:hint="default" w:ascii="Times New Roman" w:hAnsi="Times New Roman" w:eastAsia="宋体" w:cs="Times New Roman"/>
                      <w:sz w:val="21"/>
                      <w:szCs w:val="21"/>
                      <w:lang w:val="en-US" w:eastAsia="zh-CN"/>
                    </w:rPr>
                    <w:t>100</w:t>
                  </w:r>
                  <w:r>
                    <w:rPr>
                      <w:rFonts w:hint="default" w:ascii="Times New Roman" w:hAnsi="Times New Roman" w:eastAsia="宋体" w:cs="Times New Roman"/>
                      <w:sz w:val="21"/>
                      <w:szCs w:val="21"/>
                    </w:rPr>
                    <w:t>#）</w:t>
                  </w:r>
                </w:p>
              </w:tc>
              <w:tc>
                <w:tcPr>
                  <w:tcW w:w="1282"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32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40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lang w:val="en-US" w:eastAsia="zh-CN"/>
              </w:rPr>
            </w:pPr>
            <w:r>
              <w:rPr>
                <w:rFonts w:hint="default"/>
                <w:lang w:val="en-US" w:eastAsia="zh-CN"/>
              </w:rPr>
              <w:t>续表7.2  矿用输送帯钢丝绳芯X射线探伤装置工作场所周围剂量当量率检测结果</w:t>
            </w:r>
          </w:p>
          <w:tbl>
            <w:tblPr>
              <w:tblStyle w:val="7"/>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7"/>
              <w:gridCol w:w="862"/>
              <w:gridCol w:w="1032"/>
              <w:gridCol w:w="2868"/>
              <w:gridCol w:w="1163"/>
              <w:gridCol w:w="1087"/>
              <w:gridCol w:w="1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9" w:hRule="atLeast"/>
                <w:jc w:val="center"/>
              </w:trPr>
              <w:tc>
                <w:tcPr>
                  <w:tcW w:w="53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86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检测设备</w:t>
                  </w:r>
                </w:p>
              </w:tc>
              <w:tc>
                <w:tcPr>
                  <w:tcW w:w="103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rPr>
                    <w:t>工作场所</w:t>
                  </w:r>
                </w:p>
              </w:tc>
              <w:tc>
                <w:tcPr>
                  <w:tcW w:w="2868"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检测点位描述</w:t>
                  </w:r>
                </w:p>
              </w:tc>
              <w:tc>
                <w:tcPr>
                  <w:tcW w:w="225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检测结果（μSv/h）</w:t>
                  </w:r>
                </w:p>
              </w:tc>
              <w:tc>
                <w:tcPr>
                  <w:tcW w:w="1269"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53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校正值</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标准差</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01</w:t>
                  </w:r>
                </w:p>
              </w:tc>
              <w:tc>
                <w:tcPr>
                  <w:tcW w:w="86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矿用钢丝绳芯皮带无损检测装置</w:t>
                  </w:r>
                </w:p>
              </w:tc>
              <w:tc>
                <w:tcPr>
                  <w:tcW w:w="103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矿建管理公司三组1#主斜井井口</w:t>
                  </w: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西侧0.3m（</w:t>
                  </w:r>
                  <w:r>
                    <w:rPr>
                      <w:rFonts w:hint="default" w:ascii="Times New Roman" w:hAnsi="Times New Roman" w:eastAsia="宋体" w:cs="Times New Roman"/>
                      <w:color w:val="auto"/>
                      <w:sz w:val="21"/>
                      <w:szCs w:val="21"/>
                      <w:lang w:val="en-US" w:eastAsia="zh-CN"/>
                    </w:rPr>
                    <w:t>101</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检测工况：</w:t>
                  </w:r>
                </w:p>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电压：80kV；</w:t>
                  </w:r>
                </w:p>
                <w:p>
                  <w:pPr>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电流：0.7mA。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102</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西侧0.5m（</w:t>
                  </w:r>
                  <w:r>
                    <w:rPr>
                      <w:rFonts w:hint="default" w:ascii="Times New Roman" w:hAnsi="Times New Roman" w:eastAsia="宋体" w:cs="Times New Roman"/>
                      <w:color w:val="auto"/>
                      <w:sz w:val="21"/>
                      <w:szCs w:val="21"/>
                      <w:lang w:val="en-US" w:eastAsia="zh-CN"/>
                    </w:rPr>
                    <w:t>102</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103</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西侧1.0m（</w:t>
                  </w:r>
                  <w:r>
                    <w:rPr>
                      <w:rFonts w:hint="default" w:ascii="Times New Roman" w:hAnsi="Times New Roman" w:eastAsia="宋体" w:cs="Times New Roman"/>
                      <w:color w:val="auto"/>
                      <w:sz w:val="21"/>
                      <w:szCs w:val="21"/>
                      <w:lang w:val="en-US" w:eastAsia="zh-CN"/>
                    </w:rPr>
                    <w:t>103</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104</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西侧2.0m（</w:t>
                  </w:r>
                  <w:r>
                    <w:rPr>
                      <w:rFonts w:hint="default" w:ascii="Times New Roman" w:hAnsi="Times New Roman" w:eastAsia="宋体" w:cs="Times New Roman"/>
                      <w:color w:val="auto"/>
                      <w:sz w:val="21"/>
                      <w:szCs w:val="21"/>
                      <w:lang w:val="en-US" w:eastAsia="zh-CN"/>
                    </w:rPr>
                    <w:t>104</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105</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西侧3.0m（</w:t>
                  </w:r>
                  <w:r>
                    <w:rPr>
                      <w:rFonts w:hint="default" w:ascii="Times New Roman" w:hAnsi="Times New Roman" w:eastAsia="宋体" w:cs="Times New Roman"/>
                      <w:color w:val="auto"/>
                      <w:sz w:val="21"/>
                      <w:szCs w:val="21"/>
                      <w:lang w:val="en-US" w:eastAsia="zh-CN"/>
                    </w:rPr>
                    <w:t>105</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106</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西南侧0.3m（</w:t>
                  </w:r>
                  <w:r>
                    <w:rPr>
                      <w:rFonts w:hint="default" w:ascii="Times New Roman" w:hAnsi="Times New Roman" w:eastAsia="宋体" w:cs="Times New Roman"/>
                      <w:color w:val="auto"/>
                      <w:sz w:val="21"/>
                      <w:szCs w:val="21"/>
                      <w:lang w:val="en-US" w:eastAsia="zh-CN"/>
                    </w:rPr>
                    <w:t>106</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107</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西南侧0.5m（</w:t>
                  </w:r>
                  <w:r>
                    <w:rPr>
                      <w:rFonts w:hint="default" w:ascii="Times New Roman" w:hAnsi="Times New Roman" w:eastAsia="宋体" w:cs="Times New Roman"/>
                      <w:color w:val="auto"/>
                      <w:sz w:val="21"/>
                      <w:szCs w:val="21"/>
                      <w:lang w:val="en-US" w:eastAsia="zh-CN"/>
                    </w:rPr>
                    <w:t>107</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108</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西南侧1.0m（</w:t>
                  </w:r>
                  <w:r>
                    <w:rPr>
                      <w:rFonts w:hint="default" w:ascii="Times New Roman" w:hAnsi="Times New Roman" w:eastAsia="宋体" w:cs="Times New Roman"/>
                      <w:color w:val="auto"/>
                      <w:sz w:val="21"/>
                      <w:szCs w:val="21"/>
                      <w:lang w:val="en-US" w:eastAsia="zh-CN"/>
                    </w:rPr>
                    <w:t>108</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109</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西南侧2.0m（</w:t>
                  </w:r>
                  <w:r>
                    <w:rPr>
                      <w:rFonts w:hint="default" w:ascii="Times New Roman" w:hAnsi="Times New Roman" w:eastAsia="宋体" w:cs="Times New Roman"/>
                      <w:color w:val="auto"/>
                      <w:sz w:val="21"/>
                      <w:szCs w:val="21"/>
                      <w:lang w:val="en-US" w:eastAsia="zh-CN"/>
                    </w:rPr>
                    <w:t>109</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110</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西南侧3.0m（</w:t>
                  </w:r>
                  <w:r>
                    <w:rPr>
                      <w:rFonts w:hint="default" w:ascii="Times New Roman" w:hAnsi="Times New Roman" w:eastAsia="宋体" w:cs="Times New Roman"/>
                      <w:color w:val="auto"/>
                      <w:sz w:val="21"/>
                      <w:szCs w:val="21"/>
                      <w:lang w:val="en-US" w:eastAsia="zh-CN"/>
                    </w:rPr>
                    <w:t>110</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11</w:t>
                  </w:r>
                  <w:r>
                    <w:rPr>
                      <w:rFonts w:hint="default" w:ascii="Times New Roman" w:hAnsi="Times New Roman" w:eastAsia="宋体" w:cs="Times New Roman"/>
                      <w:color w:val="auto"/>
                      <w:sz w:val="21"/>
                      <w:szCs w:val="21"/>
                      <w:lang w:val="en-US" w:eastAsia="zh-CN"/>
                    </w:rPr>
                    <w:t>1</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西南侧</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111</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12</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南侧0.3m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112</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13</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南侧0.5m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113</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4</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南侧1.0m</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114</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5</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南侧2.0m（</w:t>
                  </w:r>
                  <w:r>
                    <w:rPr>
                      <w:rFonts w:hint="default" w:ascii="Times New Roman" w:hAnsi="Times New Roman" w:eastAsia="宋体" w:cs="Times New Roman"/>
                      <w:sz w:val="21"/>
                      <w:szCs w:val="21"/>
                      <w:lang w:val="en-US" w:eastAsia="zh-CN"/>
                    </w:rPr>
                    <w:t>115</w:t>
                  </w:r>
                  <w:r>
                    <w:rPr>
                      <w:rFonts w:hint="default" w:ascii="Times New Roman" w:hAnsi="Times New Roman" w:eastAsia="宋体" w:cs="Times New Roman"/>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6</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南侧3.0m（</w:t>
                  </w:r>
                  <w:r>
                    <w:rPr>
                      <w:rFonts w:hint="default" w:ascii="Times New Roman" w:hAnsi="Times New Roman" w:eastAsia="宋体" w:cs="Times New Roman"/>
                      <w:sz w:val="21"/>
                      <w:szCs w:val="21"/>
                      <w:lang w:val="en-US" w:eastAsia="zh-CN"/>
                    </w:rPr>
                    <w:t>116</w:t>
                  </w:r>
                  <w:r>
                    <w:rPr>
                      <w:rFonts w:hint="default" w:ascii="Times New Roman" w:hAnsi="Times New Roman" w:eastAsia="宋体" w:cs="Times New Roman"/>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7</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南侧5.0m（</w:t>
                  </w:r>
                  <w:r>
                    <w:rPr>
                      <w:rFonts w:hint="default" w:ascii="Times New Roman" w:hAnsi="Times New Roman" w:eastAsia="宋体" w:cs="Times New Roman"/>
                      <w:sz w:val="21"/>
                      <w:szCs w:val="21"/>
                      <w:lang w:val="en-US" w:eastAsia="zh-CN"/>
                    </w:rPr>
                    <w:t>117</w:t>
                  </w:r>
                  <w:r>
                    <w:rPr>
                      <w:rFonts w:hint="default" w:ascii="Times New Roman" w:hAnsi="Times New Roman" w:eastAsia="宋体" w:cs="Times New Roman"/>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8</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东南侧0.3m（</w:t>
                  </w:r>
                  <w:r>
                    <w:rPr>
                      <w:rFonts w:hint="default" w:ascii="Times New Roman" w:hAnsi="Times New Roman" w:eastAsia="宋体" w:cs="Times New Roman"/>
                      <w:color w:val="auto"/>
                      <w:sz w:val="21"/>
                      <w:szCs w:val="21"/>
                      <w:lang w:val="en-US" w:eastAsia="zh-CN"/>
                    </w:rPr>
                    <w:t>118</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9</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东南侧</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val="en-US" w:eastAsia="zh-CN"/>
                    </w:rPr>
                    <w:t>119</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20</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东南侧2.0m（</w:t>
                  </w:r>
                  <w:r>
                    <w:rPr>
                      <w:rFonts w:hint="default" w:ascii="Times New Roman" w:hAnsi="Times New Roman" w:eastAsia="宋体" w:cs="Times New Roman"/>
                      <w:color w:val="auto"/>
                      <w:sz w:val="21"/>
                      <w:szCs w:val="21"/>
                      <w:lang w:val="en-US" w:eastAsia="zh-CN"/>
                    </w:rPr>
                    <w:t>120</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21</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东南侧3.0m（</w:t>
                  </w:r>
                  <w:r>
                    <w:rPr>
                      <w:rFonts w:hint="default" w:ascii="Times New Roman" w:hAnsi="Times New Roman" w:eastAsia="宋体" w:cs="Times New Roman"/>
                      <w:color w:val="auto"/>
                      <w:sz w:val="21"/>
                      <w:szCs w:val="21"/>
                      <w:lang w:val="en-US" w:eastAsia="zh-CN"/>
                    </w:rPr>
                    <w:t>121</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22</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东南侧4.0m（</w:t>
                  </w:r>
                  <w:r>
                    <w:rPr>
                      <w:rFonts w:hint="default" w:ascii="Times New Roman" w:hAnsi="Times New Roman" w:eastAsia="宋体" w:cs="Times New Roman"/>
                      <w:color w:val="auto"/>
                      <w:sz w:val="21"/>
                      <w:szCs w:val="21"/>
                      <w:lang w:val="en-US" w:eastAsia="zh-CN"/>
                    </w:rPr>
                    <w:t>122</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23</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东侧0.3m（</w:t>
                  </w:r>
                  <w:r>
                    <w:rPr>
                      <w:rFonts w:hint="default" w:ascii="Times New Roman" w:hAnsi="Times New Roman" w:eastAsia="宋体" w:cs="Times New Roman"/>
                      <w:color w:val="auto"/>
                      <w:sz w:val="21"/>
                      <w:szCs w:val="21"/>
                      <w:lang w:val="en-US" w:eastAsia="zh-CN"/>
                    </w:rPr>
                    <w:t>123</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24</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东侧1.0m（</w:t>
                  </w:r>
                  <w:r>
                    <w:rPr>
                      <w:rFonts w:hint="default" w:ascii="Times New Roman" w:hAnsi="Times New Roman" w:eastAsia="宋体" w:cs="Times New Roman"/>
                      <w:color w:val="auto"/>
                      <w:sz w:val="21"/>
                      <w:szCs w:val="21"/>
                      <w:lang w:val="en-US" w:eastAsia="zh-CN"/>
                    </w:rPr>
                    <w:t>124</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25</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东侧2.0m（</w:t>
                  </w:r>
                  <w:r>
                    <w:rPr>
                      <w:rFonts w:hint="default" w:ascii="Times New Roman" w:hAnsi="Times New Roman" w:eastAsia="宋体" w:cs="Times New Roman"/>
                      <w:color w:val="auto"/>
                      <w:sz w:val="21"/>
                      <w:szCs w:val="21"/>
                      <w:lang w:val="en-US" w:eastAsia="zh-CN"/>
                    </w:rPr>
                    <w:t>125</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26</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东侧3.0m（</w:t>
                  </w:r>
                  <w:r>
                    <w:rPr>
                      <w:rFonts w:hint="default" w:ascii="Times New Roman" w:hAnsi="Times New Roman" w:eastAsia="宋体" w:cs="Times New Roman"/>
                      <w:color w:val="auto"/>
                      <w:sz w:val="21"/>
                      <w:szCs w:val="21"/>
                      <w:lang w:val="en-US" w:eastAsia="zh-CN"/>
                    </w:rPr>
                    <w:t>126</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27</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东北侧1.</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val="en-US" w:eastAsia="zh-CN"/>
                    </w:rPr>
                    <w:t>127</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28</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北侧3.0m1#井口房外（128#）</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29</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西北侧</w:t>
                  </w:r>
                  <w:r>
                    <w:rPr>
                      <w:rFonts w:hint="default" w:ascii="Times New Roman" w:hAnsi="Times New Roman" w:eastAsia="宋体" w:cs="Times New Roman"/>
                      <w:color w:val="auto"/>
                      <w:sz w:val="21"/>
                      <w:szCs w:val="21"/>
                      <w:lang w:val="en-US" w:eastAsia="zh-CN"/>
                    </w:rPr>
                    <w:t>1.5</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val="en-US" w:eastAsia="zh-CN"/>
                    </w:rPr>
                    <w:t>129</w:t>
                  </w:r>
                  <w:r>
                    <w:rPr>
                      <w:rFonts w:hint="default" w:ascii="Times New Roman" w:hAnsi="Times New Roman" w:eastAsia="宋体" w:cs="Times New Roman"/>
                      <w:color w:val="auto"/>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130</w:t>
                  </w:r>
                </w:p>
              </w:tc>
              <w:tc>
                <w:tcPr>
                  <w:tcW w:w="86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关机值（</w:t>
                  </w:r>
                  <w:r>
                    <w:rPr>
                      <w:rFonts w:hint="default" w:ascii="Times New Roman" w:hAnsi="Times New Roman" w:eastAsia="宋体" w:cs="Times New Roman"/>
                      <w:sz w:val="21"/>
                      <w:szCs w:val="21"/>
                      <w:lang w:val="en-US" w:eastAsia="zh-CN"/>
                    </w:rPr>
                    <w:t>130</w:t>
                  </w:r>
                  <w:r>
                    <w:rPr>
                      <w:rFonts w:hint="default" w:ascii="Times New Roman" w:hAnsi="Times New Roman" w:eastAsia="宋体" w:cs="Times New Roman"/>
                      <w:sz w:val="21"/>
                      <w:szCs w:val="21"/>
                    </w:rPr>
                    <w:t>#）</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2"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131</w:t>
                  </w:r>
                </w:p>
              </w:tc>
              <w:tc>
                <w:tcPr>
                  <w:tcW w:w="862" w:type="dxa"/>
                  <w:vMerge w:val="restart"/>
                  <w:tcBorders>
                    <w:top w:val="single" w:color="auto" w:sz="4" w:space="0"/>
                    <w:left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矿用钢丝绳芯皮带无损检测装置</w:t>
                  </w:r>
                </w:p>
              </w:tc>
              <w:tc>
                <w:tcPr>
                  <w:tcW w:w="1032" w:type="dxa"/>
                  <w:vMerge w:val="restart"/>
                  <w:tcBorders>
                    <w:top w:val="single" w:color="auto" w:sz="4" w:space="0"/>
                    <w:left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2#主斜井井口房</w:t>
                  </w:r>
                </w:p>
                <w:p>
                  <w:pPr>
                    <w:pStyle w:val="20"/>
                    <w:spacing w:beforeLines="0" w:afterLines="0"/>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（见图2）</w:t>
                  </w: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库房外（131#）</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restart"/>
                  <w:tcBorders>
                    <w:top w:val="single" w:color="auto" w:sz="4" w:space="0"/>
                    <w:left w:val="single" w:color="auto" w:sz="4" w:space="0"/>
                    <w:right w:val="single" w:color="auto" w:sz="4" w:space="0"/>
                    <w:tl2br w:val="nil"/>
                    <w:tr2bl w:val="nil"/>
                  </w:tcBorders>
                  <w:noWrap w:val="0"/>
                  <w:vAlign w:val="center"/>
                </w:tcPr>
                <w:p>
                  <w:pPr>
                    <w:spacing w:beforeLines="0" w:afterLines="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检测工况：</w:t>
                  </w:r>
                </w:p>
                <w:p>
                  <w:pPr>
                    <w:spacing w:beforeLines="0" w:afterLines="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电压：80kV；</w:t>
                  </w:r>
                </w:p>
                <w:p>
                  <w:pPr>
                    <w:spacing w:beforeLines="0" w:afterLines="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电流：0.7mA。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95" w:hRule="atLeast"/>
                <w:jc w:val="center"/>
              </w:trPr>
              <w:tc>
                <w:tcPr>
                  <w:tcW w:w="537" w:type="dxa"/>
                  <w:tcBorders>
                    <w:top w:val="single" w:color="auto" w:sz="4" w:space="0"/>
                    <w:left w:val="single" w:color="auto" w:sz="4" w:space="0"/>
                    <w:bottom w:val="single" w:color="auto" w:sz="4" w:space="0"/>
                    <w:right w:val="single" w:color="auto" w:sz="4" w:space="0"/>
                    <w:tl2br w:val="nil"/>
                    <w:tr2bl w:val="nil"/>
                  </w:tcBorders>
                  <w:noWrap w:val="0"/>
                  <w:vAlign w:val="center"/>
                </w:tcPr>
                <w:p>
                  <w:pPr>
                    <w:tabs>
                      <w:tab w:val="left" w:pos="1700"/>
                    </w:tabs>
                    <w:spacing w:beforeLines="0" w:afterLine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132</w:t>
                  </w:r>
                </w:p>
              </w:tc>
              <w:tc>
                <w:tcPr>
                  <w:tcW w:w="862" w:type="dxa"/>
                  <w:vMerge w:val="continue"/>
                  <w:tcBorders>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left"/>
                    <w:rPr>
                      <w:rFonts w:hint="default" w:ascii="Times New Roman" w:hAnsi="Times New Roman" w:eastAsia="宋体" w:cs="Times New Roman"/>
                      <w:color w:val="auto"/>
                      <w:sz w:val="21"/>
                      <w:szCs w:val="21"/>
                    </w:rPr>
                  </w:pPr>
                </w:p>
              </w:tc>
              <w:tc>
                <w:tcPr>
                  <w:tcW w:w="1032" w:type="dxa"/>
                  <w:vMerge w:val="continue"/>
                  <w:tcBorders>
                    <w:left w:val="single" w:color="auto" w:sz="4" w:space="0"/>
                    <w:bottom w:val="single" w:color="auto" w:sz="4" w:space="0"/>
                    <w:right w:val="single" w:color="auto" w:sz="4" w:space="0"/>
                    <w:tl2br w:val="nil"/>
                    <w:tr2bl w:val="nil"/>
                  </w:tcBorders>
                  <w:noWrap w:val="0"/>
                  <w:vAlign w:val="center"/>
                </w:tcPr>
                <w:p>
                  <w:pPr>
                    <w:pStyle w:val="20"/>
                    <w:spacing w:beforeLines="0" w:afterLines="0"/>
                    <w:ind w:firstLine="0" w:firstLineChars="0"/>
                    <w:jc w:val="center"/>
                    <w:rPr>
                      <w:rFonts w:hint="default" w:ascii="Times New Roman" w:hAnsi="Times New Roman" w:eastAsia="宋体" w:cs="Times New Roman"/>
                      <w:color w:val="auto"/>
                      <w:sz w:val="21"/>
                      <w:szCs w:val="21"/>
                    </w:rPr>
                  </w:pPr>
                </w:p>
              </w:tc>
              <w:tc>
                <w:tcPr>
                  <w:tcW w:w="2868"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公寓楼外（132#）</w:t>
                  </w:r>
                </w:p>
              </w:tc>
              <w:tc>
                <w:tcPr>
                  <w:tcW w:w="1163"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087" w:type="dxa"/>
                  <w:tcBorders>
                    <w:top w:val="single" w:color="auto" w:sz="4" w:space="0"/>
                    <w:left w:val="single" w:color="auto" w:sz="4" w:space="0"/>
                    <w:bottom w:val="single" w:color="auto" w:sz="4" w:space="0"/>
                    <w:right w:val="single" w:color="auto" w:sz="4" w:space="0"/>
                    <w:tl2br w:val="nil"/>
                    <w:tr2bl w:val="nil"/>
                  </w:tcBorders>
                  <w:noWrap w:val="0"/>
                  <w:vAlign w:val="center"/>
                </w:tcPr>
                <w:p>
                  <w:pPr>
                    <w:jc w:val="center"/>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rPr>
                    <w:t xml:space="preserve"> </w:t>
                  </w:r>
                </w:p>
              </w:tc>
              <w:tc>
                <w:tcPr>
                  <w:tcW w:w="1269" w:type="dxa"/>
                  <w:vMerge w:val="continue"/>
                  <w:tcBorders>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default" w:ascii="Times New Roman" w:hAnsi="Times New Roman" w:eastAsia="宋体" w:cs="Times New Roman"/>
                      <w:color w:val="auto"/>
                      <w:sz w:val="21"/>
                      <w:szCs w:val="21"/>
                    </w:rPr>
                  </w:pP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b/>
                <w:bCs/>
                <w:lang w:val="en-US" w:eastAsia="zh-CN"/>
              </w:rPr>
            </w:pPr>
            <w:r>
              <w:rPr>
                <w:rFonts w:hint="default"/>
                <w:lang w:val="en-US" w:eastAsia="zh-CN"/>
              </w:rPr>
              <w:t>由检测结果可知，本次检测的矿用输送帯钢丝绳芯</w:t>
            </w:r>
            <w:r>
              <w:rPr>
                <w:rFonts w:hint="eastAsia"/>
                <w:lang w:val="en-US" w:eastAsia="zh-CN"/>
              </w:rPr>
              <w:t>皮带无损检测</w:t>
            </w:r>
            <w:r>
              <w:rPr>
                <w:rFonts w:hint="default"/>
                <w:lang w:val="en-US" w:eastAsia="zh-CN"/>
              </w:rPr>
              <w:t>装置</w:t>
            </w:r>
            <w:r>
              <w:rPr>
                <w:rFonts w:hint="eastAsia"/>
                <w:lang w:val="en-US" w:eastAsia="zh-CN"/>
              </w:rPr>
              <w:t>，在距装置0.3米处检测值均小于</w:t>
            </w:r>
            <w:r>
              <w:rPr>
                <w:rFonts w:hint="default"/>
                <w:lang w:val="en-US" w:eastAsia="zh-CN"/>
              </w:rPr>
              <w:t>15μSv/h</w:t>
            </w:r>
            <w:r>
              <w:rPr>
                <w:rFonts w:hint="eastAsia"/>
                <w:lang w:val="en-US" w:eastAsia="zh-CN"/>
              </w:rPr>
              <w:t>，2米处检测值均小于2.5</w:t>
            </w:r>
            <w:r>
              <w:rPr>
                <w:rFonts w:hint="default"/>
                <w:lang w:val="en-US" w:eastAsia="zh-CN"/>
              </w:rPr>
              <w:t>μSv/h</w:t>
            </w:r>
            <w:r>
              <w:rPr>
                <w:rFonts w:hint="eastAsia"/>
                <w:lang w:val="en-US" w:eastAsia="zh-CN"/>
              </w:rPr>
              <w:t>。井下的无损检测装置型号及参数与地面被检测的装置相同，因此，井下无损检测装置可类比被检测的装置，2m处的周围剂量当量率均小于2.5</w:t>
            </w:r>
            <w:r>
              <w:rPr>
                <w:rFonts w:hint="default"/>
                <w:lang w:val="en-US" w:eastAsia="zh-CN"/>
              </w:rPr>
              <w:t>μSv/h</w:t>
            </w:r>
            <w:r>
              <w:rPr>
                <w:rFonts w:hint="eastAsia" w:ascii="Times New Roman" w:eastAsia="宋体"/>
                <w:lang w:val="en-US" w:eastAsia="zh-CN"/>
              </w:rPr>
              <w:t>。</w:t>
            </w:r>
            <w:r>
              <w:rPr>
                <w:rFonts w:hint="eastAsia"/>
                <w:lang w:val="en-US" w:eastAsia="zh-CN"/>
              </w:rPr>
              <w:t>射线装置周围环境保护目标处在2#主斜井井口房无损检测装置开机运行时的周围剂量当量率为0.07~0.08</w:t>
            </w:r>
            <w:r>
              <w:rPr>
                <w:rFonts w:hint="default"/>
                <w:lang w:val="en-US" w:eastAsia="zh-CN"/>
              </w:rPr>
              <w:t>μSv/h</w:t>
            </w:r>
            <w:r>
              <w:rPr>
                <w:rFonts w:hint="eastAsia"/>
                <w:lang w:val="en-US" w:eastAsia="zh-CN"/>
              </w:rPr>
              <w:t>，为环境本底值，其他距离更远的射线装置运行时对周围环境保护目标无影响。射线装置控制室操作位在2#主斜井井口房无损检测装置开机运行时</w:t>
            </w:r>
            <w:r>
              <w:rPr>
                <w:rFonts w:hint="eastAsia" w:ascii="Times New Roman" w:eastAsia="宋体"/>
                <w:lang w:val="en-US" w:eastAsia="zh-CN"/>
              </w:rPr>
              <w:t>的周围剂量当量率为0.</w:t>
            </w:r>
            <w:r>
              <w:rPr>
                <w:rFonts w:hint="eastAsia" w:ascii="Times New Roman"/>
                <w:lang w:val="en-US" w:eastAsia="zh-CN"/>
              </w:rPr>
              <w:t>12</w:t>
            </w:r>
            <w:r>
              <w:rPr>
                <w:rFonts w:hint="default"/>
                <w:lang w:val="en-US" w:eastAsia="zh-CN"/>
              </w:rPr>
              <w:t>μSv/h</w:t>
            </w:r>
            <w:r>
              <w:rPr>
                <w:rFonts w:hint="eastAsia"/>
                <w:lang w:val="en-US" w:eastAsia="zh-CN"/>
              </w:rPr>
              <w:t>，射线装置对其的贡献值为0.03</w:t>
            </w:r>
            <w:r>
              <w:rPr>
                <w:rFonts w:hint="default"/>
                <w:lang w:val="en-US" w:eastAsia="zh-CN"/>
              </w:rPr>
              <w:t>μSv/h</w:t>
            </w:r>
            <w:r>
              <w:rPr>
                <w:rFonts w:hint="eastAsia"/>
                <w:lang w:val="en-US" w:eastAsia="zh-CN"/>
              </w:rPr>
              <w:t>，影响较小，其他距离更远的射线装置运行时对操作位无影响。</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sz w:val="21"/>
                <w:szCs w:val="21"/>
                <w:lang w:val="en-US" w:eastAsia="zh-CN"/>
              </w:rPr>
            </w:pPr>
            <w:r>
              <w:rPr>
                <w:rFonts w:hint="default"/>
                <w:b/>
                <w:bCs/>
                <w:lang w:val="en-US" w:eastAsia="zh-CN"/>
              </w:rPr>
              <w:t>7.7</w:t>
            </w:r>
            <w:r>
              <w:rPr>
                <w:rFonts w:hint="eastAsia"/>
                <w:b/>
                <w:bCs/>
                <w:lang w:val="en-US" w:eastAsia="zh-CN"/>
              </w:rPr>
              <w:t xml:space="preserve"> </w:t>
            </w:r>
            <w:r>
              <w:rPr>
                <w:rFonts w:hint="default"/>
                <w:b/>
                <w:bCs/>
                <w:lang w:val="en-US" w:eastAsia="zh-CN"/>
              </w:rPr>
              <w:t>监测点位示意图</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r>
              <w:rPr>
                <w:rFonts w:hint="eastAsia"/>
                <w:sz w:val="21"/>
                <w:szCs w:val="21"/>
                <w:lang w:val="en-US" w:eastAsia="zh-CN"/>
              </w:rPr>
              <w:drawing>
                <wp:anchor distT="0" distB="0" distL="114300" distR="114300" simplePos="0" relativeHeight="251676672" behindDoc="1" locked="0" layoutInCell="1" allowOverlap="1">
                  <wp:simplePos x="0" y="0"/>
                  <wp:positionH relativeFrom="column">
                    <wp:posOffset>0</wp:posOffset>
                  </wp:positionH>
                  <wp:positionV relativeFrom="paragraph">
                    <wp:posOffset>114300</wp:posOffset>
                  </wp:positionV>
                  <wp:extent cx="5628640" cy="3347720"/>
                  <wp:effectExtent l="9525" t="9525" r="19685" b="14605"/>
                  <wp:wrapNone/>
                  <wp:docPr id="122"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89"/>
                          <pic:cNvPicPr>
                            <a:picLocks noChangeAspect="1"/>
                          </pic:cNvPicPr>
                        </pic:nvPicPr>
                        <pic:blipFill>
                          <a:blip r:embed="rId32"/>
                          <a:stretch>
                            <a:fillRect/>
                          </a:stretch>
                        </pic:blipFill>
                        <pic:spPr>
                          <a:xfrm>
                            <a:off x="0" y="0"/>
                            <a:ext cx="5628640" cy="3347720"/>
                          </a:xfrm>
                          <a:prstGeom prst="rect">
                            <a:avLst/>
                          </a:prstGeom>
                          <a:noFill/>
                          <a:ln>
                            <a:solidFill>
                              <a:schemeClr val="tx1"/>
                            </a:solidFill>
                          </a:ln>
                        </pic:spPr>
                      </pic:pic>
                    </a:graphicData>
                  </a:graphic>
                </wp:anchor>
              </w:drawing>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sz w:val="21"/>
                <w:szCs w:val="21"/>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r>
              <w:rPr>
                <w:rFonts w:hint="eastAsia"/>
                <w:lang w:val="en-US" w:eastAsia="zh-CN"/>
              </w:rPr>
              <w:t xml:space="preserve">图7.1   监测布点示意图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lang w:val="en-US" w:eastAsia="zh-CN"/>
              </w:rPr>
            </w:pPr>
          </w:p>
        </w:tc>
      </w:tr>
    </w:tbl>
    <w:p>
      <w:pPr>
        <w:widowControl w:val="0"/>
        <w:jc w:val="both"/>
        <w:rPr>
          <w:b/>
          <w:bCs/>
          <w:sz w:val="28"/>
        </w:rPr>
        <w:sectPr>
          <w:pgSz w:w="11906" w:h="16838"/>
          <w:pgMar w:top="1440" w:right="1803" w:bottom="1440" w:left="1803" w:header="851" w:footer="992" w:gutter="0"/>
          <w:pgNumType w:fmt="decimal"/>
          <w:cols w:space="720" w:num="1"/>
          <w:rtlGutter w:val="0"/>
          <w:docGrid w:type="lines" w:linePitch="332" w:charSpace="0"/>
        </w:sectPr>
      </w:pPr>
    </w:p>
    <w:p>
      <w:pPr>
        <w:widowControl w:val="0"/>
        <w:jc w:val="both"/>
        <w:rPr>
          <w:rFonts w:hint="eastAsia" w:eastAsia="宋体"/>
          <w:b/>
          <w:bCs/>
          <w:color w:val="auto"/>
          <w:sz w:val="28"/>
          <w:szCs w:val="28"/>
          <w:lang w:val="en-US" w:eastAsia="zh-CN"/>
        </w:rPr>
      </w:pPr>
      <w:r>
        <w:rPr>
          <w:b/>
          <w:bCs/>
          <w:color w:val="auto"/>
          <w:sz w:val="28"/>
        </w:rPr>
        <w:t>表</w:t>
      </w:r>
      <w:r>
        <w:rPr>
          <w:rFonts w:hint="eastAsia"/>
          <w:b/>
          <w:bCs/>
          <w:color w:val="auto"/>
          <w:sz w:val="28"/>
          <w:lang w:val="en-US" w:eastAsia="zh-CN"/>
        </w:rPr>
        <w:t>8</w:t>
      </w:r>
      <w:r>
        <w:rPr>
          <w:b/>
          <w:bCs/>
          <w:color w:val="auto"/>
          <w:sz w:val="28"/>
        </w:rPr>
        <w:t xml:space="preserve">           </w:t>
      </w:r>
      <w:r>
        <w:rPr>
          <w:rFonts w:hint="eastAsia"/>
          <w:b/>
          <w:bCs/>
          <w:color w:val="auto"/>
          <w:sz w:val="28"/>
          <w:lang w:val="en-US" w:eastAsia="zh-CN"/>
        </w:rPr>
        <w:t xml:space="preserve">       </w:t>
      </w:r>
      <w:r>
        <w:rPr>
          <w:rFonts w:hint="eastAsia"/>
          <w:b/>
          <w:bCs/>
          <w:color w:val="auto"/>
          <w:sz w:val="28"/>
          <w:szCs w:val="28"/>
          <w:lang w:val="en-US" w:eastAsia="zh-CN"/>
        </w:rPr>
        <w:t>环保设施运行效果</w:t>
      </w: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9" w:hRule="atLeast"/>
          <w:jc w:val="center"/>
        </w:trPr>
        <w:tc>
          <w:tcPr>
            <w:tcW w:w="9071" w:type="dxa"/>
            <w:vAlign w:val="top"/>
          </w:tcPr>
          <w:p>
            <w:pPr>
              <w:keepNext w:val="0"/>
              <w:keepLines w:val="0"/>
              <w:pageBreakBefore w:val="0"/>
              <w:widowControl/>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eastAsia="宋体" w:cs="Times New Roman"/>
                <w:b w:val="0"/>
                <w:bCs/>
                <w:color w:val="auto"/>
                <w:sz w:val="24"/>
                <w:szCs w:val="24"/>
                <w:lang w:val="en-US" w:eastAsia="zh-CN"/>
              </w:rPr>
            </w:pPr>
            <w:r>
              <w:rPr>
                <w:rFonts w:hint="eastAsia" w:cs="Times New Roman"/>
                <w:b/>
                <w:bCs/>
                <w:color w:val="auto"/>
                <w:lang w:val="en-US" w:eastAsia="zh-CN"/>
              </w:rPr>
              <w:t>8.1</w:t>
            </w:r>
            <w:r>
              <w:rPr>
                <w:rFonts w:hint="default" w:ascii="Times New Roman" w:hAnsi="Times New Roman" w:cs="Times New Roman"/>
                <w:b/>
                <w:bCs/>
                <w:color w:val="auto"/>
                <w:lang w:val="en-US" w:eastAsia="zh-CN"/>
              </w:rPr>
              <w:t xml:space="preserve"> </w:t>
            </w:r>
            <w:r>
              <w:rPr>
                <w:rFonts w:hint="eastAsia" w:cs="Times New Roman"/>
                <w:b/>
                <w:bCs/>
                <w:color w:val="auto"/>
                <w:lang w:val="en-US" w:eastAsia="zh-CN"/>
              </w:rPr>
              <w:t>辐射安全防护设施运行情况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0"/>
              <w:jc w:val="both"/>
              <w:textAlignment w:val="auto"/>
              <w:outlineLvl w:val="9"/>
              <w:rPr>
                <w:rFonts w:hint="default" w:ascii="Times New Roman" w:hAnsi="Times New Roman" w:eastAsia="宋体" w:cs="Times New Roman"/>
                <w:b w:val="0"/>
                <w:bCs/>
                <w:color w:val="auto"/>
                <w:lang w:val="en-US" w:eastAsia="zh-CN"/>
              </w:rPr>
            </w:pPr>
            <w:r>
              <w:rPr>
                <w:rFonts w:hint="default"/>
                <w:lang w:val="en-US" w:eastAsia="zh-CN"/>
              </w:rPr>
              <w:t>矿用输送帯钢丝绳芯</w:t>
            </w:r>
            <w:r>
              <w:rPr>
                <w:rFonts w:hint="eastAsia"/>
                <w:lang w:val="en-US" w:eastAsia="zh-CN"/>
              </w:rPr>
              <w:t>皮带无损检测</w:t>
            </w:r>
            <w:r>
              <w:rPr>
                <w:rFonts w:hint="default"/>
                <w:lang w:val="en-US" w:eastAsia="zh-CN"/>
              </w:rPr>
              <w:t>装置</w:t>
            </w:r>
            <w:r>
              <w:rPr>
                <w:rFonts w:hint="default" w:ascii="Times New Roman" w:hAnsi="Times New Roman" w:cs="Times New Roman"/>
                <w:b w:val="0"/>
                <w:bCs/>
                <w:color w:val="auto"/>
                <w:lang w:val="en-US" w:eastAsia="zh-CN"/>
              </w:rPr>
              <w:t>场所</w:t>
            </w:r>
            <w:r>
              <w:rPr>
                <w:rFonts w:hint="default" w:ascii="Times New Roman" w:hAnsi="Times New Roman" w:eastAsia="宋体" w:cs="Times New Roman"/>
                <w:b w:val="0"/>
                <w:bCs/>
                <w:color w:val="auto"/>
                <w:lang w:val="en-US" w:eastAsia="zh-CN"/>
              </w:rPr>
              <w:t>辐射安全防护的落实情况见表</w:t>
            </w:r>
            <w:r>
              <w:rPr>
                <w:rFonts w:hint="eastAsia" w:cs="Times New Roman"/>
                <w:b w:val="0"/>
                <w:bCs/>
                <w:color w:val="auto"/>
                <w:lang w:val="en-US" w:eastAsia="zh-CN"/>
              </w:rPr>
              <w:t>8.1</w:t>
            </w:r>
            <w:r>
              <w:rPr>
                <w:rFonts w:hint="default" w:ascii="Times New Roman" w:hAnsi="Times New Roman" w:eastAsia="宋体" w:cs="Times New Roman"/>
                <w:b w:val="0"/>
                <w:bCs/>
                <w:color w:val="auto"/>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240" w:firstLineChars="100"/>
              <w:jc w:val="both"/>
              <w:textAlignment w:val="auto"/>
              <w:outlineLvl w:val="9"/>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表</w:t>
            </w:r>
            <w:r>
              <w:rPr>
                <w:rFonts w:hint="eastAsia" w:cs="Times New Roman"/>
                <w:b w:val="0"/>
                <w:bCs/>
                <w:color w:val="auto"/>
                <w:lang w:val="en-US" w:eastAsia="zh-CN"/>
              </w:rPr>
              <w:t>8</w:t>
            </w:r>
            <w:r>
              <w:rPr>
                <w:rFonts w:hint="default" w:ascii="Times New Roman" w:hAnsi="Times New Roman" w:eastAsia="宋体" w:cs="Times New Roman"/>
                <w:b w:val="0"/>
                <w:bCs/>
                <w:color w:val="auto"/>
                <w:lang w:val="en-US" w:eastAsia="zh-CN"/>
              </w:rPr>
              <w:t>.</w:t>
            </w:r>
            <w:r>
              <w:rPr>
                <w:rFonts w:hint="eastAsia" w:cs="Times New Roman"/>
                <w:b w:val="0"/>
                <w:bCs/>
                <w:color w:val="auto"/>
                <w:lang w:val="en-US" w:eastAsia="zh-CN"/>
              </w:rPr>
              <w:t>1</w:t>
            </w:r>
            <w:r>
              <w:rPr>
                <w:rFonts w:hint="default" w:ascii="Times New Roman" w:hAnsi="Times New Roman" w:eastAsia="宋体" w:cs="Times New Roman"/>
                <w:b w:val="0"/>
                <w:bCs/>
                <w:color w:val="auto"/>
                <w:lang w:val="en-US" w:eastAsia="zh-CN"/>
              </w:rPr>
              <w:t xml:space="preserve">    </w:t>
            </w:r>
            <w:r>
              <w:rPr>
                <w:rFonts w:hint="default"/>
                <w:lang w:val="en-US" w:eastAsia="zh-CN"/>
              </w:rPr>
              <w:t>矿用输送帯钢丝绳芯</w:t>
            </w:r>
            <w:r>
              <w:rPr>
                <w:rFonts w:hint="eastAsia"/>
                <w:lang w:val="en-US" w:eastAsia="zh-CN"/>
              </w:rPr>
              <w:t>X</w:t>
            </w:r>
            <w:r>
              <w:rPr>
                <w:rFonts w:hint="default"/>
                <w:lang w:val="en-US" w:eastAsia="zh-CN"/>
              </w:rPr>
              <w:t>射线探伤装置</w:t>
            </w:r>
            <w:r>
              <w:rPr>
                <w:rFonts w:hint="default" w:ascii="Times New Roman" w:hAnsi="Times New Roman" w:eastAsia="宋体" w:cs="Times New Roman"/>
                <w:b w:val="0"/>
                <w:bCs/>
                <w:color w:val="auto"/>
                <w:lang w:val="en-US" w:eastAsia="zh-CN"/>
              </w:rPr>
              <w:t>辐射安全防护措施</w:t>
            </w:r>
            <w:r>
              <w:rPr>
                <w:rFonts w:hint="eastAsia" w:cs="Times New Roman"/>
                <w:b w:val="0"/>
                <w:bCs/>
                <w:color w:val="auto"/>
                <w:lang w:val="en-US" w:eastAsia="zh-CN"/>
              </w:rPr>
              <w:t>运行</w:t>
            </w:r>
            <w:r>
              <w:rPr>
                <w:rFonts w:hint="default" w:ascii="Times New Roman" w:hAnsi="Times New Roman" w:eastAsia="宋体" w:cs="Times New Roman"/>
                <w:b w:val="0"/>
                <w:bCs/>
                <w:color w:val="auto"/>
                <w:lang w:val="en-US" w:eastAsia="zh-CN"/>
              </w:rPr>
              <w:t>情况</w:t>
            </w:r>
          </w:p>
          <w:tbl>
            <w:tblPr>
              <w:tblStyle w:val="8"/>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3385"/>
              <w:gridCol w:w="3150"/>
              <w:gridCol w:w="1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9"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序号</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环评</w:t>
                  </w:r>
                  <w:r>
                    <w:rPr>
                      <w:rFonts w:hint="eastAsia" w:cs="Times New Roman" w:eastAsiaTheme="minorEastAsia"/>
                      <w:sz w:val="21"/>
                      <w:szCs w:val="21"/>
                      <w:lang w:val="en-US" w:eastAsia="zh-CN"/>
                    </w:rPr>
                    <w:t>及批复</w:t>
                  </w:r>
                  <w:r>
                    <w:rPr>
                      <w:rFonts w:hint="default" w:ascii="Times New Roman" w:hAnsi="Times New Roman" w:cs="Times New Roman" w:eastAsiaTheme="minorEastAsia"/>
                      <w:sz w:val="21"/>
                      <w:szCs w:val="21"/>
                      <w:lang w:val="en-US" w:eastAsia="zh-CN"/>
                    </w:rPr>
                    <w:t>要求</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highlight w:val="red"/>
                      <w:lang w:val="en-US" w:eastAsia="zh-CN"/>
                    </w:rPr>
                  </w:pPr>
                  <w:r>
                    <w:rPr>
                      <w:rFonts w:hint="eastAsia" w:cs="Times New Roman" w:eastAsiaTheme="minorEastAsia"/>
                      <w:sz w:val="21"/>
                      <w:szCs w:val="21"/>
                      <w:highlight w:val="none"/>
                      <w:lang w:val="en-US" w:eastAsia="zh-CN"/>
                    </w:rPr>
                    <w:t>落实情况</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cs="Times New Roman" w:eastAsiaTheme="minorEastAsia"/>
                      <w:sz w:val="21"/>
                      <w:szCs w:val="21"/>
                      <w:highlight w:val="none"/>
                      <w:lang w:val="en-US" w:eastAsia="zh-CN"/>
                    </w:rPr>
                  </w:pPr>
                  <w:r>
                    <w:rPr>
                      <w:rFonts w:hint="eastAsia" w:cs="Times New Roman" w:eastAsiaTheme="minorEastAsia"/>
                      <w:sz w:val="21"/>
                      <w:szCs w:val="21"/>
                      <w:highlight w:val="none"/>
                      <w:lang w:val="en-US" w:eastAsia="zh-CN"/>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1</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eastAsia="宋体" w:cs="Times New Roman"/>
                      <w:sz w:val="21"/>
                      <w:szCs w:val="21"/>
                      <w:lang w:eastAsia="zh-CN"/>
                    </w:rPr>
                  </w:pPr>
                  <w:r>
                    <w:rPr>
                      <w:rFonts w:hint="default" w:ascii="Times New Roman" w:hAnsi="Times New Roman" w:cs="Times New Roman"/>
                      <w:b w:val="0"/>
                      <w:bCs w:val="0"/>
                      <w:color w:val="auto"/>
                      <w:sz w:val="21"/>
                      <w:szCs w:val="21"/>
                      <w:lang w:val="en-US" w:eastAsia="zh-CN"/>
                    </w:rPr>
                    <w:t>射线装置机柜安装有联锁安全装置，射线装置周围设置监控摄像头</w:t>
                  </w:r>
                  <w:r>
                    <w:rPr>
                      <w:rFonts w:hint="eastAsia" w:cs="Times New Roman"/>
                      <w:b w:val="0"/>
                      <w:bCs w:val="0"/>
                      <w:color w:val="auto"/>
                      <w:sz w:val="21"/>
                      <w:szCs w:val="21"/>
                      <w:lang w:val="en-US" w:eastAsia="zh-CN"/>
                    </w:rPr>
                    <w:t>。</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sz w:val="21"/>
                      <w:szCs w:val="21"/>
                      <w:lang w:eastAsia="zh-CN"/>
                    </w:rPr>
                  </w:pPr>
                  <w:r>
                    <w:rPr>
                      <w:rFonts w:hint="eastAsia" w:cs="Times New Roman"/>
                      <w:color w:val="auto"/>
                      <w:sz w:val="21"/>
                      <w:szCs w:val="21"/>
                      <w:highlight w:val="none"/>
                      <w:lang w:val="en-US" w:eastAsia="zh-CN"/>
                    </w:rPr>
                    <w:t>射线装置机柜设置了安全联锁装置，射线装置周围设置了监控摄像头</w:t>
                  </w:r>
                  <w:r>
                    <w:rPr>
                      <w:rFonts w:hint="default" w:ascii="Times New Roman" w:hAnsi="Times New Roman" w:cs="Times New Roman"/>
                      <w:color w:val="auto"/>
                      <w:sz w:val="21"/>
                      <w:szCs w:val="21"/>
                      <w:highlight w:val="none"/>
                      <w:lang w:eastAsia="zh-CN"/>
                    </w:rPr>
                    <w:t>。</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cs="Times New Roman"/>
                      <w:b w:val="0"/>
                      <w:bCs w:val="0"/>
                      <w:color w:val="auto"/>
                      <w:sz w:val="21"/>
                      <w:szCs w:val="21"/>
                      <w:lang w:val="en-US" w:eastAsia="zh-CN"/>
                    </w:rPr>
                  </w:pPr>
                  <w:r>
                    <w:rPr>
                      <w:rFonts w:hint="eastAsia" w:cs="Times New Roman"/>
                      <w:b w:val="0"/>
                      <w:bCs w:val="0"/>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sz w:val="21"/>
                      <w:szCs w:val="21"/>
                    </w:rPr>
                  </w:pPr>
                  <w:r>
                    <w:rPr>
                      <w:rFonts w:hint="default" w:ascii="Times New Roman" w:hAnsi="Times New Roman" w:cs="Times New Roman"/>
                      <w:color w:val="auto"/>
                      <w:sz w:val="21"/>
                      <w:szCs w:val="21"/>
                      <w:lang w:val="en-US" w:eastAsia="zh-CN"/>
                    </w:rPr>
                    <w:t>射线装置防护挡板处设置醒目的电离辐射警示标志，悬挂清晰可见的“禁止进入X 射线区”警告牌；在井口房入口设置警戒线以及在射线装置安装场处悬挂清晰可见的“无关人员禁止入内”警告牌。井下巷道入口设置栅栏，悬挂清晰可见的“无关人员禁止入内”警告牌。</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sz w:val="21"/>
                      <w:szCs w:val="21"/>
                      <w:lang w:eastAsia="zh-CN"/>
                    </w:rPr>
                  </w:pPr>
                  <w:r>
                    <w:rPr>
                      <w:rFonts w:hint="default" w:ascii="Times New Roman" w:hAnsi="Times New Roman" w:cs="Times New Roman" w:eastAsiaTheme="minorEastAsia"/>
                      <w:sz w:val="21"/>
                      <w:szCs w:val="21"/>
                      <w:lang w:val="en-US" w:eastAsia="zh-CN"/>
                    </w:rPr>
                    <w:t>射线装置防护挡板处设置醒目的电离辐射警示标志，悬挂清晰可见的“禁止进入X 射线区”警告牌；在井口房入口设置警戒线以及在射线装置安装场处悬挂清晰可见的“无关人员禁止入内”警告牌。井下巷道入口设置</w:t>
                  </w:r>
                  <w:r>
                    <w:rPr>
                      <w:rFonts w:hint="eastAsia" w:cs="Times New Roman" w:eastAsiaTheme="minorEastAsia"/>
                      <w:sz w:val="21"/>
                      <w:szCs w:val="21"/>
                      <w:lang w:val="en-US" w:eastAsia="zh-CN"/>
                    </w:rPr>
                    <w:t>了</w:t>
                  </w:r>
                  <w:r>
                    <w:rPr>
                      <w:rFonts w:hint="default" w:ascii="Times New Roman" w:hAnsi="Times New Roman" w:cs="Times New Roman" w:eastAsiaTheme="minorEastAsia"/>
                      <w:sz w:val="21"/>
                      <w:szCs w:val="21"/>
                      <w:lang w:val="en-US" w:eastAsia="zh-CN"/>
                    </w:rPr>
                    <w:t>栅栏，悬挂清晰可见的“无关人员禁止入内”警告牌。</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lang w:val="en-US" w:eastAsia="zh-CN"/>
                    </w:rPr>
                  </w:pPr>
                  <w:r>
                    <w:rPr>
                      <w:rFonts w:hint="eastAsia" w:cs="Times New Roman" w:eastAsiaTheme="minorEastAsia"/>
                      <w:sz w:val="21"/>
                      <w:szCs w:val="21"/>
                      <w:lang w:val="en-US" w:eastAsia="zh-CN"/>
                    </w:rPr>
                    <w:t>3</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控制区的范围应清晰可见，工作期间要有良好的照明，确保没有人员进入控制区。</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井口房有良好的照明，根据验收检测结果，本项目可不设控制区。</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lang w:val="en-US" w:eastAsia="zh-CN" w:bidi="ar-SA"/>
                    </w:rPr>
                  </w:pPr>
                  <w:r>
                    <w:rPr>
                      <w:rFonts w:hint="eastAsia" w:cs="Times New Roman" w:eastAsiaTheme="minorEastAsia"/>
                      <w:sz w:val="21"/>
                      <w:szCs w:val="21"/>
                      <w:lang w:val="en-US" w:eastAsia="zh-CN"/>
                    </w:rPr>
                    <w:t>4</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现场设置视频监控装置及声光报警仪，</w:t>
                  </w:r>
                  <w:r>
                    <w:rPr>
                      <w:rFonts w:hint="default" w:ascii="Times New Roman" w:hAnsi="Times New Roman" w:cs="Times New Roman"/>
                      <w:color w:val="auto"/>
                      <w:sz w:val="21"/>
                      <w:szCs w:val="21"/>
                      <w:lang w:val="en-US" w:eastAsia="zh-CN"/>
                    </w:rPr>
                    <w:t>X射线出束过程中，报警灯会持续闪烁红光。</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sz w:val="21"/>
                      <w:szCs w:val="21"/>
                      <w:lang w:eastAsia="zh-CN"/>
                    </w:rPr>
                  </w:pPr>
                  <w:r>
                    <w:rPr>
                      <w:rFonts w:hint="eastAsia" w:ascii="Times New Roman" w:hAnsi="Times New Roman" w:cs="Times New Roman"/>
                      <w:color w:val="auto"/>
                      <w:sz w:val="21"/>
                      <w:szCs w:val="21"/>
                      <w:lang w:val="en-US" w:eastAsia="zh-CN"/>
                    </w:rPr>
                    <w:t>探伤装置上方设置了视频监控装置，设置了声光报警仪，X射线出束过程中，报警灯会持续闪烁红光。</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Times New Roman" w:hAnsi="Times New Roman" w:cs="Times New Roman"/>
                      <w:color w:val="auto"/>
                      <w:sz w:val="21"/>
                      <w:szCs w:val="21"/>
                      <w:lang w:val="en-US" w:eastAsia="zh-CN"/>
                    </w:rPr>
                  </w:pPr>
                  <w:r>
                    <w:rPr>
                      <w:rFonts w:hint="eastAsia" w:cs="Times New Roman"/>
                      <w:b w:val="0"/>
                      <w:bCs w:val="0"/>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0"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color w:val="auto"/>
                      <w:sz w:val="21"/>
                      <w:szCs w:val="21"/>
                      <w:lang w:val="en-US" w:eastAsia="zh-CN" w:bidi="ar-SA"/>
                    </w:rPr>
                  </w:pPr>
                  <w:r>
                    <w:rPr>
                      <w:rFonts w:hint="eastAsia" w:cs="Times New Roman" w:eastAsiaTheme="minorEastAsia"/>
                      <w:color w:val="auto"/>
                      <w:sz w:val="21"/>
                      <w:szCs w:val="21"/>
                      <w:lang w:val="en-US" w:eastAsia="zh-CN"/>
                    </w:rPr>
                    <w:t>5</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控制台</w:t>
                  </w:r>
                  <w:r>
                    <w:rPr>
                      <w:rFonts w:hint="default" w:ascii="Times New Roman" w:hAnsi="Times New Roman" w:cs="Times New Roman" w:eastAsiaTheme="minorEastAsia"/>
                      <w:sz w:val="21"/>
                      <w:szCs w:val="21"/>
                      <w:lang w:eastAsia="zh-CN"/>
                    </w:rPr>
                    <w:t>应</w:t>
                  </w:r>
                  <w:r>
                    <w:rPr>
                      <w:rFonts w:hint="default" w:ascii="Times New Roman" w:hAnsi="Times New Roman" w:cs="Times New Roman" w:eastAsiaTheme="minorEastAsia"/>
                      <w:sz w:val="21"/>
                      <w:szCs w:val="21"/>
                    </w:rPr>
                    <w:t>有防止非工作人员操作</w:t>
                  </w:r>
                  <w:r>
                    <w:rPr>
                      <w:rFonts w:hint="default" w:ascii="Times New Roman" w:hAnsi="Times New Roman" w:cs="Times New Roman" w:eastAsiaTheme="minorEastAsia"/>
                      <w:sz w:val="21"/>
                      <w:szCs w:val="21"/>
                      <w:lang w:eastAsia="zh-CN"/>
                    </w:rPr>
                    <w:t>的</w:t>
                  </w:r>
                  <w:r>
                    <w:rPr>
                      <w:rFonts w:hint="default" w:ascii="Times New Roman" w:hAnsi="Times New Roman" w:cs="Times New Roman" w:eastAsiaTheme="minorEastAsia"/>
                      <w:sz w:val="21"/>
                      <w:szCs w:val="21"/>
                    </w:rPr>
                    <w:t>锁定开关</w:t>
                  </w:r>
                  <w:r>
                    <w:rPr>
                      <w:rFonts w:hint="default" w:ascii="Times New Roman" w:hAnsi="Times New Roman" w:cs="Times New Roman" w:eastAsiaTheme="minorEastAsia"/>
                      <w:sz w:val="21"/>
                      <w:szCs w:val="21"/>
                      <w:lang w:eastAsia="zh-CN"/>
                    </w:rPr>
                    <w:t>，</w:t>
                  </w:r>
                  <w:r>
                    <w:rPr>
                      <w:rFonts w:hint="default" w:ascii="Times New Roman" w:hAnsi="Times New Roman" w:cs="Times New Roman" w:eastAsiaTheme="minorEastAsia"/>
                      <w:sz w:val="21"/>
                      <w:szCs w:val="21"/>
                    </w:rPr>
                    <w:t>钥匙应由专人管理</w:t>
                  </w:r>
                  <w:r>
                    <w:rPr>
                      <w:rFonts w:hint="eastAsia" w:cs="Times New Roman" w:eastAsiaTheme="minorEastAsia"/>
                      <w:sz w:val="21"/>
                      <w:szCs w:val="21"/>
                      <w:lang w:eastAsia="zh-CN"/>
                    </w:rPr>
                    <w:t>，</w:t>
                  </w:r>
                  <w:r>
                    <w:rPr>
                      <w:rFonts w:hint="eastAsia" w:cs="Times New Roman" w:eastAsiaTheme="minorEastAsia"/>
                      <w:sz w:val="21"/>
                      <w:szCs w:val="21"/>
                      <w:lang w:val="en-US" w:eastAsia="zh-CN"/>
                    </w:rPr>
                    <w:t>机柜安装联锁安全装置</w:t>
                  </w:r>
                  <w:r>
                    <w:rPr>
                      <w:rFonts w:hint="default" w:ascii="Times New Roman" w:hAnsi="Times New Roman" w:cs="Times New Roman" w:eastAsiaTheme="minorEastAsia"/>
                      <w:sz w:val="21"/>
                      <w:szCs w:val="21"/>
                    </w:rPr>
                    <w:t>。</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eastAsia" w:ascii="Times New Roman" w:hAnsi="Times New Roman" w:cs="Times New Roman" w:eastAsiaTheme="minorEastAsia"/>
                      <w:sz w:val="21"/>
                      <w:szCs w:val="21"/>
                      <w:lang w:eastAsia="zh-CN"/>
                    </w:rPr>
                  </w:pPr>
                  <w:r>
                    <w:rPr>
                      <w:rFonts w:hint="default" w:ascii="Times New Roman" w:hAnsi="Times New Roman" w:cs="Times New Roman" w:eastAsiaTheme="minorEastAsia"/>
                      <w:sz w:val="21"/>
                      <w:szCs w:val="21"/>
                      <w:lang w:eastAsia="zh-CN"/>
                    </w:rPr>
                    <w:t>控制台</w:t>
                  </w:r>
                  <w:r>
                    <w:rPr>
                      <w:rFonts w:hint="default" w:ascii="Times New Roman" w:hAnsi="Times New Roman" w:cs="Times New Roman" w:eastAsiaTheme="minorEastAsia"/>
                      <w:sz w:val="21"/>
                      <w:szCs w:val="21"/>
                    </w:rPr>
                    <w:t>有防止非工作人员操作</w:t>
                  </w:r>
                  <w:r>
                    <w:rPr>
                      <w:rFonts w:hint="default" w:ascii="Times New Roman" w:hAnsi="Times New Roman" w:cs="Times New Roman" w:eastAsiaTheme="minorEastAsia"/>
                      <w:sz w:val="21"/>
                      <w:szCs w:val="21"/>
                      <w:lang w:eastAsia="zh-CN"/>
                    </w:rPr>
                    <w:t>的</w:t>
                  </w:r>
                  <w:r>
                    <w:rPr>
                      <w:rFonts w:hint="eastAsia" w:cs="Times New Roman" w:eastAsiaTheme="minorEastAsia"/>
                      <w:sz w:val="21"/>
                      <w:szCs w:val="21"/>
                      <w:lang w:val="en-US" w:eastAsia="zh-CN"/>
                    </w:rPr>
                    <w:t>钥匙</w:t>
                  </w:r>
                  <w:r>
                    <w:rPr>
                      <w:rFonts w:hint="default" w:ascii="Times New Roman" w:hAnsi="Times New Roman" w:cs="Times New Roman" w:eastAsiaTheme="minorEastAsia"/>
                      <w:sz w:val="21"/>
                      <w:szCs w:val="21"/>
                    </w:rPr>
                    <w:t>开关</w:t>
                  </w:r>
                  <w:r>
                    <w:rPr>
                      <w:rFonts w:hint="eastAsia" w:cs="Times New Roman" w:eastAsiaTheme="minorEastAsia"/>
                      <w:sz w:val="21"/>
                      <w:szCs w:val="21"/>
                      <w:lang w:eastAsia="zh-CN"/>
                    </w:rPr>
                    <w:t>，</w:t>
                  </w:r>
                  <w:r>
                    <w:rPr>
                      <w:rFonts w:hint="eastAsia" w:cs="Times New Roman" w:eastAsiaTheme="minorEastAsia"/>
                      <w:sz w:val="21"/>
                      <w:szCs w:val="21"/>
                      <w:lang w:val="en-US" w:eastAsia="zh-CN"/>
                    </w:rPr>
                    <w:t>机柜安装有联锁安全装置。</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eastAsia="zh-CN"/>
                    </w:rPr>
                  </w:pPr>
                  <w:r>
                    <w:rPr>
                      <w:rFonts w:hint="default" w:ascii="Times New Roman" w:hAnsi="Times New Roman" w:cs="Times New Roman" w:eastAsiaTheme="minorEastAsia"/>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8"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color w:val="auto"/>
                      <w:sz w:val="21"/>
                      <w:szCs w:val="21"/>
                      <w:lang w:val="en-US" w:eastAsia="zh-CN" w:bidi="ar-SA"/>
                    </w:rPr>
                  </w:pPr>
                  <w:r>
                    <w:rPr>
                      <w:rFonts w:hint="eastAsia" w:cs="Times New Roman" w:eastAsiaTheme="minorEastAsia"/>
                      <w:color w:val="auto"/>
                      <w:sz w:val="21"/>
                      <w:szCs w:val="21"/>
                      <w:lang w:val="en-US" w:eastAsia="zh-CN"/>
                    </w:rPr>
                    <w:t>6</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rPr>
                    <w:t>应配备至少1台便携式辐射监测仪表</w:t>
                  </w:r>
                  <w:r>
                    <w:rPr>
                      <w:rFonts w:hint="eastAsia" w:cs="Times New Roman" w:eastAsiaTheme="minorEastAsia"/>
                      <w:color w:val="auto"/>
                      <w:sz w:val="21"/>
                      <w:szCs w:val="21"/>
                      <w:lang w:eastAsia="zh-CN"/>
                    </w:rPr>
                    <w:t>、</w:t>
                  </w:r>
                  <w:r>
                    <w:rPr>
                      <w:rFonts w:hint="eastAsia"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台个人剂量报警仪</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eastAsia" w:ascii="Times New Roman" w:hAnsi="Times New Roman" w:cs="Times New Roman" w:eastAsiaTheme="minorEastAsia"/>
                      <w:color w:val="auto"/>
                      <w:sz w:val="21"/>
                      <w:szCs w:val="21"/>
                      <w:lang w:val="en-US" w:eastAsia="zh-CN" w:bidi="ar-SA"/>
                    </w:rPr>
                  </w:pPr>
                  <w:r>
                    <w:rPr>
                      <w:rFonts w:hint="eastAsia" w:cs="Times New Roman" w:eastAsiaTheme="minorEastAsia"/>
                      <w:color w:val="auto"/>
                      <w:sz w:val="21"/>
                      <w:szCs w:val="21"/>
                      <w:highlight w:val="none"/>
                      <w:lang w:val="en-US" w:eastAsia="zh-CN"/>
                    </w:rPr>
                    <w:t>配备了4</w:t>
                  </w:r>
                  <w:r>
                    <w:rPr>
                      <w:rFonts w:hint="default" w:ascii="Times New Roman" w:hAnsi="Times New Roman" w:cs="Times New Roman" w:eastAsiaTheme="minorEastAsia"/>
                      <w:color w:val="auto"/>
                      <w:sz w:val="21"/>
                      <w:szCs w:val="21"/>
                      <w:highlight w:val="none"/>
                    </w:rPr>
                    <w:t>台个人剂量报警</w:t>
                  </w:r>
                  <w:r>
                    <w:rPr>
                      <w:rFonts w:hint="eastAsia" w:cs="Times New Roman" w:eastAsiaTheme="minorEastAsia"/>
                      <w:color w:val="auto"/>
                      <w:sz w:val="21"/>
                      <w:szCs w:val="21"/>
                      <w:highlight w:val="none"/>
                      <w:lang w:val="en-US" w:eastAsia="zh-CN"/>
                    </w:rPr>
                    <w:t>仪（RG1000），1台便携式辐射监测仪（JC-IDNA-25）。</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Times New Roman" w:eastAsiaTheme="minorEastAsia"/>
                      <w:color w:val="auto"/>
                      <w:sz w:val="21"/>
                      <w:szCs w:val="21"/>
                      <w:highlight w:val="none"/>
                      <w:lang w:val="en-US" w:eastAsia="zh-CN"/>
                    </w:rPr>
                  </w:pPr>
                  <w:r>
                    <w:rPr>
                      <w:rFonts w:hint="eastAsia" w:cs="Times New Roman" w:eastAsiaTheme="minorEastAsia"/>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7</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应每人配备1个热释光个人剂量计</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eastAsia" w:ascii="Times New Roman" w:hAnsi="Times New Roman" w:cs="Times New Roman" w:eastAsiaTheme="minorEastAsia"/>
                      <w:bCs/>
                      <w:color w:val="auto"/>
                      <w:sz w:val="21"/>
                      <w:szCs w:val="21"/>
                      <w:lang w:val="en-US" w:eastAsia="zh-CN"/>
                    </w:rPr>
                  </w:pPr>
                  <w:r>
                    <w:rPr>
                      <w:rFonts w:hint="default" w:ascii="Times New Roman" w:hAnsi="Times New Roman" w:cs="Times New Roman" w:eastAsiaTheme="minorEastAsia"/>
                      <w:color w:val="auto"/>
                      <w:sz w:val="21"/>
                      <w:szCs w:val="21"/>
                    </w:rPr>
                    <w:t>每人配备1个热释光个人剂量计</w:t>
                  </w:r>
                  <w:r>
                    <w:rPr>
                      <w:rFonts w:hint="eastAsia" w:cs="Times New Roman" w:eastAsiaTheme="minorEastAsia"/>
                      <w:color w:val="auto"/>
                      <w:sz w:val="21"/>
                      <w:szCs w:val="21"/>
                      <w:lang w:eastAsia="zh-CN"/>
                    </w:rPr>
                    <w:t>。</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63" w:hRule="atLeast"/>
              </w:trPr>
              <w:tc>
                <w:tcPr>
                  <w:tcW w:w="69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default"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8</w:t>
                  </w:r>
                </w:p>
              </w:tc>
              <w:tc>
                <w:tcPr>
                  <w:tcW w:w="3385"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val="en-US" w:eastAsia="zh-CN"/>
                    </w:rPr>
                    <w:t>在试运行（或第一次曝光）期间，应测量控制区边界的剂量率以证实边界设置正确。必要时应调整控制区的范围和边界</w:t>
                  </w:r>
                </w:p>
              </w:tc>
              <w:tc>
                <w:tcPr>
                  <w:tcW w:w="3150" w:type="dxa"/>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default" w:ascii="Times New Roman" w:hAnsi="Times New Roman"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在试运行期间，采用便携式辐射剂量监测仪对装置周围进行巡测，本项目不设控制区，2m范围为监督区。</w:t>
                  </w:r>
                </w:p>
              </w:tc>
              <w:tc>
                <w:tcPr>
                  <w:tcW w:w="160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jc w:val="both"/>
              <w:textAlignment w:val="auto"/>
              <w:outlineLvl w:val="9"/>
              <w:rPr>
                <w:rFonts w:hint="default" w:ascii="Times New Roman" w:hAnsi="Times New Roman" w:eastAsia="宋体" w:cs="Times New Roman"/>
                <w:b/>
                <w:color w:val="auto"/>
                <w:lang w:eastAsia="zh-CN"/>
              </w:rPr>
            </w:pPr>
            <w:r>
              <w:rPr>
                <w:rFonts w:hint="eastAsia" w:cs="Times New Roman"/>
                <w:b/>
                <w:color w:val="auto"/>
                <w:lang w:val="en-US" w:eastAsia="zh-CN"/>
              </w:rPr>
              <w:t>8</w:t>
            </w:r>
            <w:r>
              <w:rPr>
                <w:rFonts w:hint="default" w:ascii="Times New Roman" w:hAnsi="Times New Roman" w:eastAsia="宋体" w:cs="Times New Roman"/>
                <w:b/>
                <w:color w:val="auto"/>
                <w:lang w:val="en-US" w:eastAsia="zh-CN"/>
              </w:rPr>
              <w:t>.</w:t>
            </w:r>
            <w:r>
              <w:rPr>
                <w:rFonts w:hint="eastAsia" w:cs="Times New Roman"/>
                <w:b/>
                <w:color w:val="auto"/>
                <w:lang w:val="en-US" w:eastAsia="zh-CN"/>
              </w:rPr>
              <w:t>2</w:t>
            </w:r>
            <w:r>
              <w:rPr>
                <w:rFonts w:hint="default" w:ascii="Times New Roman" w:hAnsi="Times New Roman" w:eastAsia="宋体" w:cs="Times New Roman"/>
                <w:b/>
                <w:color w:val="auto"/>
                <w:lang w:val="en-US" w:eastAsia="zh-CN"/>
              </w:rPr>
              <w:t xml:space="preserve"> 辐射</w:t>
            </w:r>
            <w:r>
              <w:rPr>
                <w:rFonts w:hint="default" w:ascii="Times New Roman" w:hAnsi="Times New Roman" w:eastAsia="宋体" w:cs="Times New Roman"/>
                <w:b/>
                <w:color w:val="auto"/>
                <w:lang w:eastAsia="zh-CN"/>
              </w:rPr>
              <w:t>管理</w:t>
            </w:r>
            <w:r>
              <w:rPr>
                <w:rFonts w:hint="eastAsia" w:cs="Times New Roman"/>
                <w:b/>
                <w:color w:val="auto"/>
                <w:lang w:eastAsia="zh-CN"/>
              </w:rPr>
              <w:t>规章</w:t>
            </w:r>
            <w:r>
              <w:rPr>
                <w:rFonts w:hint="default" w:ascii="Times New Roman" w:hAnsi="Times New Roman" w:eastAsia="宋体" w:cs="Times New Roman"/>
                <w:b/>
                <w:color w:val="auto"/>
                <w:lang w:eastAsia="zh-CN"/>
              </w:rPr>
              <w:t>制度</w:t>
            </w:r>
            <w:r>
              <w:rPr>
                <w:rFonts w:hint="eastAsia" w:cs="Times New Roman"/>
                <w:b/>
                <w:color w:val="auto"/>
                <w:lang w:eastAsia="zh-CN"/>
              </w:rPr>
              <w:t>的制定与执行</w:t>
            </w:r>
            <w:r>
              <w:rPr>
                <w:rFonts w:hint="default" w:ascii="Times New Roman" w:hAnsi="Times New Roman" w:eastAsia="宋体" w:cs="Times New Roman"/>
                <w:b/>
                <w:color w:val="auto"/>
                <w:lang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0"/>
              <w:jc w:val="both"/>
              <w:textAlignment w:val="auto"/>
              <w:outlineLvl w:val="9"/>
              <w:rPr>
                <w:rFonts w:hint="default" w:ascii="Times New Roman" w:hAnsi="Times New Roman" w:eastAsia="宋体" w:cs="Times New Roman"/>
                <w:b w:val="0"/>
                <w:bCs/>
                <w:color w:val="auto"/>
                <w:lang w:val="en-US" w:eastAsia="zh-CN"/>
              </w:rPr>
            </w:pPr>
            <w:r>
              <w:rPr>
                <w:rFonts w:hint="eastAsia" w:cs="Times New Roman"/>
                <w:b w:val="0"/>
                <w:bCs/>
                <w:color w:val="auto"/>
                <w:lang w:val="en-US" w:eastAsia="zh-CN"/>
              </w:rPr>
              <w:t>该公司</w:t>
            </w:r>
            <w:r>
              <w:rPr>
                <w:rFonts w:hint="default" w:ascii="Times New Roman" w:hAnsi="Times New Roman" w:eastAsia="宋体" w:cs="Times New Roman"/>
                <w:b w:val="0"/>
                <w:bCs/>
                <w:color w:val="auto"/>
                <w:lang w:val="en-US" w:eastAsia="zh-CN"/>
              </w:rPr>
              <w:t>制定了辐射安全管理规定、设备安全操作规程等管理制度。管理制度的详细内容见该</w:t>
            </w:r>
            <w:r>
              <w:rPr>
                <w:rFonts w:hint="eastAsia" w:cs="Times New Roman"/>
                <w:b w:val="0"/>
                <w:bCs/>
                <w:color w:val="auto"/>
                <w:lang w:val="en-US" w:eastAsia="zh-CN"/>
              </w:rPr>
              <w:t>公司</w:t>
            </w:r>
            <w:r>
              <w:rPr>
                <w:rFonts w:hint="default" w:ascii="Times New Roman" w:hAnsi="Times New Roman" w:eastAsia="宋体" w:cs="Times New Roman"/>
                <w:b w:val="0"/>
                <w:bCs/>
                <w:color w:val="auto"/>
                <w:lang w:val="en-US" w:eastAsia="zh-CN"/>
              </w:rPr>
              <w:t>验收资料汇编。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w:hAnsi="Times New Roman" w:cs="Times New Roman"/>
                <w:b w:val="0"/>
                <w:bCs/>
                <w:color w:val="auto"/>
                <w:lang w:val="en-US" w:eastAsia="zh-CN"/>
              </w:rPr>
            </w:pPr>
            <w:r>
              <w:rPr>
                <w:rFonts w:hint="default" w:ascii="Times New Roman" w:hAnsi="Times New Roman" w:cs="Times New Roman"/>
                <w:b w:val="0"/>
                <w:bCs/>
                <w:color w:val="auto"/>
                <w:lang w:val="en-US" w:eastAsia="zh-CN"/>
              </w:rPr>
              <w:t>表</w:t>
            </w:r>
            <w:r>
              <w:rPr>
                <w:rFonts w:hint="eastAsia" w:cs="Times New Roman"/>
                <w:b w:val="0"/>
                <w:bCs/>
                <w:color w:val="auto"/>
                <w:lang w:val="en-US" w:eastAsia="zh-CN"/>
              </w:rPr>
              <w:t>8</w:t>
            </w:r>
            <w:r>
              <w:rPr>
                <w:rFonts w:hint="default" w:ascii="Times New Roman" w:hAnsi="Times New Roman" w:cs="Times New Roman"/>
                <w:b w:val="0"/>
                <w:bCs/>
                <w:color w:val="auto"/>
                <w:lang w:val="en-US" w:eastAsia="zh-CN"/>
              </w:rPr>
              <w:t>.</w:t>
            </w:r>
            <w:r>
              <w:rPr>
                <w:rFonts w:hint="eastAsia" w:cs="Times New Roman"/>
                <w:b w:val="0"/>
                <w:bCs/>
                <w:color w:val="auto"/>
                <w:lang w:val="en-US" w:eastAsia="zh-CN"/>
              </w:rPr>
              <w:t>2</w:t>
            </w:r>
            <w:r>
              <w:rPr>
                <w:rFonts w:hint="default" w:ascii="Times New Roman" w:hAnsi="Times New Roman" w:cs="Times New Roman"/>
                <w:b w:val="0"/>
                <w:bCs/>
                <w:color w:val="auto"/>
                <w:lang w:val="en-US" w:eastAsia="zh-CN"/>
              </w:rPr>
              <w:t xml:space="preserve">      </w:t>
            </w:r>
            <w:r>
              <w:rPr>
                <w:rFonts w:hint="default"/>
                <w:lang w:val="en-US" w:eastAsia="zh-CN"/>
              </w:rPr>
              <w:t>矿用输送帯钢丝绳芯</w:t>
            </w:r>
            <w:r>
              <w:rPr>
                <w:rFonts w:hint="eastAsia"/>
                <w:lang w:val="en-US" w:eastAsia="zh-CN"/>
              </w:rPr>
              <w:t>X</w:t>
            </w:r>
            <w:r>
              <w:rPr>
                <w:rFonts w:hint="default"/>
                <w:lang w:val="en-US" w:eastAsia="zh-CN"/>
              </w:rPr>
              <w:t>射线探伤装置</w:t>
            </w:r>
            <w:r>
              <w:rPr>
                <w:rFonts w:hint="default" w:ascii="Times New Roman" w:hAnsi="Times New Roman" w:cs="Times New Roman"/>
                <w:b w:val="0"/>
                <w:bCs/>
                <w:color w:val="auto"/>
                <w:lang w:val="en-US" w:eastAsia="zh-CN"/>
              </w:rPr>
              <w:t>辐射制度管理情况</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186"/>
              <w:gridCol w:w="2129"/>
              <w:gridCol w:w="2318"/>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rPr>
                    <w:t>环评</w:t>
                  </w:r>
                  <w:r>
                    <w:rPr>
                      <w:rFonts w:hint="eastAsia" w:cs="Times New Roman"/>
                      <w:bCs/>
                      <w:color w:val="auto"/>
                      <w:sz w:val="21"/>
                      <w:szCs w:val="21"/>
                      <w:lang w:val="en-US" w:eastAsia="zh-CN"/>
                    </w:rPr>
                    <w:t>及批复</w:t>
                  </w:r>
                  <w:r>
                    <w:rPr>
                      <w:rFonts w:hint="default" w:ascii="Times New Roman" w:hAnsi="Times New Roman" w:eastAsia="宋体" w:cs="Times New Roman"/>
                      <w:bCs/>
                      <w:color w:val="auto"/>
                      <w:sz w:val="21"/>
                      <w:szCs w:val="21"/>
                    </w:rPr>
                    <w:t>所提要求</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调查</w:t>
                  </w:r>
                  <w:r>
                    <w:rPr>
                      <w:rFonts w:hint="default" w:ascii="Times New Roman" w:hAnsi="Times New Roman" w:eastAsia="宋体" w:cs="Times New Roman"/>
                      <w:color w:val="auto"/>
                      <w:sz w:val="21"/>
                      <w:szCs w:val="21"/>
                    </w:rPr>
                    <w:t>项目</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执行情况</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成立辐射安全防护领导组</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红头文件</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已成立辐射安全防护领导组并出</w:t>
                  </w:r>
                  <w:r>
                    <w:rPr>
                      <w:rFonts w:hint="default" w:ascii="Times New Roman" w:hAnsi="Times New Roman" w:eastAsia="宋体" w:cs="Times New Roman"/>
                      <w:color w:val="auto"/>
                      <w:sz w:val="21"/>
                      <w:szCs w:val="21"/>
                      <w:lang w:val="en-US" w:eastAsia="zh-CN"/>
                    </w:rPr>
                    <w:t>红头文件</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辐射防护和安全保卫制度</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辐射防护和安全保卫制度</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有</w:t>
                  </w:r>
                  <w:r>
                    <w:rPr>
                      <w:rFonts w:hint="default" w:ascii="Times New Roman" w:hAnsi="Times New Roman" w:eastAsia="宋体" w:cs="Times New Roman"/>
                      <w:color w:val="auto"/>
                      <w:sz w:val="21"/>
                      <w:szCs w:val="21"/>
                    </w:rPr>
                    <w:t>专职管理人员</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按照管理规定进行了管理</w:t>
                  </w:r>
                  <w:r>
                    <w:rPr>
                      <w:rFonts w:hint="eastAsia" w:cs="Times New Roman"/>
                      <w:color w:val="auto"/>
                      <w:sz w:val="21"/>
                      <w:szCs w:val="21"/>
                      <w:lang w:eastAsia="zh-CN"/>
                    </w:rPr>
                    <w:t>。</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设备运行</w:t>
                  </w:r>
                  <w:r>
                    <w:rPr>
                      <w:rFonts w:hint="default" w:ascii="Times New Roman" w:hAnsi="Times New Roman" w:eastAsia="宋体" w:cs="Times New Roman"/>
                      <w:color w:val="auto"/>
                      <w:sz w:val="21"/>
                      <w:szCs w:val="21"/>
                    </w:rPr>
                    <w:t>操作规程</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操作规程</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有</w:t>
                  </w:r>
                  <w:r>
                    <w:rPr>
                      <w:rFonts w:hint="default" w:ascii="Times New Roman" w:hAnsi="Times New Roman" w:eastAsia="宋体" w:cs="Times New Roman"/>
                      <w:color w:val="auto"/>
                      <w:sz w:val="21"/>
                      <w:szCs w:val="21"/>
                    </w:rPr>
                    <w:t>操作规程</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辐射工作人员</w:t>
                  </w:r>
                  <w:r>
                    <w:rPr>
                      <w:rFonts w:hint="eastAsia" w:cs="Times New Roman"/>
                      <w:color w:val="auto"/>
                      <w:sz w:val="21"/>
                      <w:szCs w:val="21"/>
                      <w:lang w:eastAsia="zh-CN"/>
                    </w:rPr>
                    <w:t>按照</w:t>
                  </w:r>
                  <w:r>
                    <w:rPr>
                      <w:rFonts w:hint="default" w:ascii="Times New Roman" w:hAnsi="Times New Roman" w:eastAsia="宋体" w:cs="Times New Roman"/>
                      <w:color w:val="auto"/>
                      <w:sz w:val="21"/>
                      <w:szCs w:val="21"/>
                    </w:rPr>
                    <w:t>操作规程进行操作</w:t>
                  </w:r>
                  <w:r>
                    <w:rPr>
                      <w:rFonts w:hint="eastAsia" w:cs="Times New Roman"/>
                      <w:color w:val="auto"/>
                      <w:sz w:val="21"/>
                      <w:szCs w:val="21"/>
                      <w:lang w:eastAsia="zh-CN"/>
                    </w:rPr>
                    <w:t>。</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设备检修维护制度</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辐射安全和防护设施维护维修制度</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制定了辐射安全和防护设施维护维修制度</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监测方案</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监测方案</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制定了监测方案</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9"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人员培训计划</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人</w:t>
                  </w:r>
                  <w:r>
                    <w:rPr>
                      <w:rFonts w:hint="default" w:ascii="Times New Roman" w:hAnsi="Times New Roman" w:eastAsia="宋体" w:cs="Times New Roman"/>
                      <w:color w:val="auto"/>
                      <w:sz w:val="21"/>
                      <w:szCs w:val="21"/>
                      <w:lang w:eastAsia="zh-CN"/>
                    </w:rPr>
                    <w:t>员</w:t>
                  </w:r>
                  <w:r>
                    <w:rPr>
                      <w:rFonts w:hint="default" w:ascii="Times New Roman" w:hAnsi="Times New Roman" w:eastAsia="宋体" w:cs="Times New Roman"/>
                      <w:color w:val="auto"/>
                      <w:sz w:val="21"/>
                      <w:szCs w:val="21"/>
                    </w:rPr>
                    <w:t>参加辐射安全和防护知识培训</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辐射工作人员培训制度</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建立了档案进行管理</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05"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green"/>
                      <w:lang w:val="en-US" w:eastAsia="zh-CN"/>
                    </w:rPr>
                  </w:pPr>
                  <w:r>
                    <w:rPr>
                      <w:rFonts w:hint="default" w:ascii="Times New Roman" w:hAnsi="Times New Roman" w:eastAsia="宋体" w:cs="Times New Roman"/>
                      <w:color w:val="auto"/>
                      <w:sz w:val="21"/>
                      <w:szCs w:val="21"/>
                      <w:highlight w:val="none"/>
                    </w:rPr>
                    <w:t>个人剂量检定、个人剂量档案、职业健康体检、个人健康档案</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辐射工作人员个人剂量管理制度</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已建立</w:t>
                  </w:r>
                  <w:r>
                    <w:rPr>
                      <w:rFonts w:hint="default" w:ascii="Times New Roman" w:hAnsi="Times New Roman" w:eastAsia="宋体" w:cs="Times New Roman"/>
                      <w:color w:val="auto"/>
                      <w:sz w:val="21"/>
                      <w:szCs w:val="21"/>
                      <w:highlight w:val="none"/>
                    </w:rPr>
                    <w:t>辐射工作人员个人剂量管理制度</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8</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辐射事故应急措施</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辐射事故应急预案</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rPr>
                  </w:pPr>
                  <w:r>
                    <w:rPr>
                      <w:rFonts w:hint="eastAsia" w:cs="Times New Roman"/>
                      <w:color w:val="auto"/>
                      <w:sz w:val="21"/>
                      <w:szCs w:val="21"/>
                      <w:lang w:val="en-US" w:eastAsia="zh-CN"/>
                    </w:rPr>
                    <w:t>已</w:t>
                  </w:r>
                  <w:r>
                    <w:rPr>
                      <w:rFonts w:hint="default" w:ascii="Times New Roman" w:hAnsi="Times New Roman" w:eastAsia="宋体" w:cs="Times New Roman"/>
                      <w:color w:val="auto"/>
                      <w:sz w:val="21"/>
                      <w:szCs w:val="21"/>
                      <w:lang w:eastAsia="zh-CN"/>
                    </w:rPr>
                    <w:t>建立</w:t>
                  </w:r>
                  <w:r>
                    <w:rPr>
                      <w:rFonts w:hint="default" w:ascii="Times New Roman" w:hAnsi="Times New Roman" w:eastAsia="宋体" w:cs="Times New Roman"/>
                      <w:color w:val="auto"/>
                      <w:sz w:val="21"/>
                      <w:szCs w:val="21"/>
                    </w:rPr>
                    <w:t>辐射事故应急预案</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cs="Times New Roman"/>
                      <w:color w:val="auto"/>
                      <w:sz w:val="21"/>
                      <w:szCs w:val="21"/>
                      <w:lang w:val="en-US" w:eastAsia="zh-CN"/>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岗位职责</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辐射工作人员</w:t>
                  </w:r>
                  <w:r>
                    <w:rPr>
                      <w:rFonts w:hint="default" w:ascii="Times New Roman" w:hAnsi="Times New Roman" w:eastAsia="宋体" w:cs="Times New Roman"/>
                      <w:color w:val="auto"/>
                      <w:sz w:val="21"/>
                      <w:szCs w:val="21"/>
                    </w:rPr>
                    <w:t>岗位职责</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已建立</w:t>
                  </w:r>
                  <w:r>
                    <w:rPr>
                      <w:rFonts w:hint="default" w:ascii="Times New Roman" w:hAnsi="Times New Roman" w:eastAsia="宋体" w:cs="Times New Roman"/>
                      <w:color w:val="auto"/>
                      <w:sz w:val="21"/>
                      <w:szCs w:val="21"/>
                      <w:highlight w:val="none"/>
                      <w:lang w:val="en-US" w:eastAsia="zh-CN"/>
                    </w:rPr>
                    <w:t>辐射工作人员</w:t>
                  </w:r>
                  <w:r>
                    <w:rPr>
                      <w:rFonts w:hint="default" w:ascii="Times New Roman" w:hAnsi="Times New Roman" w:eastAsia="宋体" w:cs="Times New Roman"/>
                      <w:color w:val="auto"/>
                      <w:sz w:val="21"/>
                      <w:szCs w:val="21"/>
                      <w:highlight w:val="none"/>
                      <w:lang w:eastAsia="zh-CN"/>
                    </w:rPr>
                    <w:t>岗位职责</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3" w:hRule="atLeast"/>
                <w:jc w:val="center"/>
              </w:trPr>
              <w:tc>
                <w:tcPr>
                  <w:tcW w:w="653"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218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设备台账管理制度</w:t>
                  </w:r>
                </w:p>
              </w:tc>
              <w:tc>
                <w:tcPr>
                  <w:tcW w:w="2129"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射线装置使用登记制度</w:t>
                  </w:r>
                </w:p>
              </w:tc>
              <w:tc>
                <w:tcPr>
                  <w:tcW w:w="2318"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已建立</w:t>
                  </w:r>
                  <w:r>
                    <w:rPr>
                      <w:rFonts w:hint="default" w:ascii="Times New Roman" w:hAnsi="Times New Roman" w:eastAsia="宋体" w:cs="Times New Roman"/>
                      <w:color w:val="auto"/>
                      <w:sz w:val="21"/>
                      <w:szCs w:val="21"/>
                      <w:highlight w:val="none"/>
                      <w:lang w:val="en-US" w:eastAsia="zh-CN"/>
                    </w:rPr>
                    <w:t>射线装置使用登记制度</w:t>
                  </w:r>
                  <w:r>
                    <w:rPr>
                      <w:rFonts w:hint="default" w:ascii="Times New Roman" w:hAnsi="Times New Roman" w:eastAsia="宋体" w:cs="Times New Roman"/>
                      <w:color w:val="auto"/>
                      <w:sz w:val="21"/>
                      <w:szCs w:val="21"/>
                      <w:highlight w:val="none"/>
                      <w:lang w:eastAsia="zh-CN"/>
                    </w:rPr>
                    <w:t>并按要求进行管理</w:t>
                  </w:r>
                  <w:r>
                    <w:rPr>
                      <w:rFonts w:hint="eastAsia" w:cs="Times New Roman"/>
                      <w:color w:val="auto"/>
                      <w:sz w:val="21"/>
                      <w:szCs w:val="21"/>
                      <w:highlight w:val="none"/>
                      <w:lang w:eastAsia="zh-CN"/>
                    </w:rPr>
                    <w:t>。</w:t>
                  </w:r>
                </w:p>
              </w:tc>
              <w:tc>
                <w:tcPr>
                  <w:tcW w:w="1556" w:type="dxa"/>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符合</w:t>
                  </w:r>
                </w:p>
              </w:tc>
            </w:tr>
          </w:tbl>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eastAsia="宋体" w:cs="Times New Roman"/>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eastAsia="宋体" w:cs="Times New Roman"/>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eastAsia="宋体" w:cs="Times New Roman"/>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eastAsia="宋体" w:cs="Times New Roman"/>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w:hAnsi="Times New Roman" w:eastAsia="宋体" w:cs="Times New Roman"/>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eastAsia="宋体" w:cs="Times New Roman"/>
                <w:b/>
                <w:bCs/>
                <w:color w:val="auto"/>
                <w:sz w:val="24"/>
                <w:szCs w:val="24"/>
                <w:lang w:val="en-US" w:eastAsia="zh-CN"/>
              </w:rPr>
            </w:pPr>
            <w:r>
              <w:rPr>
                <w:rFonts w:hint="default" w:ascii="Times New Roman" w:hAnsi="Times New Roman" w:eastAsia="宋体" w:cs="Times New Roman"/>
                <w:lang w:val="en-US" w:eastAsia="zh-CN"/>
              </w:rPr>
              <w:t>表8.3 “</w:t>
            </w:r>
            <w:r>
              <w:rPr>
                <w:rFonts w:hint="default" w:ascii="Times New Roman" w:hAnsi="Times New Roman" w:eastAsia="宋体" w:cs="Times New Roman"/>
                <w:lang w:val="en-US" w:eastAsia="zh-CN"/>
              </w:rPr>
              <w:fldChar w:fldCharType="begin"/>
            </w:r>
            <w:r>
              <w:rPr>
                <w:rFonts w:hint="default" w:ascii="Times New Roman" w:hAnsi="Times New Roman" w:eastAsia="宋体" w:cs="Times New Roman"/>
                <w:lang w:val="en-US" w:eastAsia="zh-CN"/>
              </w:rPr>
              <w:instrText xml:space="preserve"> = 2 \* ROMAN \* MERGEFORMAT </w:instrText>
            </w:r>
            <w:r>
              <w:rPr>
                <w:rFonts w:hint="default" w:ascii="Times New Roman" w:hAnsi="Times New Roman" w:eastAsia="宋体" w:cs="Times New Roman"/>
                <w:lang w:val="en-US" w:eastAsia="zh-CN"/>
              </w:rPr>
              <w:fldChar w:fldCharType="separate"/>
            </w:r>
            <w:r>
              <w:rPr>
                <w:rFonts w:hint="default" w:ascii="Times New Roman" w:hAnsi="Times New Roman" w:eastAsia="宋体" w:cs="Times New Roman"/>
                <w:lang w:val="en-US" w:eastAsia="zh-CN"/>
              </w:rPr>
              <w:t>II</w:t>
            </w:r>
            <w:r>
              <w:rPr>
                <w:rFonts w:hint="default" w:ascii="Times New Roman" w:hAnsi="Times New Roman" w:eastAsia="宋体" w:cs="Times New Roman"/>
                <w:lang w:val="en-US" w:eastAsia="zh-CN"/>
              </w:rPr>
              <w:fldChar w:fldCharType="end"/>
            </w:r>
            <w:r>
              <w:rPr>
                <w:rFonts w:hint="default" w:ascii="Times New Roman" w:hAnsi="Times New Roman" w:eastAsia="宋体" w:cs="Times New Roman"/>
                <w:lang w:val="en-US" w:eastAsia="zh-CN"/>
              </w:rPr>
              <w:t>类非医用 X 线装置监督检查技术程序”关于安全防护设施要求对照表</w:t>
            </w:r>
          </w:p>
          <w:tbl>
            <w:tblPr>
              <w:tblStyle w:val="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950"/>
              <w:gridCol w:w="2608"/>
              <w:gridCol w:w="2772"/>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序号</w:t>
                  </w:r>
                </w:p>
              </w:tc>
              <w:tc>
                <w:tcPr>
                  <w:tcW w:w="3558" w:type="dxa"/>
                  <w:gridSpan w:val="2"/>
                  <w:noWrap w:val="0"/>
                  <w:vAlign w:val="center"/>
                </w:tcPr>
                <w:p>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z w:val="21"/>
                      <w:szCs w:val="21"/>
                      <w:lang w:val="en-US" w:eastAsia="zh-CN"/>
                    </w:rPr>
                    <w:t>检查项目</w:t>
                  </w:r>
                </w:p>
              </w:tc>
              <w:tc>
                <w:tcPr>
                  <w:tcW w:w="2772" w:type="dxa"/>
                  <w:noWrap w:val="0"/>
                  <w:vAlign w:val="center"/>
                </w:tcPr>
                <w:p>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落实情况</w:t>
                  </w:r>
                </w:p>
              </w:tc>
              <w:tc>
                <w:tcPr>
                  <w:tcW w:w="1988"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950" w:type="dxa"/>
                  <w:vMerge w:val="restart"/>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B</w:t>
                  </w:r>
                  <w:r>
                    <w:rPr>
                      <w:rFonts w:hint="default" w:ascii="Times New Roman" w:hAnsi="Times New Roman" w:eastAsia="宋体" w:cs="Times New Roman"/>
                      <w:sz w:val="21"/>
                      <w:szCs w:val="21"/>
                      <w:lang w:val="en-US" w:eastAsia="zh-CN"/>
                    </w:rPr>
                    <w:t>场所</w:t>
                  </w:r>
                </w:p>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设施</w:t>
                  </w:r>
                  <w:r>
                    <w:rPr>
                      <w:rFonts w:hint="eastAsia" w:ascii="Times New Roman" w:hAnsi="Times New Roman" w:cs="Times New Roman"/>
                      <w:sz w:val="21"/>
                      <w:szCs w:val="21"/>
                      <w:lang w:val="en-US" w:eastAsia="zh-CN"/>
                    </w:rPr>
                    <w:t>（移动式）</w:t>
                  </w: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控制台有钥匙控制</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控制台有钥匙控制</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950" w:type="dxa"/>
                  <w:vMerge w:val="continue"/>
                  <w:noWrap w:val="0"/>
                  <w:vAlign w:val="center"/>
                </w:tcPr>
                <w:p>
                  <w:pPr>
                    <w:jc w:val="center"/>
                    <w:rPr>
                      <w:rFonts w:hint="default" w:ascii="Times New Roman" w:hAnsi="Times New Roman" w:eastAsia="宋体" w:cs="Times New Roman"/>
                      <w:sz w:val="21"/>
                      <w:szCs w:val="21"/>
                      <w:lang w:val="en-US" w:eastAsia="zh-CN"/>
                    </w:rPr>
                  </w:pP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控制台上紧急停机按钮</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控制台上</w:t>
                  </w:r>
                  <w:r>
                    <w:rPr>
                      <w:rFonts w:hint="eastAsia" w:cs="Times New Roman"/>
                      <w:sz w:val="21"/>
                      <w:szCs w:val="21"/>
                      <w:lang w:val="en-US" w:eastAsia="zh-CN"/>
                    </w:rPr>
                    <w:t>有</w:t>
                  </w:r>
                  <w:r>
                    <w:rPr>
                      <w:rFonts w:hint="eastAsia" w:ascii="Times New Roman" w:hAnsi="Times New Roman" w:cs="Times New Roman"/>
                      <w:sz w:val="21"/>
                      <w:szCs w:val="21"/>
                      <w:lang w:val="en-US" w:eastAsia="zh-CN"/>
                    </w:rPr>
                    <w:t>紧急停机按钮</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w:t>
                  </w:r>
                </w:p>
              </w:tc>
              <w:tc>
                <w:tcPr>
                  <w:tcW w:w="950" w:type="dxa"/>
                  <w:vMerge w:val="continue"/>
                  <w:noWrap w:val="0"/>
                  <w:vAlign w:val="center"/>
                </w:tcPr>
                <w:p>
                  <w:pPr>
                    <w:jc w:val="center"/>
                    <w:rPr>
                      <w:rFonts w:hint="default" w:ascii="Times New Roman" w:hAnsi="Times New Roman" w:eastAsia="宋体" w:cs="Times New Roman"/>
                      <w:sz w:val="21"/>
                      <w:szCs w:val="21"/>
                      <w:lang w:val="en-US" w:eastAsia="zh-CN"/>
                    </w:rPr>
                  </w:pP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声光报警</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设备上方安装了声光报警装置</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950" w:type="dxa"/>
                  <w:vMerge w:val="continue"/>
                  <w:noWrap w:val="0"/>
                  <w:vAlign w:val="center"/>
                </w:tcPr>
                <w:p>
                  <w:pPr>
                    <w:jc w:val="center"/>
                    <w:rPr>
                      <w:rFonts w:hint="default" w:ascii="Times New Roman" w:hAnsi="Times New Roman" w:eastAsia="宋体" w:cs="Times New Roman"/>
                      <w:sz w:val="21"/>
                      <w:szCs w:val="21"/>
                      <w:lang w:val="en-US" w:eastAsia="zh-CN"/>
                    </w:rPr>
                  </w:pP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警戒线及警示标志</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已备有警告牌和隔离围栏</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w:t>
                  </w:r>
                </w:p>
              </w:tc>
              <w:tc>
                <w:tcPr>
                  <w:tcW w:w="950" w:type="dxa"/>
                  <w:vMerge w:val="restart"/>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C监测设备</w:t>
                  </w: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便携式辐射检测仪</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已配备了</w:t>
                  </w:r>
                  <w:r>
                    <w:rPr>
                      <w:rFonts w:hint="eastAsia" w:ascii="Times New Roman" w:hAnsi="Times New Roman" w:cs="Times New Roman"/>
                      <w:sz w:val="21"/>
                      <w:szCs w:val="21"/>
                      <w:lang w:val="en-US" w:eastAsia="zh-CN"/>
                    </w:rPr>
                    <w:t>1台便携式辐射检测仪</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w:t>
                  </w:r>
                </w:p>
              </w:tc>
              <w:tc>
                <w:tcPr>
                  <w:tcW w:w="950" w:type="dxa"/>
                  <w:vMerge w:val="continue"/>
                  <w:noWrap w:val="0"/>
                  <w:vAlign w:val="center"/>
                </w:tcPr>
                <w:p>
                  <w:pPr>
                    <w:jc w:val="center"/>
                    <w:rPr>
                      <w:rFonts w:hint="default" w:ascii="Times New Roman" w:hAnsi="Times New Roman" w:eastAsia="宋体" w:cs="Times New Roman"/>
                      <w:sz w:val="21"/>
                      <w:szCs w:val="21"/>
                      <w:lang w:val="en-US" w:eastAsia="zh-CN"/>
                    </w:rPr>
                  </w:pP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个人剂量报警仪</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购置了</w:t>
                  </w:r>
                  <w:r>
                    <w:rPr>
                      <w:rFonts w:hint="eastAsia" w:cs="Times New Roman"/>
                      <w:sz w:val="21"/>
                      <w:szCs w:val="21"/>
                      <w:lang w:val="en-US" w:eastAsia="zh-CN"/>
                    </w:rPr>
                    <w:t>4</w:t>
                  </w:r>
                  <w:r>
                    <w:rPr>
                      <w:rFonts w:hint="eastAsia" w:ascii="Times New Roman" w:hAnsi="Times New Roman" w:cs="Times New Roman"/>
                      <w:sz w:val="21"/>
                      <w:szCs w:val="21"/>
                      <w:lang w:val="en-US" w:eastAsia="zh-CN"/>
                    </w:rPr>
                    <w:t>台个人剂量报警仪</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7</w:t>
                  </w:r>
                </w:p>
              </w:tc>
              <w:tc>
                <w:tcPr>
                  <w:tcW w:w="950" w:type="dxa"/>
                  <w:vMerge w:val="continue"/>
                  <w:noWrap w:val="0"/>
                  <w:vAlign w:val="center"/>
                </w:tcPr>
                <w:p>
                  <w:pPr>
                    <w:jc w:val="center"/>
                    <w:rPr>
                      <w:rFonts w:hint="default" w:ascii="Times New Roman" w:hAnsi="Times New Roman" w:eastAsia="宋体" w:cs="Times New Roman"/>
                      <w:sz w:val="21"/>
                      <w:szCs w:val="21"/>
                      <w:lang w:val="en-US" w:eastAsia="zh-CN"/>
                    </w:rPr>
                  </w:pP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个人剂量计</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购置了</w:t>
                  </w:r>
                  <w:r>
                    <w:rPr>
                      <w:rFonts w:hint="eastAsia" w:cs="Times New Roman"/>
                      <w:sz w:val="21"/>
                      <w:szCs w:val="21"/>
                      <w:lang w:val="en-US" w:eastAsia="zh-CN"/>
                    </w:rPr>
                    <w:t>5</w:t>
                  </w:r>
                  <w:r>
                    <w:rPr>
                      <w:rFonts w:hint="eastAsia" w:ascii="Times New Roman" w:hAnsi="Times New Roman" w:cs="Times New Roman"/>
                      <w:sz w:val="21"/>
                      <w:szCs w:val="21"/>
                      <w:lang w:val="en-US" w:eastAsia="zh-CN"/>
                    </w:rPr>
                    <w:t>台个人剂量计</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22" w:type="dxa"/>
                  <w:noWrap w:val="0"/>
                  <w:vAlign w:val="center"/>
                </w:tcPr>
                <w:p>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w:t>
                  </w:r>
                </w:p>
              </w:tc>
              <w:tc>
                <w:tcPr>
                  <w:tcW w:w="950"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D应急物资</w:t>
                  </w:r>
                </w:p>
              </w:tc>
              <w:tc>
                <w:tcPr>
                  <w:tcW w:w="2608" w:type="dxa"/>
                  <w:noWrap w:val="0"/>
                  <w:vAlign w:val="center"/>
                </w:tcPr>
                <w:p>
                  <w:pPr>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灭火器材</w:t>
                  </w:r>
                </w:p>
              </w:tc>
              <w:tc>
                <w:tcPr>
                  <w:tcW w:w="2772" w:type="dxa"/>
                  <w:noWrap w:val="0"/>
                  <w:vAlign w:val="center"/>
                </w:tcPr>
                <w:p>
                  <w:pPr>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井口房内配有灭火器材</w:t>
                  </w:r>
                </w:p>
              </w:tc>
              <w:tc>
                <w:tcPr>
                  <w:tcW w:w="1988"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bl>
          <w:p>
            <w:pPr>
              <w:spacing w:line="420" w:lineRule="exact"/>
              <w:ind w:firstLine="480" w:firstLineChars="200"/>
              <w:jc w:val="both"/>
              <w:rPr>
                <w:rFonts w:hint="default" w:ascii="Times New Roman" w:hAnsi="Times New Roman" w:eastAsia="宋体" w:cs="Times New Roman"/>
                <w:color w:val="auto"/>
                <w:kern w:val="2"/>
                <w:sz w:val="24"/>
                <w:szCs w:val="24"/>
                <w:lang w:val="en-US" w:eastAsia="zh-CN"/>
              </w:rPr>
            </w:pPr>
            <w:r>
              <w:rPr>
                <w:rFonts w:hint="default" w:ascii="Times New Roman" w:hAnsi="Times New Roman" w:eastAsia="宋体" w:cs="Times New Roman"/>
                <w:color w:val="auto"/>
                <w:kern w:val="2"/>
                <w:sz w:val="24"/>
                <w:szCs w:val="24"/>
                <w:lang w:eastAsia="zh-CN"/>
              </w:rPr>
              <w:t>表</w:t>
            </w:r>
            <w:r>
              <w:rPr>
                <w:rFonts w:hint="eastAsia" w:ascii="Times New Roman" w:hAnsi="Times New Roman" w:eastAsia="宋体" w:cs="Times New Roman"/>
                <w:color w:val="auto"/>
                <w:kern w:val="2"/>
                <w:sz w:val="24"/>
                <w:szCs w:val="24"/>
                <w:lang w:val="en-US" w:eastAsia="zh-CN"/>
              </w:rPr>
              <w:t>8.4</w:t>
            </w:r>
            <w:r>
              <w:rPr>
                <w:rFonts w:hint="default" w:ascii="Times New Roman" w:hAnsi="Times New Roman" w:eastAsia="宋体" w:cs="Times New Roman"/>
                <w:color w:val="auto"/>
                <w:kern w:val="2"/>
                <w:sz w:val="24"/>
                <w:szCs w:val="24"/>
                <w:lang w:val="en-US" w:eastAsia="zh-CN"/>
              </w:rPr>
              <w:t xml:space="preserve">  </w:t>
            </w:r>
            <w:r>
              <w:rPr>
                <w:rFonts w:hint="eastAsia" w:ascii="宋体" w:hAnsi="宋体" w:eastAsia="宋体" w:cs="宋体"/>
                <w:color w:val="auto"/>
                <w:kern w:val="2"/>
                <w:sz w:val="24"/>
                <w:szCs w:val="24"/>
                <w:lang w:eastAsia="zh-CN"/>
              </w:rPr>
              <w:t>“</w:t>
            </w:r>
            <w:r>
              <w:rPr>
                <w:rFonts w:hint="default" w:ascii="Times New Roman" w:hAnsi="Times New Roman" w:eastAsia="宋体" w:cs="Times New Roman"/>
                <w:color w:val="auto"/>
                <w:kern w:val="2"/>
                <w:sz w:val="24"/>
                <w:szCs w:val="24"/>
                <w:lang w:eastAsia="zh-CN"/>
              </w:rPr>
              <w:fldChar w:fldCharType="begin"/>
            </w:r>
            <w:r>
              <w:rPr>
                <w:rFonts w:hint="default" w:ascii="Times New Roman" w:hAnsi="Times New Roman" w:eastAsia="宋体" w:cs="Times New Roman"/>
                <w:color w:val="auto"/>
                <w:kern w:val="2"/>
                <w:sz w:val="24"/>
                <w:szCs w:val="24"/>
                <w:lang w:eastAsia="zh-CN"/>
              </w:rPr>
              <w:instrText xml:space="preserve"> = 2 \* ROMAN \* MERGEFORMAT </w:instrText>
            </w:r>
            <w:r>
              <w:rPr>
                <w:rFonts w:hint="default" w:ascii="Times New Roman" w:hAnsi="Times New Roman" w:eastAsia="宋体" w:cs="Times New Roman"/>
                <w:color w:val="auto"/>
                <w:kern w:val="2"/>
                <w:sz w:val="24"/>
                <w:szCs w:val="24"/>
                <w:lang w:eastAsia="zh-CN"/>
              </w:rPr>
              <w:fldChar w:fldCharType="separate"/>
            </w:r>
            <w:r>
              <w:rPr>
                <w:rFonts w:hint="default" w:ascii="Times New Roman" w:hAnsi="Times New Roman" w:eastAsia="宋体" w:cs="Times New Roman"/>
                <w:color w:val="auto"/>
                <w:kern w:val="2"/>
                <w:sz w:val="24"/>
                <w:szCs w:val="24"/>
                <w:lang w:eastAsia="zh-CN"/>
              </w:rPr>
              <w:t>II</w:t>
            </w:r>
            <w:r>
              <w:rPr>
                <w:rFonts w:hint="default" w:ascii="Times New Roman" w:hAnsi="Times New Roman" w:eastAsia="宋体" w:cs="Times New Roman"/>
                <w:color w:val="auto"/>
                <w:kern w:val="2"/>
                <w:sz w:val="24"/>
                <w:szCs w:val="24"/>
                <w:lang w:eastAsia="zh-CN"/>
              </w:rPr>
              <w:fldChar w:fldCharType="end"/>
            </w:r>
            <w:r>
              <w:rPr>
                <w:rFonts w:hint="eastAsia" w:ascii="宋体" w:hAnsi="宋体" w:eastAsia="宋体" w:cs="宋体"/>
                <w:color w:val="auto"/>
                <w:kern w:val="2"/>
                <w:sz w:val="24"/>
                <w:szCs w:val="24"/>
                <w:lang w:eastAsia="zh-CN"/>
              </w:rPr>
              <w:t>类非医用</w:t>
            </w:r>
            <w:r>
              <w:rPr>
                <w:rFonts w:hint="default" w:ascii="Times New Roman" w:hAnsi="Times New Roman" w:eastAsia="宋体" w:cs="Times New Roman"/>
                <w:color w:val="auto"/>
                <w:kern w:val="2"/>
                <w:sz w:val="24"/>
                <w:szCs w:val="24"/>
                <w:lang w:val="en-US" w:eastAsia="zh-CN"/>
              </w:rPr>
              <w:t xml:space="preserve"> </w:t>
            </w:r>
            <w:r>
              <w:rPr>
                <w:rFonts w:hint="default" w:ascii="Times New Roman" w:hAnsi="Times New Roman" w:eastAsia="宋体" w:cs="Times New Roman"/>
                <w:color w:val="auto"/>
                <w:kern w:val="2"/>
                <w:sz w:val="24"/>
                <w:szCs w:val="24"/>
                <w:lang w:eastAsia="zh-CN"/>
              </w:rPr>
              <w:t xml:space="preserve">X </w:t>
            </w:r>
            <w:r>
              <w:rPr>
                <w:rFonts w:hint="eastAsia" w:ascii="宋体" w:hAnsi="宋体" w:eastAsia="宋体" w:cs="宋体"/>
                <w:color w:val="auto"/>
                <w:kern w:val="2"/>
                <w:sz w:val="24"/>
                <w:szCs w:val="24"/>
                <w:lang w:eastAsia="zh-CN"/>
              </w:rPr>
              <w:t>线装置监督检查技术程序”</w:t>
            </w:r>
            <w:r>
              <w:rPr>
                <w:rFonts w:hint="default" w:ascii="Times New Roman" w:hAnsi="Times New Roman" w:eastAsia="宋体" w:cs="Times New Roman"/>
                <w:color w:val="auto"/>
                <w:kern w:val="2"/>
                <w:sz w:val="24"/>
                <w:szCs w:val="24"/>
                <w:lang w:eastAsia="zh-CN"/>
              </w:rPr>
              <w:t>关于管理制度要求对照表</w:t>
            </w:r>
          </w:p>
          <w:tbl>
            <w:tblPr>
              <w:tblStyle w:val="7"/>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3000"/>
              <w:gridCol w:w="4234"/>
              <w:gridCol w:w="1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lang w:eastAsia="zh-CN"/>
                    </w:rPr>
                    <w:t>序号</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lang w:val="en-US" w:eastAsia="zh-CN"/>
                    </w:rPr>
                    <w:t>检查项目</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lang w:eastAsia="zh-CN"/>
                    </w:rPr>
                    <w:t>落实情况</w:t>
                  </w:r>
                </w:p>
              </w:tc>
              <w:tc>
                <w:tcPr>
                  <w:tcW w:w="1047"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是否符合要求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1</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辐射安全与环境保护管理机构</w:t>
                  </w:r>
                </w:p>
              </w:tc>
              <w:tc>
                <w:tcPr>
                  <w:tcW w:w="4234" w:type="dxa"/>
                  <w:noWrap w:val="0"/>
                  <w:vAlign w:val="center"/>
                </w:tcPr>
                <w:p>
                  <w:pPr>
                    <w:spacing w:line="240" w:lineRule="auto"/>
                    <w:ind w:left="0" w:leftChars="0" w:right="0" w:rightChars="0" w:firstLine="420" w:firstLineChars="200"/>
                    <w:jc w:val="both"/>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lang w:eastAsia="zh-CN"/>
                    </w:rPr>
                    <w:t>设置</w:t>
                  </w:r>
                  <w:r>
                    <w:rPr>
                      <w:rFonts w:hint="eastAsia" w:ascii="Times New Roman" w:hAnsi="Times New Roman" w:eastAsia="宋体" w:cs="Times New Roman"/>
                      <w:color w:val="auto"/>
                      <w:kern w:val="2"/>
                      <w:sz w:val="21"/>
                      <w:szCs w:val="21"/>
                      <w:lang w:val="en-US" w:eastAsia="zh-CN"/>
                    </w:rPr>
                    <w:t>了</w:t>
                  </w:r>
                  <w:r>
                    <w:rPr>
                      <w:rFonts w:hint="default" w:ascii="Times New Roman" w:hAnsi="Times New Roman" w:eastAsia="宋体" w:cs="Times New Roman"/>
                      <w:color w:val="auto"/>
                      <w:kern w:val="2"/>
                      <w:sz w:val="21"/>
                      <w:szCs w:val="21"/>
                      <w:lang w:eastAsia="zh-CN"/>
                    </w:rPr>
                    <w:t>辐射安全防护领导小组，并指定1名具有本科以上学历的技术人员专职负责辐射安全与防护管理工作</w:t>
                  </w:r>
                  <w:r>
                    <w:rPr>
                      <w:rFonts w:hint="eastAsia" w:cs="Times New Roman"/>
                      <w:color w:val="auto"/>
                      <w:kern w:val="2"/>
                      <w:sz w:val="21"/>
                      <w:szCs w:val="21"/>
                      <w:lang w:eastAsia="zh-CN"/>
                    </w:rPr>
                    <w:t>。</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2</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操作规程</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lang w:eastAsia="zh-CN"/>
                    </w:rPr>
                    <w:t>制定</w:t>
                  </w:r>
                  <w:r>
                    <w:rPr>
                      <w:rFonts w:hint="eastAsia" w:ascii="Times New Roman" w:hAnsi="Times New Roman" w:eastAsia="宋体" w:cs="Times New Roman"/>
                      <w:color w:val="auto"/>
                      <w:kern w:val="2"/>
                      <w:sz w:val="21"/>
                      <w:szCs w:val="21"/>
                      <w:lang w:val="en-US" w:eastAsia="zh-CN"/>
                    </w:rPr>
                    <w:t>了</w:t>
                  </w:r>
                  <w:r>
                    <w:rPr>
                      <w:rFonts w:hint="default" w:ascii="Times New Roman" w:hAnsi="Times New Roman" w:eastAsia="宋体" w:cs="Times New Roman"/>
                      <w:color w:val="auto"/>
                      <w:kern w:val="2"/>
                      <w:sz w:val="21"/>
                      <w:szCs w:val="21"/>
                      <w:lang w:eastAsia="zh-CN"/>
                    </w:rPr>
                    <w:t>探伤</w:t>
                  </w:r>
                  <w:r>
                    <w:rPr>
                      <w:rFonts w:hint="eastAsia" w:ascii="Times New Roman" w:hAnsi="Times New Roman" w:eastAsia="宋体" w:cs="Times New Roman"/>
                      <w:color w:val="auto"/>
                      <w:kern w:val="2"/>
                      <w:sz w:val="21"/>
                      <w:szCs w:val="21"/>
                      <w:lang w:val="en-US" w:eastAsia="zh-CN"/>
                    </w:rPr>
                    <w:t>装置</w:t>
                  </w:r>
                  <w:r>
                    <w:rPr>
                      <w:rFonts w:hint="default" w:ascii="Times New Roman" w:hAnsi="Times New Roman" w:eastAsia="宋体" w:cs="Times New Roman"/>
                      <w:color w:val="auto"/>
                      <w:kern w:val="2"/>
                      <w:sz w:val="21"/>
                      <w:szCs w:val="21"/>
                      <w:lang w:eastAsia="zh-CN"/>
                    </w:rPr>
                    <w:t>操作规程</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3</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非固定场所使用的管理规定</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eastAsia" w:ascii="Times New Roman" w:hAnsi="Times New Roman" w:eastAsia="宋体" w:cs="Times New Roman"/>
                      <w:color w:val="auto"/>
                      <w:kern w:val="2"/>
                      <w:sz w:val="21"/>
                      <w:szCs w:val="21"/>
                      <w:lang w:val="en-US" w:eastAsia="zh-CN"/>
                    </w:rPr>
                    <w:t>/</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4</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辐射安全和防护设施维护维修制度（包括机构人员、维护维修内容与频度、重大问题管理措施、重新运行审批级别等）</w:t>
                  </w:r>
                </w:p>
              </w:tc>
              <w:tc>
                <w:tcPr>
                  <w:tcW w:w="4234" w:type="dxa"/>
                  <w:noWrap w:val="0"/>
                  <w:vAlign w:val="center"/>
                </w:tcPr>
                <w:p>
                  <w:pPr>
                    <w:spacing w:line="240" w:lineRule="auto"/>
                    <w:ind w:left="0" w:leftChars="0" w:right="0" w:rightChars="0" w:firstLine="0" w:firstLineChars="0"/>
                    <w:jc w:val="both"/>
                    <w:rPr>
                      <w:rFonts w:hint="default" w:ascii="Times New Roman" w:hAnsi="Times New Roman" w:eastAsia="宋体" w:cs="Times New Roman"/>
                      <w:color w:val="auto"/>
                      <w:kern w:val="2"/>
                      <w:sz w:val="21"/>
                      <w:szCs w:val="21"/>
                      <w:lang w:eastAsia="zh-CN"/>
                    </w:rPr>
                  </w:pPr>
                  <w:r>
                    <w:rPr>
                      <w:rFonts w:hint="eastAsia" w:cs="Times New Roman"/>
                      <w:color w:val="auto"/>
                      <w:kern w:val="2"/>
                      <w:sz w:val="21"/>
                      <w:szCs w:val="21"/>
                      <w:lang w:val="en-US" w:eastAsia="zh-CN"/>
                    </w:rPr>
                    <w:t xml:space="preserve">    </w:t>
                  </w:r>
                  <w:r>
                    <w:rPr>
                      <w:rFonts w:hint="default" w:ascii="Times New Roman" w:hAnsi="Times New Roman" w:eastAsia="宋体" w:cs="Times New Roman"/>
                      <w:color w:val="auto"/>
                      <w:kern w:val="2"/>
                      <w:sz w:val="21"/>
                      <w:szCs w:val="21"/>
                      <w:lang w:eastAsia="zh-CN"/>
                    </w:rPr>
                    <w:t>制定</w:t>
                  </w:r>
                  <w:r>
                    <w:rPr>
                      <w:rFonts w:hint="eastAsia" w:ascii="Times New Roman" w:hAnsi="Times New Roman" w:eastAsia="宋体" w:cs="Times New Roman"/>
                      <w:color w:val="auto"/>
                      <w:kern w:val="2"/>
                      <w:sz w:val="21"/>
                      <w:szCs w:val="21"/>
                      <w:lang w:val="en-US" w:eastAsia="zh-CN"/>
                    </w:rPr>
                    <w:t>了</w:t>
                  </w:r>
                  <w:r>
                    <w:rPr>
                      <w:rFonts w:hint="default" w:ascii="Times New Roman" w:hAnsi="Times New Roman" w:eastAsia="宋体" w:cs="Times New Roman"/>
                      <w:color w:val="auto"/>
                      <w:kern w:val="2"/>
                      <w:sz w:val="21"/>
                      <w:szCs w:val="21"/>
                      <w:lang w:eastAsia="zh-CN"/>
                    </w:rPr>
                    <w:t>岗位职责、辐射防护和安全保卫制度、设备检修维护制度等</w:t>
                  </w:r>
                  <w:r>
                    <w:rPr>
                      <w:rFonts w:hint="eastAsia" w:cs="Times New Roman"/>
                      <w:color w:val="auto"/>
                      <w:kern w:val="2"/>
                      <w:sz w:val="21"/>
                      <w:szCs w:val="21"/>
                      <w:lang w:eastAsia="zh-CN"/>
                    </w:rPr>
                    <w:t>。</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5</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监测方案</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eastAsia" w:ascii="Times New Roman" w:hAnsi="Times New Roman" w:eastAsia="宋体" w:cs="Times New Roman"/>
                      <w:color w:val="auto"/>
                      <w:kern w:val="2"/>
                      <w:sz w:val="21"/>
                      <w:szCs w:val="21"/>
                      <w:lang w:val="en-US" w:eastAsia="zh-CN"/>
                    </w:rPr>
                    <w:t>制定了</w:t>
                  </w:r>
                  <w:r>
                    <w:rPr>
                      <w:rFonts w:hint="default" w:ascii="Times New Roman" w:hAnsi="Times New Roman" w:eastAsia="宋体" w:cs="Times New Roman"/>
                      <w:color w:val="auto"/>
                      <w:kern w:val="2"/>
                      <w:sz w:val="21"/>
                      <w:szCs w:val="21"/>
                      <w:lang w:val="en-US" w:eastAsia="zh-CN"/>
                    </w:rPr>
                    <w:t>监测方案</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6</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监测仪表使用与校验管理制度</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eastAsia" w:ascii="Times New Roman" w:hAnsi="Times New Roman" w:eastAsia="宋体" w:cs="Times New Roman"/>
                      <w:color w:val="auto"/>
                      <w:kern w:val="2"/>
                      <w:sz w:val="21"/>
                      <w:szCs w:val="21"/>
                      <w:lang w:val="en-US" w:eastAsia="zh-CN"/>
                    </w:rPr>
                    <w:t>制定了</w:t>
                  </w:r>
                  <w:r>
                    <w:rPr>
                      <w:rFonts w:hint="default" w:ascii="Times New Roman" w:hAnsi="Times New Roman" w:eastAsia="宋体" w:cs="Times New Roman"/>
                      <w:color w:val="auto"/>
                      <w:kern w:val="2"/>
                      <w:sz w:val="21"/>
                      <w:szCs w:val="21"/>
                      <w:lang w:val="en-US" w:eastAsia="zh-CN"/>
                    </w:rPr>
                    <w:t>监测仪表使用与校验管理制度</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7</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辐射工作人员培训/再培训管理制度</w:t>
                  </w:r>
                </w:p>
              </w:tc>
              <w:tc>
                <w:tcPr>
                  <w:tcW w:w="4234" w:type="dxa"/>
                  <w:noWrap w:val="0"/>
                  <w:vAlign w:val="center"/>
                </w:tcPr>
                <w:p>
                  <w:pPr>
                    <w:spacing w:line="240" w:lineRule="auto"/>
                    <w:ind w:left="0" w:leftChars="0" w:right="0" w:rightChars="0" w:firstLine="420" w:firstLineChars="200"/>
                    <w:jc w:val="both"/>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单位</w:t>
                  </w:r>
                  <w:r>
                    <w:rPr>
                      <w:rFonts w:hint="eastAsia" w:ascii="Times New Roman" w:hAnsi="Times New Roman" w:eastAsia="宋体" w:cs="Times New Roman"/>
                      <w:color w:val="auto"/>
                      <w:kern w:val="2"/>
                      <w:sz w:val="21"/>
                      <w:szCs w:val="21"/>
                      <w:lang w:val="en-US" w:eastAsia="zh-CN"/>
                    </w:rPr>
                    <w:t>辐射工作人员已取得</w:t>
                  </w:r>
                  <w:r>
                    <w:rPr>
                      <w:rFonts w:hint="eastAsia" w:cs="Times New Roman"/>
                      <w:color w:val="auto"/>
                      <w:kern w:val="2"/>
                      <w:sz w:val="21"/>
                      <w:szCs w:val="21"/>
                      <w:lang w:val="en-US" w:eastAsia="zh-CN"/>
                    </w:rPr>
                    <w:t>成绩报告单</w:t>
                  </w:r>
                  <w:r>
                    <w:rPr>
                      <w:rFonts w:hint="default" w:ascii="Times New Roman" w:hAnsi="Times New Roman" w:eastAsia="宋体" w:cs="Times New Roman"/>
                      <w:color w:val="auto"/>
                      <w:kern w:val="2"/>
                      <w:sz w:val="21"/>
                      <w:szCs w:val="21"/>
                      <w:lang w:val="en-US" w:eastAsia="zh-CN"/>
                    </w:rPr>
                    <w:t>。如以后新增加或变动辐射工作人员，均应通过培训平台进行</w:t>
                  </w:r>
                  <w:r>
                    <w:rPr>
                      <w:rFonts w:hint="eastAsia" w:cs="Times New Roman"/>
                      <w:color w:val="auto"/>
                      <w:kern w:val="2"/>
                      <w:sz w:val="21"/>
                      <w:szCs w:val="21"/>
                      <w:lang w:val="en-US" w:eastAsia="zh-CN"/>
                    </w:rPr>
                    <w:t>学习，并取得成绩报告单。</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bidi="ar-SA"/>
                    </w:rPr>
                  </w:pPr>
                  <w:r>
                    <w:rPr>
                      <w:rFonts w:hint="eastAsia" w:cs="Times New Roman"/>
                      <w:color w:val="auto"/>
                      <w:sz w:val="21"/>
                      <w:szCs w:val="21"/>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8</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辐射工作人员个人剂量管理制度</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lang w:eastAsia="zh-CN"/>
                    </w:rPr>
                    <w:t>制定</w:t>
                  </w:r>
                  <w:r>
                    <w:rPr>
                      <w:rFonts w:hint="eastAsia" w:ascii="Times New Roman" w:hAnsi="Times New Roman" w:eastAsia="宋体" w:cs="Times New Roman"/>
                      <w:color w:val="auto"/>
                      <w:kern w:val="2"/>
                      <w:sz w:val="21"/>
                      <w:szCs w:val="21"/>
                      <w:lang w:val="en-US" w:eastAsia="zh-CN"/>
                    </w:rPr>
                    <w:t>了</w:t>
                  </w:r>
                  <w:r>
                    <w:rPr>
                      <w:rFonts w:hint="default" w:ascii="Times New Roman" w:hAnsi="Times New Roman" w:eastAsia="宋体" w:cs="Times New Roman"/>
                      <w:color w:val="auto"/>
                      <w:kern w:val="2"/>
                      <w:sz w:val="21"/>
                      <w:szCs w:val="21"/>
                      <w:lang w:val="en-US" w:eastAsia="zh-CN"/>
                    </w:rPr>
                    <w:t>辐射工作人员个人剂量管理制度</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59"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9</w:t>
                  </w:r>
                </w:p>
              </w:tc>
              <w:tc>
                <w:tcPr>
                  <w:tcW w:w="3000"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辐射事故应急预案</w:t>
                  </w:r>
                </w:p>
              </w:tc>
              <w:tc>
                <w:tcPr>
                  <w:tcW w:w="4234" w:type="dxa"/>
                  <w:noWrap w:val="0"/>
                  <w:vAlign w:val="center"/>
                </w:tcPr>
                <w:p>
                  <w:pPr>
                    <w:spacing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eastAsia="zh-CN"/>
                    </w:rPr>
                    <w:t>制定</w:t>
                  </w:r>
                  <w:r>
                    <w:rPr>
                      <w:rFonts w:hint="eastAsia" w:ascii="Times New Roman" w:hAnsi="Times New Roman" w:eastAsia="宋体" w:cs="Times New Roman"/>
                      <w:color w:val="auto"/>
                      <w:kern w:val="2"/>
                      <w:sz w:val="21"/>
                      <w:szCs w:val="21"/>
                      <w:lang w:val="en-US" w:eastAsia="zh-CN"/>
                    </w:rPr>
                    <w:t>了</w:t>
                  </w:r>
                  <w:r>
                    <w:rPr>
                      <w:rFonts w:hint="default" w:ascii="Times New Roman" w:hAnsi="Times New Roman" w:eastAsia="宋体" w:cs="Times New Roman"/>
                      <w:color w:val="auto"/>
                      <w:kern w:val="2"/>
                      <w:sz w:val="21"/>
                      <w:szCs w:val="21"/>
                      <w:lang w:val="en-US" w:eastAsia="zh-CN"/>
                    </w:rPr>
                    <w:t>辐射事故应急预案</w:t>
                  </w:r>
                </w:p>
              </w:tc>
              <w:tc>
                <w:tcPr>
                  <w:tcW w:w="1047"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符合</w:t>
                  </w:r>
                </w:p>
              </w:tc>
            </w:tr>
          </w:tbl>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ascii="Times New Roman" w:hAnsi="Times New Roman" w:cs="Times New Roman"/>
                <w:b/>
                <w:bCs/>
                <w:color w:val="auto"/>
                <w:sz w:val="24"/>
                <w:szCs w:val="24"/>
              </w:rPr>
            </w:pPr>
            <w:r>
              <w:rPr>
                <w:rFonts w:hint="eastAsia" w:cs="Times New Roman"/>
                <w:b/>
                <w:bCs/>
                <w:color w:val="auto"/>
                <w:sz w:val="24"/>
                <w:szCs w:val="24"/>
                <w:lang w:val="en-US" w:eastAsia="zh-CN"/>
              </w:rPr>
              <w:t>8</w:t>
            </w:r>
            <w:r>
              <w:rPr>
                <w:rFonts w:hint="default" w:ascii="Times New Roman" w:hAnsi="Times New Roman" w:cs="Times New Roman"/>
                <w:b/>
                <w:bCs/>
                <w:color w:val="auto"/>
                <w:sz w:val="24"/>
                <w:szCs w:val="24"/>
              </w:rPr>
              <w:t>.</w:t>
            </w:r>
            <w:r>
              <w:rPr>
                <w:rFonts w:hint="eastAsia" w:cs="Times New Roman"/>
                <w:b/>
                <w:bCs/>
                <w:color w:val="auto"/>
                <w:sz w:val="24"/>
                <w:szCs w:val="24"/>
                <w:lang w:val="en-US" w:eastAsia="zh-CN"/>
              </w:rPr>
              <w:t xml:space="preserve">3 </w:t>
            </w:r>
            <w:r>
              <w:rPr>
                <w:rFonts w:hint="default" w:ascii="Times New Roman" w:hAnsi="Times New Roman" w:cs="Times New Roman"/>
                <w:b/>
                <w:bCs/>
                <w:color w:val="auto"/>
                <w:sz w:val="24"/>
                <w:szCs w:val="24"/>
              </w:rPr>
              <w:t>有效剂量分析</w:t>
            </w:r>
          </w:p>
          <w:p>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val="en-US" w:eastAsia="zh-CN"/>
              </w:rPr>
              <w:t>1</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有效剂量计算模式</w:t>
            </w:r>
          </w:p>
          <w:p>
            <w:pPr>
              <w:keepNext w:val="0"/>
              <w:keepLines w:val="0"/>
              <w:pageBreakBefore w:val="0"/>
              <w:widowControl w:val="0"/>
              <w:kinsoku/>
              <w:wordWrap/>
              <w:overflowPunct/>
              <w:topLinePunct w:val="0"/>
              <w:autoSpaceDE/>
              <w:autoSpaceDN/>
              <w:bidi w:val="0"/>
              <w:adjustRightInd/>
              <w:snapToGrid/>
              <w:spacing w:line="348" w:lineRule="auto"/>
              <w:ind w:firstLine="420"/>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w:t>
            </w:r>
            <w:r>
              <w:rPr>
                <w:rFonts w:hint="default" w:ascii="Times New Roman" w:hAnsi="Times New Roman" w:eastAsia="宋体" w:cs="Times New Roman"/>
                <w:color w:val="auto"/>
                <w:spacing w:val="6"/>
                <w:szCs w:val="24"/>
                <w:lang w:eastAsia="zh-CN"/>
              </w:rPr>
              <w:t>E= H×T×W</w:t>
            </w:r>
            <w:r>
              <w:rPr>
                <w:rFonts w:hint="default" w:ascii="Times New Roman" w:hAnsi="Times New Roman" w:eastAsia="宋体" w:cs="Times New Roman"/>
                <w:color w:val="auto"/>
                <w:spacing w:val="6"/>
                <w:szCs w:val="24"/>
                <w:vertAlign w:val="subscript"/>
                <w:lang w:eastAsia="zh-CN"/>
              </w:rPr>
              <w:t>T</w:t>
            </w:r>
          </w:p>
          <w:p>
            <w:pPr>
              <w:keepNext w:val="0"/>
              <w:keepLines w:val="0"/>
              <w:pageBreakBefore w:val="0"/>
              <w:kinsoku/>
              <w:wordWrap/>
              <w:overflowPunct/>
              <w:topLinePunct w:val="0"/>
              <w:autoSpaceDE w:val="0"/>
              <w:autoSpaceDN w:val="0"/>
              <w:bidi w:val="0"/>
              <w:adjustRightInd w:val="0"/>
              <w:snapToGrid/>
              <w:spacing w:line="348" w:lineRule="auto"/>
              <w:ind w:firstLine="480" w:firstLineChars="200"/>
              <w:jc w:val="left"/>
              <w:textAlignment w:val="auto"/>
              <w:rPr>
                <w:rFonts w:hint="default" w:ascii="Times New Roman" w:hAnsi="Times New Roman" w:eastAsia="宋体" w:cs="Times New Roman"/>
                <w:color w:val="auto"/>
                <w:spacing w:val="6"/>
                <w:kern w:val="2"/>
                <w:sz w:val="24"/>
                <w:szCs w:val="24"/>
                <w:lang w:eastAsia="zh-CN"/>
              </w:rPr>
            </w:pPr>
            <w:r>
              <w:rPr>
                <w:rFonts w:hint="default" w:ascii="Times New Roman" w:hAnsi="Times New Roman" w:cs="Times New Roman" w:eastAsiaTheme="minorEastAsia"/>
                <w:color w:val="auto"/>
                <w:sz w:val="24"/>
                <w:szCs w:val="24"/>
              </w:rPr>
              <w:t>式中：</w:t>
            </w:r>
            <w:r>
              <w:rPr>
                <w:rFonts w:hint="default" w:ascii="Times New Roman" w:hAnsi="Times New Roman" w:eastAsia="宋体" w:cs="Times New Roman"/>
                <w:color w:val="auto"/>
                <w:spacing w:val="6"/>
                <w:kern w:val="2"/>
                <w:sz w:val="24"/>
                <w:szCs w:val="24"/>
                <w:lang w:eastAsia="zh-CN"/>
              </w:rPr>
              <w:t>E—有效剂量，Sv/a；</w:t>
            </w:r>
          </w:p>
          <w:p>
            <w:pPr>
              <w:keepNext w:val="0"/>
              <w:keepLines w:val="0"/>
              <w:pageBreakBefore w:val="0"/>
              <w:kinsoku/>
              <w:wordWrap/>
              <w:overflowPunct/>
              <w:topLinePunct w:val="0"/>
              <w:autoSpaceDE w:val="0"/>
              <w:autoSpaceDN w:val="0"/>
              <w:bidi w:val="0"/>
              <w:adjustRightInd w:val="0"/>
              <w:snapToGrid/>
              <w:spacing w:line="348" w:lineRule="auto"/>
              <w:ind w:firstLine="504" w:firstLineChars="200"/>
              <w:jc w:val="left"/>
              <w:textAlignment w:val="auto"/>
              <w:rPr>
                <w:rFonts w:hint="default" w:ascii="Times New Roman" w:hAnsi="Times New Roman" w:eastAsia="宋体" w:cs="Times New Roman"/>
                <w:color w:val="auto"/>
                <w:spacing w:val="6"/>
                <w:kern w:val="2"/>
                <w:sz w:val="24"/>
                <w:szCs w:val="24"/>
                <w:lang w:eastAsia="zh-CN"/>
              </w:rPr>
            </w:pPr>
            <w:r>
              <w:rPr>
                <w:rFonts w:hint="default" w:ascii="Times New Roman" w:hAnsi="Times New Roman" w:eastAsia="宋体" w:cs="Times New Roman"/>
                <w:color w:val="auto"/>
                <w:spacing w:val="6"/>
                <w:kern w:val="2"/>
                <w:sz w:val="24"/>
                <w:szCs w:val="24"/>
                <w:lang w:eastAsia="zh-CN"/>
              </w:rPr>
              <w:t xml:space="preserve">    </w:t>
            </w:r>
            <w:r>
              <w:rPr>
                <w:rFonts w:hint="default" w:ascii="Times New Roman" w:hAnsi="Times New Roman" w:eastAsia="宋体" w:cs="Times New Roman"/>
                <w:color w:val="auto"/>
                <w:spacing w:val="6"/>
                <w:kern w:val="2"/>
                <w:sz w:val="24"/>
                <w:szCs w:val="24"/>
                <w:lang w:val="en-US" w:eastAsia="zh-CN"/>
              </w:rPr>
              <w:t xml:space="preserve">  </w:t>
            </w:r>
            <w:r>
              <w:rPr>
                <w:rFonts w:hint="default" w:ascii="Times New Roman" w:hAnsi="Times New Roman" w:eastAsia="宋体" w:cs="Times New Roman"/>
                <w:color w:val="auto"/>
                <w:spacing w:val="6"/>
                <w:kern w:val="2"/>
                <w:sz w:val="24"/>
                <w:szCs w:val="24"/>
                <w:lang w:eastAsia="zh-CN"/>
              </w:rPr>
              <w:t>H—</w:t>
            </w:r>
            <w:r>
              <w:rPr>
                <w:rFonts w:hint="eastAsia" w:cs="Times New Roman"/>
                <w:color w:val="auto"/>
                <w:spacing w:val="6"/>
                <w:kern w:val="2"/>
                <w:sz w:val="24"/>
                <w:szCs w:val="24"/>
                <w:lang w:eastAsia="zh-CN"/>
              </w:rPr>
              <w:t>周围</w:t>
            </w:r>
            <w:r>
              <w:rPr>
                <w:rFonts w:hint="default" w:ascii="Times New Roman" w:hAnsi="Times New Roman" w:eastAsia="宋体" w:cs="Times New Roman"/>
                <w:color w:val="auto"/>
                <w:spacing w:val="6"/>
                <w:kern w:val="2"/>
                <w:sz w:val="24"/>
                <w:szCs w:val="24"/>
                <w:lang w:eastAsia="zh-CN"/>
              </w:rPr>
              <w:t>剂量当量率，Sv/h；</w:t>
            </w:r>
          </w:p>
          <w:p>
            <w:pPr>
              <w:keepNext w:val="0"/>
              <w:keepLines w:val="0"/>
              <w:pageBreakBefore w:val="0"/>
              <w:kinsoku/>
              <w:wordWrap/>
              <w:overflowPunct/>
              <w:topLinePunct w:val="0"/>
              <w:autoSpaceDE w:val="0"/>
              <w:autoSpaceDN w:val="0"/>
              <w:bidi w:val="0"/>
              <w:adjustRightInd w:val="0"/>
              <w:snapToGrid/>
              <w:spacing w:line="348" w:lineRule="auto"/>
              <w:ind w:firstLine="504" w:firstLineChars="200"/>
              <w:jc w:val="left"/>
              <w:textAlignment w:val="auto"/>
              <w:rPr>
                <w:rFonts w:hint="default" w:ascii="Times New Roman" w:hAnsi="Times New Roman" w:eastAsia="宋体" w:cs="Times New Roman"/>
                <w:color w:val="auto"/>
                <w:spacing w:val="6"/>
                <w:kern w:val="2"/>
                <w:sz w:val="24"/>
                <w:szCs w:val="24"/>
                <w:lang w:eastAsia="zh-CN"/>
              </w:rPr>
            </w:pPr>
            <w:r>
              <w:rPr>
                <w:rFonts w:hint="default" w:ascii="Times New Roman" w:hAnsi="Times New Roman" w:eastAsia="宋体" w:cs="Times New Roman"/>
                <w:color w:val="auto"/>
                <w:spacing w:val="6"/>
                <w:kern w:val="2"/>
                <w:sz w:val="24"/>
                <w:szCs w:val="24"/>
                <w:lang w:eastAsia="zh-CN"/>
              </w:rPr>
              <w:t xml:space="preserve">    </w:t>
            </w:r>
            <w:r>
              <w:rPr>
                <w:rFonts w:hint="default" w:ascii="Times New Roman" w:hAnsi="Times New Roman" w:eastAsia="宋体" w:cs="Times New Roman"/>
                <w:color w:val="auto"/>
                <w:spacing w:val="6"/>
                <w:kern w:val="2"/>
                <w:sz w:val="24"/>
                <w:szCs w:val="24"/>
                <w:lang w:val="en-US" w:eastAsia="zh-CN"/>
              </w:rPr>
              <w:t xml:space="preserve">  </w:t>
            </w:r>
            <w:r>
              <w:rPr>
                <w:rFonts w:hint="default" w:ascii="Times New Roman" w:hAnsi="Times New Roman" w:eastAsia="宋体" w:cs="Times New Roman"/>
                <w:color w:val="auto"/>
                <w:spacing w:val="6"/>
                <w:kern w:val="2"/>
                <w:sz w:val="24"/>
                <w:szCs w:val="24"/>
                <w:lang w:eastAsia="zh-CN"/>
              </w:rPr>
              <w:t>T—受照时间，h；</w:t>
            </w:r>
          </w:p>
          <w:p>
            <w:pPr>
              <w:keepNext w:val="0"/>
              <w:keepLines w:val="0"/>
              <w:pageBreakBefore w:val="0"/>
              <w:widowControl w:val="0"/>
              <w:kinsoku/>
              <w:wordWrap/>
              <w:overflowPunct/>
              <w:topLinePunct w:val="0"/>
              <w:autoSpaceDE/>
              <w:autoSpaceDN/>
              <w:bidi w:val="0"/>
              <w:adjustRightInd/>
              <w:snapToGrid/>
              <w:spacing w:line="348" w:lineRule="auto"/>
              <w:ind w:firstLine="504"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eastAsia="宋体" w:cs="Times New Roman"/>
                <w:color w:val="auto"/>
                <w:spacing w:val="6"/>
                <w:kern w:val="2"/>
                <w:sz w:val="24"/>
                <w:szCs w:val="24"/>
                <w:lang w:eastAsia="zh-CN"/>
              </w:rPr>
              <w:t xml:space="preserve">     </w:t>
            </w:r>
            <w:r>
              <w:rPr>
                <w:rFonts w:hint="default" w:ascii="Times New Roman" w:hAnsi="Times New Roman" w:eastAsia="宋体" w:cs="Times New Roman"/>
                <w:color w:val="auto"/>
                <w:spacing w:val="6"/>
                <w:kern w:val="2"/>
                <w:sz w:val="24"/>
                <w:szCs w:val="24"/>
                <w:lang w:val="en-US" w:eastAsia="zh-CN"/>
              </w:rPr>
              <w:t xml:space="preserve"> </w:t>
            </w:r>
            <w:r>
              <w:rPr>
                <w:rFonts w:hint="default" w:ascii="Times New Roman" w:hAnsi="Times New Roman" w:eastAsia="宋体" w:cs="Times New Roman"/>
                <w:color w:val="auto"/>
                <w:spacing w:val="6"/>
                <w:kern w:val="2"/>
                <w:sz w:val="24"/>
                <w:szCs w:val="24"/>
                <w:lang w:eastAsia="zh-CN"/>
              </w:rPr>
              <w:t>W</w:t>
            </w:r>
            <w:r>
              <w:rPr>
                <w:rFonts w:hint="default" w:ascii="Times New Roman" w:hAnsi="Times New Roman" w:eastAsia="宋体" w:cs="Times New Roman"/>
                <w:color w:val="auto"/>
                <w:spacing w:val="6"/>
                <w:kern w:val="2"/>
                <w:sz w:val="24"/>
                <w:szCs w:val="24"/>
                <w:vertAlign w:val="subscript"/>
                <w:lang w:eastAsia="zh-CN"/>
              </w:rPr>
              <w:t>T</w:t>
            </w:r>
            <w:r>
              <w:rPr>
                <w:rFonts w:hint="default" w:ascii="Times New Roman" w:hAnsi="Times New Roman" w:eastAsia="宋体" w:cs="Times New Roman"/>
                <w:color w:val="auto"/>
                <w:spacing w:val="6"/>
                <w:kern w:val="2"/>
                <w:sz w:val="24"/>
                <w:szCs w:val="24"/>
                <w:lang w:eastAsia="zh-CN"/>
              </w:rPr>
              <w:t>—组织权重因子，偏安全考虑取1。</w:t>
            </w:r>
          </w:p>
          <w:p>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val="en-US" w:eastAsia="zh-CN"/>
              </w:rPr>
              <w:t>2</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参数的选取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①T的选取</w:t>
            </w:r>
          </w:p>
          <w:p>
            <w:pPr>
              <w:keepNext w:val="0"/>
              <w:keepLines w:val="0"/>
              <w:pageBreakBefore w:val="0"/>
              <w:tabs>
                <w:tab w:val="left" w:pos="6345"/>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A、职业工作人员受照时间：</w:t>
            </w:r>
          </w:p>
          <w:p>
            <w:pPr>
              <w:keepNext w:val="0"/>
              <w:keepLines w:val="0"/>
              <w:pageBreakBefore w:val="0"/>
              <w:tabs>
                <w:tab w:val="left" w:pos="6345"/>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kern w:val="0"/>
                <w:sz w:val="24"/>
                <w:szCs w:val="24"/>
              </w:rPr>
            </w:pPr>
            <w:r>
              <w:rPr>
                <w:rFonts w:hint="eastAsia" w:ascii="Times New Roman" w:hAnsi="Times New Roman" w:cs="Times New Roman"/>
                <w:color w:val="auto"/>
                <w:kern w:val="0"/>
                <w:sz w:val="24"/>
                <w:szCs w:val="24"/>
                <w:lang w:val="en-US" w:eastAsia="zh-CN"/>
              </w:rPr>
              <w:t>根据建设单位提供</w:t>
            </w:r>
            <w:r>
              <w:rPr>
                <w:rFonts w:hint="eastAsia" w:cs="Times New Roman"/>
                <w:color w:val="auto"/>
                <w:kern w:val="0"/>
                <w:sz w:val="24"/>
                <w:szCs w:val="24"/>
                <w:lang w:val="en-US" w:eastAsia="zh-CN"/>
              </w:rPr>
              <w:t>的</w:t>
            </w:r>
            <w:r>
              <w:rPr>
                <w:rFonts w:hint="eastAsia" w:ascii="Times New Roman" w:hAnsi="Times New Roman" w:cs="Times New Roman"/>
                <w:color w:val="auto"/>
                <w:kern w:val="0"/>
                <w:sz w:val="24"/>
                <w:szCs w:val="24"/>
                <w:lang w:val="en-US" w:eastAsia="zh-CN"/>
              </w:rPr>
              <w:t>资料，7台无损检测装置操作室均位于2#主斜井井口房皮带集中控制室内，无损检测装置每周运行2次，年运行104次，则职业工作人员年受照时间为164.7小时，T职业=164.7h。</w:t>
            </w:r>
          </w:p>
          <w:p>
            <w:pPr>
              <w:keepNext w:val="0"/>
              <w:keepLines w:val="0"/>
              <w:pageBreakBefore w:val="0"/>
              <w:tabs>
                <w:tab w:val="left" w:pos="6345"/>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 xml:space="preserve">B、公众成员受照时间：                    </w:t>
            </w:r>
          </w:p>
          <w:p>
            <w:pPr>
              <w:keepNext w:val="0"/>
              <w:keepLines w:val="0"/>
              <w:pageBreakBefore w:val="0"/>
              <w:tabs>
                <w:tab w:val="left" w:pos="6345"/>
              </w:tabs>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cs="Times New Roman"/>
                <w:color w:val="auto"/>
                <w:kern w:val="0"/>
                <w:sz w:val="24"/>
                <w:szCs w:val="24"/>
                <w:lang w:val="en-US" w:eastAsia="zh-CN"/>
              </w:rPr>
              <w:t>根据建设单位提供的资料，</w:t>
            </w:r>
            <w:r>
              <w:rPr>
                <w:rFonts w:hint="default" w:ascii="Times New Roman" w:hAnsi="Times New Roman" w:cs="Times New Roman"/>
                <w:color w:val="auto"/>
                <w:kern w:val="0"/>
                <w:sz w:val="24"/>
                <w:szCs w:val="24"/>
                <w:lang w:val="en-US" w:eastAsia="zh-CN"/>
              </w:rPr>
              <w:t>探伤装置工作时周围无公众人员经过，皮带检修与皮带探伤错峰进行，1#主皮带控制室公众居留因子取1，受照时间取1#主斜井内无损检测装置曝光时间20.8h；2#主斜井集中控制室公众居留因子取1，受照时间取1#主斜井内无损检测装置曝光时间20.8h；井下皮带控制开关处居留因子取1，则11盘区皮带控制开关处公众受照时间取36.4h，21盘区皮带控制开关处公众受照时间取41.6h。其余场所居留因子按偶然居留场所选取，居留因子取1/30，则其余</w:t>
            </w:r>
            <w:r>
              <w:rPr>
                <w:rFonts w:hint="default" w:ascii="Times New Roman" w:hAnsi="Times New Roman" w:cs="Times New Roman"/>
                <w:color w:val="auto"/>
                <w:kern w:val="0"/>
                <w:sz w:val="24"/>
                <w:szCs w:val="24"/>
              </w:rPr>
              <w:t>公众成员年受照时间取</w:t>
            </w:r>
            <w:r>
              <w:rPr>
                <w:rFonts w:hint="default" w:ascii="Times New Roman" w:hAnsi="Times New Roman" w:cs="Times New Roman"/>
                <w:color w:val="auto"/>
                <w:kern w:val="0"/>
                <w:sz w:val="24"/>
                <w:szCs w:val="24"/>
                <w:lang w:val="en-US" w:eastAsia="zh-CN"/>
              </w:rPr>
              <w:t>1#、2#主斜井井口房</w:t>
            </w:r>
            <w:r>
              <w:rPr>
                <w:rFonts w:hint="default" w:ascii="Times New Roman" w:hAnsi="Times New Roman" w:cs="Times New Roman"/>
                <w:color w:val="auto"/>
                <w:kern w:val="0"/>
                <w:sz w:val="24"/>
                <w:szCs w:val="24"/>
              </w:rPr>
              <w:t>探伤装置爆光时间的1/</w:t>
            </w:r>
            <w:r>
              <w:rPr>
                <w:rFonts w:hint="default" w:ascii="Times New Roman" w:hAnsi="Times New Roman" w:cs="Times New Roman"/>
                <w:color w:val="auto"/>
                <w:kern w:val="0"/>
                <w:sz w:val="24"/>
                <w:szCs w:val="24"/>
                <w:lang w:val="en-US" w:eastAsia="zh-CN"/>
              </w:rPr>
              <w:t>30</w:t>
            </w:r>
            <w:r>
              <w:rPr>
                <w:rFonts w:hint="default" w:ascii="Times New Roman" w:hAnsi="Times New Roman" w:cs="Times New Roman"/>
                <w:color w:val="auto"/>
                <w:kern w:val="0"/>
                <w:sz w:val="24"/>
                <w:szCs w:val="24"/>
              </w:rPr>
              <w:t>，则T公众=</w:t>
            </w:r>
            <w:r>
              <w:rPr>
                <w:rFonts w:hint="default" w:ascii="Times New Roman" w:hAnsi="Times New Roman" w:cs="Times New Roman"/>
                <w:color w:val="auto"/>
                <w:kern w:val="0"/>
                <w:sz w:val="24"/>
                <w:szCs w:val="24"/>
                <w:lang w:val="en-US" w:eastAsia="zh-CN"/>
              </w:rPr>
              <w:t>1.4</w:t>
            </w:r>
            <w:r>
              <w:rPr>
                <w:rFonts w:hint="default" w:ascii="Times New Roman" w:hAnsi="Times New Roman" w:cs="Times New Roman"/>
                <w:color w:val="auto"/>
                <w:kern w:val="0"/>
                <w:sz w:val="24"/>
                <w:szCs w:val="24"/>
              </w:rPr>
              <w:t>h。</w:t>
            </w:r>
          </w:p>
          <w:p>
            <w:pPr>
              <w:keepNext w:val="0"/>
              <w:keepLines w:val="0"/>
              <w:pageBreakBefore w:val="0"/>
              <w:tabs>
                <w:tab w:val="left" w:pos="6345"/>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b w:val="0"/>
                <w:bCs w:val="0"/>
                <w:color w:val="auto"/>
                <w:sz w:val="24"/>
                <w:szCs w:val="24"/>
                <w:lang w:val="en-US" w:eastAsia="zh-CN"/>
              </w:rPr>
            </w:pPr>
            <w:r>
              <w:rPr>
                <w:rFonts w:hint="eastAsia" w:ascii="宋体" w:hAnsi="宋体" w:eastAsia="宋体" w:cs="宋体"/>
                <w:b w:val="0"/>
                <w:bCs w:val="0"/>
                <w:color w:val="auto"/>
                <w:sz w:val="24"/>
                <w:szCs w:val="24"/>
                <w:lang w:val="en-US" w:eastAsia="zh-CN"/>
              </w:rPr>
              <w:t>②</w:t>
            </w:r>
            <w:r>
              <w:rPr>
                <w:rFonts w:hint="eastAsia" w:cs="Times New Roman"/>
                <w:b w:val="0"/>
                <w:bCs w:val="0"/>
                <w:color w:val="auto"/>
                <w:sz w:val="24"/>
                <w:szCs w:val="24"/>
                <w:lang w:val="en-US" w:eastAsia="zh-CN"/>
              </w:rPr>
              <w:t>辐射剂量率的选取</w:t>
            </w:r>
          </w:p>
          <w:p>
            <w:pPr>
              <w:keepNext w:val="0"/>
              <w:keepLines w:val="0"/>
              <w:pageBreakBefore w:val="0"/>
              <w:tabs>
                <w:tab w:val="left" w:pos="6345"/>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职业人员</w:t>
            </w:r>
            <w:r>
              <w:rPr>
                <w:rFonts w:hint="eastAsia" w:cs="Times New Roman"/>
                <w:b w:val="0"/>
                <w:bCs w:val="0"/>
                <w:color w:val="auto"/>
                <w:sz w:val="24"/>
                <w:szCs w:val="24"/>
                <w:lang w:val="en-US" w:eastAsia="zh-CN"/>
              </w:rPr>
              <w:t>均</w:t>
            </w:r>
            <w:r>
              <w:rPr>
                <w:rFonts w:hint="default" w:ascii="Times New Roman" w:hAnsi="Times New Roman" w:cs="Times New Roman"/>
                <w:b w:val="0"/>
                <w:bCs w:val="0"/>
                <w:color w:val="auto"/>
                <w:sz w:val="24"/>
                <w:szCs w:val="24"/>
                <w:lang w:val="en-US" w:eastAsia="zh-CN"/>
              </w:rPr>
              <w:t>选</w:t>
            </w:r>
            <w:r>
              <w:rPr>
                <w:rFonts w:hint="eastAsia" w:cs="Times New Roman"/>
                <w:b w:val="0"/>
                <w:bCs w:val="0"/>
                <w:color w:val="auto"/>
                <w:sz w:val="24"/>
                <w:szCs w:val="24"/>
                <w:lang w:val="en-US" w:eastAsia="zh-CN"/>
              </w:rPr>
              <w:t>取表7.2中装置周围2m处的最大检测值1.89</w:t>
            </w:r>
            <w:r>
              <w:rPr>
                <w:rFonts w:hint="default" w:ascii="Times New Roman" w:hAnsi="Times New Roman" w:cs="Times New Roman"/>
                <w:b w:val="0"/>
                <w:bCs w:val="0"/>
                <w:color w:val="auto"/>
                <w:sz w:val="24"/>
                <w:szCs w:val="24"/>
                <w:lang w:val="en-US" w:eastAsia="zh-CN"/>
              </w:rPr>
              <w:t>μ</w:t>
            </w:r>
            <w:r>
              <w:rPr>
                <w:rFonts w:hint="eastAsia" w:ascii="Times New Roman" w:hAnsi="Times New Roman" w:cs="Times New Roman"/>
                <w:b w:val="0"/>
                <w:bCs w:val="0"/>
                <w:color w:val="auto"/>
                <w:sz w:val="24"/>
                <w:szCs w:val="24"/>
                <w:lang w:val="en-US" w:eastAsia="zh-CN"/>
              </w:rPr>
              <w:t>Sv</w:t>
            </w:r>
            <w:r>
              <w:rPr>
                <w:rFonts w:hint="default" w:ascii="Times New Roman" w:hAnsi="Times New Roman" w:cs="Times New Roman"/>
                <w:b w:val="0"/>
                <w:bCs w:val="0"/>
                <w:color w:val="auto"/>
                <w:sz w:val="24"/>
                <w:szCs w:val="24"/>
                <w:lang w:val="en-US" w:eastAsia="zh-CN"/>
              </w:rPr>
              <w:t>/h</w:t>
            </w:r>
            <w:r>
              <w:rPr>
                <w:rFonts w:hint="eastAsia" w:cs="Times New Roman"/>
                <w:b w:val="0"/>
                <w:bCs w:val="0"/>
                <w:color w:val="auto"/>
                <w:sz w:val="24"/>
                <w:szCs w:val="24"/>
                <w:lang w:val="en-US" w:eastAsia="zh-CN"/>
              </w:rPr>
              <w:t>，公众人员均选取表7.2中操作位的最大检测值0.12</w:t>
            </w:r>
            <w:r>
              <w:rPr>
                <w:rFonts w:hint="default" w:ascii="Times New Roman" w:hAnsi="Times New Roman" w:cs="Times New Roman"/>
                <w:b w:val="0"/>
                <w:bCs w:val="0"/>
                <w:color w:val="auto"/>
                <w:sz w:val="24"/>
                <w:szCs w:val="24"/>
                <w:lang w:val="en-US" w:eastAsia="zh-CN"/>
              </w:rPr>
              <w:t>μS</w:t>
            </w:r>
            <w:r>
              <w:rPr>
                <w:rFonts w:hint="eastAsia" w:cs="Times New Roman"/>
                <w:b w:val="0"/>
                <w:bCs w:val="0"/>
                <w:color w:val="auto"/>
                <w:sz w:val="24"/>
                <w:szCs w:val="24"/>
                <w:lang w:val="en-US" w:eastAsia="zh-CN"/>
              </w:rPr>
              <w:t>v/h</w:t>
            </w:r>
            <w:r>
              <w:rPr>
                <w:rFonts w:hint="default" w:ascii="Times New Roman" w:hAnsi="Times New Roman" w:cs="Times New Roman"/>
                <w:b w:val="0"/>
                <w:bCs w:val="0"/>
                <w:color w:val="auto"/>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（3）计算结果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color w:val="auto"/>
                <w:sz w:val="24"/>
                <w:szCs w:val="24"/>
              </w:rPr>
              <w:t>①</w:t>
            </w:r>
            <w:r>
              <w:rPr>
                <w:rFonts w:hint="default" w:ascii="Times New Roman" w:hAnsi="Times New Roman" w:cs="Times New Roman" w:eastAsiaTheme="minorEastAsia"/>
                <w:color w:val="auto"/>
                <w:sz w:val="24"/>
                <w:szCs w:val="24"/>
                <w:lang w:eastAsia="zh-CN"/>
              </w:rPr>
              <w:t>辐射工作</w:t>
            </w:r>
            <w:r>
              <w:rPr>
                <w:rFonts w:hint="default" w:ascii="Times New Roman" w:hAnsi="Times New Roman" w:cs="Times New Roman" w:eastAsiaTheme="minorEastAsia"/>
                <w:color w:val="auto"/>
                <w:sz w:val="24"/>
                <w:szCs w:val="24"/>
              </w:rPr>
              <w:t>人员所受个人最大年有效剂量为</w:t>
            </w:r>
            <w:r>
              <w:rPr>
                <w:rFonts w:hint="eastAsia" w:cs="Times New Roman" w:eastAsiaTheme="minorEastAsia"/>
                <w:color w:val="auto"/>
                <w:sz w:val="24"/>
                <w:szCs w:val="24"/>
                <w:lang w:val="en-US" w:eastAsia="zh-CN"/>
              </w:rPr>
              <w:t>0.31</w:t>
            </w:r>
            <w:r>
              <w:rPr>
                <w:rFonts w:hint="default" w:ascii="Times New Roman" w:hAnsi="Times New Roman" w:cs="Times New Roman" w:eastAsiaTheme="minorEastAsia"/>
                <w:color w:val="auto"/>
                <w:sz w:val="24"/>
                <w:szCs w:val="24"/>
              </w:rPr>
              <w:t>mSv/a</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sz w:val="24"/>
                <w:szCs w:val="24"/>
              </w:rPr>
              <w:t>低于职业人员5mSv/a的管理目标限值；</w:t>
            </w:r>
          </w:p>
          <w:p>
            <w:pPr>
              <w:keepNext w:val="0"/>
              <w:keepLines w:val="0"/>
              <w:pageBreakBefore w:val="0"/>
              <w:widowControl w:val="0"/>
              <w:tabs>
                <w:tab w:val="left" w:pos="6345"/>
                <w:tab w:val="left" w:pos="6930"/>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eastAsiaTheme="minorEastAsia"/>
                <w:color w:val="FF0000"/>
                <w:sz w:val="24"/>
                <w:highlight w:val="none"/>
                <w:lang w:val="en-US" w:eastAsia="zh-CN"/>
              </w:rPr>
            </w:pPr>
            <w:r>
              <w:rPr>
                <w:rFonts w:hint="default" w:ascii="Times New Roman" w:hAnsi="Times New Roman" w:cs="Times New Roman" w:eastAsiaTheme="minorEastAsia"/>
                <w:color w:val="auto"/>
                <w:sz w:val="24"/>
                <w:szCs w:val="24"/>
              </w:rPr>
              <w:t>②公众所受个人最大年有效剂量为</w:t>
            </w:r>
            <w:r>
              <w:rPr>
                <w:rFonts w:hint="eastAsia" w:cs="Times New Roman" w:eastAsiaTheme="minorEastAsia"/>
                <w:color w:val="auto"/>
                <w:sz w:val="24"/>
                <w:szCs w:val="24"/>
                <w:lang w:val="en-US" w:eastAsia="zh-CN"/>
              </w:rPr>
              <w:t>0.005</w:t>
            </w:r>
            <w:r>
              <w:rPr>
                <w:rFonts w:hint="default" w:ascii="Times New Roman" w:hAnsi="Times New Roman" w:cs="Times New Roman" w:eastAsiaTheme="minorEastAsia"/>
                <w:color w:val="auto"/>
                <w:sz w:val="24"/>
                <w:szCs w:val="24"/>
              </w:rPr>
              <w:t>mSv/a</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sz w:val="24"/>
                <w:szCs w:val="24"/>
              </w:rPr>
              <w:t>低于公众人员0.1mSv/a的管理目标限值。</w:t>
            </w:r>
            <w:r>
              <w:rPr>
                <w:rFonts w:hint="eastAsia" w:cs="Times New Roman" w:eastAsiaTheme="minorEastAsia"/>
                <w:sz w:val="24"/>
                <w:szCs w:val="24"/>
                <w:lang w:val="en-US" w:eastAsia="zh-CN"/>
              </w:rPr>
              <w:t xml:space="preserve"> </w:t>
            </w:r>
          </w:p>
        </w:tc>
      </w:tr>
    </w:tbl>
    <w:p>
      <w:pPr>
        <w:widowControl w:val="0"/>
        <w:jc w:val="both"/>
        <w:rPr>
          <w:b/>
          <w:bCs/>
          <w:sz w:val="28"/>
        </w:rPr>
        <w:sectPr>
          <w:pgSz w:w="11906" w:h="16838"/>
          <w:pgMar w:top="1440" w:right="1803" w:bottom="1440" w:left="1803" w:header="851" w:footer="992" w:gutter="0"/>
          <w:pgNumType w:fmt="decimal"/>
          <w:cols w:space="720" w:num="1"/>
          <w:rtlGutter w:val="0"/>
          <w:docGrid w:type="lines" w:linePitch="332" w:charSpace="0"/>
        </w:sectPr>
      </w:pPr>
    </w:p>
    <w:p>
      <w:pPr>
        <w:widowControl w:val="0"/>
        <w:jc w:val="both"/>
        <w:rPr>
          <w:rFonts w:hint="eastAsia"/>
          <w:b/>
          <w:bCs/>
          <w:color w:val="FF0000"/>
          <w:sz w:val="28"/>
          <w:szCs w:val="28"/>
          <w:lang w:val="en-US" w:eastAsia="zh-CN"/>
        </w:rPr>
      </w:pPr>
      <w:r>
        <w:rPr>
          <w:b/>
          <w:bCs/>
          <w:sz w:val="28"/>
        </w:rPr>
        <w:t>表</w:t>
      </w:r>
      <w:r>
        <w:rPr>
          <w:rFonts w:hint="eastAsia"/>
          <w:b/>
          <w:bCs/>
          <w:sz w:val="28"/>
          <w:lang w:val="en-US" w:eastAsia="zh-CN"/>
        </w:rPr>
        <w:t>9</w:t>
      </w:r>
      <w:r>
        <w:rPr>
          <w:b/>
          <w:bCs/>
          <w:sz w:val="28"/>
        </w:rPr>
        <w:t xml:space="preserve">            </w:t>
      </w:r>
      <w:r>
        <w:rPr>
          <w:b/>
          <w:bCs/>
          <w:color w:val="auto"/>
          <w:sz w:val="28"/>
        </w:rPr>
        <w:t xml:space="preserve">   </w:t>
      </w:r>
      <w:r>
        <w:rPr>
          <w:rFonts w:hint="eastAsia"/>
          <w:b/>
          <w:bCs/>
          <w:color w:val="auto"/>
          <w:sz w:val="28"/>
          <w:lang w:val="en-US" w:eastAsia="zh-CN"/>
        </w:rPr>
        <w:t xml:space="preserve">      </w:t>
      </w:r>
      <w:r>
        <w:rPr>
          <w:rFonts w:hint="eastAsia"/>
          <w:b/>
          <w:bCs/>
          <w:color w:val="auto"/>
          <w:sz w:val="28"/>
          <w:szCs w:val="28"/>
          <w:lang w:val="en-US" w:eastAsia="zh-CN"/>
        </w:rPr>
        <w:t>验收监测结论</w:t>
      </w: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3" w:hRule="atLeast"/>
          <w:jc w:val="center"/>
        </w:trPr>
        <w:tc>
          <w:tcPr>
            <w:tcW w:w="9071" w:type="dxa"/>
            <w:vAlign w:val="top"/>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lang w:val="en-US" w:eastAsia="zh-CN"/>
              </w:rPr>
            </w:pPr>
            <w:r>
              <w:rPr>
                <w:rFonts w:hint="default"/>
                <w:lang w:val="en-US" w:eastAsia="zh-CN"/>
              </w:rPr>
              <w:t xml:space="preserve">9.1 </w:t>
            </w:r>
            <w:r>
              <w:rPr>
                <w:rFonts w:hint="eastAsia"/>
                <w:lang w:val="en-US" w:eastAsia="zh-CN"/>
              </w:rPr>
              <w:t>验收基本情况</w:t>
            </w:r>
          </w:p>
          <w:p>
            <w:pPr>
              <w:keepNext w:val="0"/>
              <w:keepLines w:val="0"/>
              <w:pageBreakBefore w:val="0"/>
              <w:tabs>
                <w:tab w:val="left" w:pos="557"/>
                <w:tab w:val="left" w:pos="742"/>
              </w:tabs>
              <w:kinsoku/>
              <w:wordWrap/>
              <w:overflowPunct/>
              <w:topLinePunct w:val="0"/>
              <w:autoSpaceDE/>
              <w:autoSpaceDN/>
              <w:bidi w:val="0"/>
              <w:adjustRightInd/>
              <w:snapToGrid/>
              <w:spacing w:line="360" w:lineRule="auto"/>
              <w:ind w:firstLine="480" w:firstLineChars="200"/>
              <w:textAlignment w:val="auto"/>
              <w:rPr>
                <w:rFonts w:hint="default"/>
                <w:lang w:eastAsia="zh-CN"/>
              </w:rPr>
            </w:pPr>
            <w:r>
              <w:rPr>
                <w:rFonts w:hint="default"/>
              </w:rPr>
              <w:t>本次</w:t>
            </w:r>
            <w:r>
              <w:rPr>
                <w:rFonts w:hint="default"/>
                <w:lang w:eastAsia="zh-CN"/>
              </w:rPr>
              <w:t>验收</w:t>
            </w:r>
            <w:r>
              <w:rPr>
                <w:rFonts w:hint="default"/>
              </w:rPr>
              <w:t>内容为</w:t>
            </w:r>
            <w:r>
              <w:rPr>
                <w:rFonts w:hint="eastAsia"/>
                <w:lang w:val="en-US" w:eastAsia="zh-CN"/>
              </w:rPr>
              <w:t>山西西山晋兴能源有限责任公司斜沟煤矿</w:t>
            </w:r>
            <w:r>
              <w:rPr>
                <w:rFonts w:hint="default"/>
                <w:lang w:eastAsia="zh-CN"/>
              </w:rPr>
              <w:t>使用</w:t>
            </w:r>
            <w:r>
              <w:rPr>
                <w:rFonts w:hint="default"/>
                <w:lang w:val="en-US" w:eastAsia="zh-CN"/>
              </w:rPr>
              <w:t>的</w:t>
            </w:r>
            <w:r>
              <w:rPr>
                <w:rFonts w:hint="eastAsia"/>
                <w:lang w:val="en-US" w:eastAsia="zh-CN"/>
              </w:rPr>
              <w:t>7</w:t>
            </w:r>
            <w:r>
              <w:rPr>
                <w:rFonts w:hint="default"/>
              </w:rPr>
              <w:t>台</w:t>
            </w:r>
            <w:r>
              <w:rPr>
                <w:rFonts w:hint="eastAsia"/>
                <w:lang w:eastAsia="zh-CN"/>
              </w:rPr>
              <w:t>矿用钢丝绳芯皮带X射线无损检测装置</w:t>
            </w:r>
            <w:r>
              <w:rPr>
                <w:rFonts w:hint="default"/>
                <w:lang w:val="en-US" w:eastAsia="zh-CN"/>
              </w:rPr>
              <w:t>，</w:t>
            </w:r>
            <w:r>
              <w:rPr>
                <w:rFonts w:hint="eastAsia"/>
                <w:lang w:val="en-US" w:eastAsia="zh-CN"/>
              </w:rPr>
              <w:t>该装置为</w:t>
            </w:r>
            <w:r>
              <w:rPr>
                <w:rFonts w:hint="default"/>
                <w:lang w:val="en-US" w:eastAsia="zh-CN"/>
              </w:rPr>
              <w:t>Ⅱ</w:t>
            </w:r>
            <w:r>
              <w:rPr>
                <w:rFonts w:hint="eastAsia"/>
                <w:lang w:val="en-US" w:eastAsia="zh-CN"/>
              </w:rPr>
              <w:t>类射线装置，</w:t>
            </w:r>
            <w:r>
              <w:rPr>
                <w:rFonts w:hint="default"/>
                <w:lang w:val="en-US" w:eastAsia="zh-CN"/>
              </w:rPr>
              <w:t>管电压为</w:t>
            </w:r>
            <w:r>
              <w:rPr>
                <w:rFonts w:hint="eastAsia"/>
                <w:lang w:val="en-US" w:eastAsia="zh-CN"/>
              </w:rPr>
              <w:t>80</w:t>
            </w:r>
            <w:r>
              <w:rPr>
                <w:rFonts w:hint="default"/>
                <w:lang w:val="en-US" w:eastAsia="zh-CN"/>
              </w:rPr>
              <w:t>kV，管电流为</w:t>
            </w:r>
            <w:r>
              <w:rPr>
                <w:rFonts w:hint="eastAsia"/>
                <w:lang w:val="en-US" w:eastAsia="zh-CN"/>
              </w:rPr>
              <w:t>0.7</w:t>
            </w:r>
            <w:r>
              <w:rPr>
                <w:rFonts w:hint="default"/>
                <w:lang w:val="en-US" w:eastAsia="zh-CN"/>
              </w:rPr>
              <w:t>mA，型号为</w:t>
            </w:r>
            <w:r>
              <w:rPr>
                <w:rFonts w:hint="eastAsia"/>
                <w:lang w:val="en-US" w:eastAsia="zh-CN"/>
              </w:rPr>
              <w:t>ZSX220（127）D，</w:t>
            </w:r>
            <w:r>
              <w:rPr>
                <w:rFonts w:hint="default"/>
                <w:lang w:val="en-US" w:eastAsia="zh-CN"/>
              </w:rPr>
              <w:t>安装于</w:t>
            </w:r>
            <w:r>
              <w:rPr>
                <w:rFonts w:hint="eastAsia"/>
                <w:lang w:val="en-US" w:eastAsia="zh-CN"/>
              </w:rPr>
              <w:t>厂区主斜井井口房及井下巷道内</w:t>
            </w:r>
            <w:r>
              <w:rPr>
                <w:rFonts w:hint="default"/>
                <w:lang w:val="en-US" w:eastAsia="zh-CN"/>
              </w:rPr>
              <w:t>。</w:t>
            </w:r>
            <w:r>
              <w:rPr>
                <w:rFonts w:hint="default"/>
              </w:rPr>
              <w:t>污染因子为X射线，污染途径为外照射。</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lang w:val="en-US" w:eastAsia="zh-CN"/>
              </w:rPr>
            </w:pPr>
            <w:r>
              <w:rPr>
                <w:rFonts w:hint="default"/>
                <w:lang w:val="en-US" w:eastAsia="zh-CN"/>
              </w:rPr>
              <w:t>9.1.1</w:t>
            </w:r>
            <w:r>
              <w:rPr>
                <w:rFonts w:hint="eastAsia"/>
                <w:lang w:val="en-US" w:eastAsia="zh-CN"/>
              </w:rPr>
              <w:t xml:space="preserve"> 现场</w:t>
            </w:r>
            <w:r>
              <w:rPr>
                <w:rFonts w:hint="default"/>
                <w:lang w:val="en-US" w:eastAsia="zh-CN"/>
              </w:rPr>
              <w:t>调查情况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lang w:val="en-US" w:eastAsia="zh-CN"/>
              </w:rPr>
            </w:pPr>
            <w:r>
              <w:rPr>
                <w:rFonts w:hint="default"/>
                <w:lang w:val="en-US" w:eastAsia="zh-CN"/>
              </w:rPr>
              <w:t>根据环境影响评价及环境影响评价的批复提出的要求，现场调查的情况为：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lang w:val="en-US" w:eastAsia="zh-CN"/>
              </w:rPr>
            </w:pPr>
            <w:r>
              <w:rPr>
                <w:rFonts w:hint="default"/>
                <w:lang w:val="en-US" w:eastAsia="zh-CN"/>
              </w:rPr>
              <w:t>（1）污染防治措施的落实情况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eastAsia="zh-CN"/>
              </w:rPr>
            </w:pPr>
            <w:r>
              <w:rPr>
                <w:rFonts w:hint="default"/>
                <w:lang w:val="en-US" w:eastAsia="zh-CN"/>
              </w:rPr>
              <w:t>根据现场调查，该公司污染防治措施已按相应要求</w:t>
            </w:r>
            <w:r>
              <w:rPr>
                <w:rFonts w:hint="eastAsia"/>
                <w:lang w:val="en-US" w:eastAsia="zh-CN"/>
              </w:rPr>
              <w:t>基本</w:t>
            </w:r>
            <w:r>
              <w:rPr>
                <w:rFonts w:hint="default"/>
                <w:lang w:val="en-US" w:eastAsia="zh-CN"/>
              </w:rPr>
              <w:t>落实。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lang w:val="en-US" w:eastAsia="zh-CN"/>
              </w:rPr>
            </w:pPr>
            <w:r>
              <w:rPr>
                <w:rFonts w:hint="default"/>
                <w:lang w:eastAsia="zh-CN"/>
              </w:rPr>
              <w:t>（</w:t>
            </w:r>
            <w:r>
              <w:rPr>
                <w:rFonts w:hint="default"/>
                <w:lang w:val="en-US" w:eastAsia="zh-CN"/>
              </w:rPr>
              <w:t>2</w:t>
            </w:r>
            <w:r>
              <w:rPr>
                <w:rFonts w:hint="default"/>
                <w:lang w:eastAsia="zh-CN"/>
              </w:rPr>
              <w:t>）环境管理制度的</w:t>
            </w:r>
            <w:r>
              <w:rPr>
                <w:rFonts w:hint="default"/>
                <w:lang w:val="en-US" w:eastAsia="zh-CN"/>
              </w:rPr>
              <w:t>落实情况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lang w:val="en-US" w:eastAsia="zh-CN"/>
              </w:rPr>
            </w:pPr>
            <w:r>
              <w:rPr>
                <w:rFonts w:hint="default"/>
                <w:lang w:val="en-US" w:eastAsia="zh-CN"/>
              </w:rPr>
              <w:t>根据现场调查，该公司</w:t>
            </w:r>
            <w:r>
              <w:rPr>
                <w:rFonts w:hint="default"/>
                <w:lang w:eastAsia="zh-CN"/>
              </w:rPr>
              <w:t>环境管理制度</w:t>
            </w:r>
            <w:r>
              <w:rPr>
                <w:rFonts w:hint="default"/>
                <w:lang w:val="en-US" w:eastAsia="zh-CN"/>
              </w:rPr>
              <w:t>已按相应要求</w:t>
            </w:r>
            <w:r>
              <w:rPr>
                <w:rFonts w:hint="eastAsia"/>
                <w:lang w:val="en-US" w:eastAsia="zh-CN"/>
              </w:rPr>
              <w:t>基本</w:t>
            </w:r>
            <w:r>
              <w:rPr>
                <w:rFonts w:hint="default"/>
                <w:lang w:val="en-US" w:eastAsia="zh-CN"/>
              </w:rPr>
              <w:t>落实。</w:t>
            </w:r>
          </w:p>
          <w:p>
            <w:pPr>
              <w:pStyle w:val="18"/>
              <w:keepNext w:val="0"/>
              <w:keepLines w:val="0"/>
              <w:pageBreakBefore w:val="0"/>
              <w:widowControl/>
              <w:numPr>
                <w:ilvl w:val="0"/>
                <w:numId w:val="0"/>
              </w:numPr>
              <w:shd w:val="clear" w:color="auto" w:fill="auto"/>
              <w:kinsoku/>
              <w:wordWrap/>
              <w:overflowPunct/>
              <w:topLinePunct w:val="0"/>
              <w:autoSpaceDE/>
              <w:autoSpaceDN/>
              <w:bidi w:val="0"/>
              <w:adjustRightInd w:val="0"/>
              <w:snapToGrid/>
              <w:spacing w:line="360" w:lineRule="auto"/>
              <w:textAlignment w:val="auto"/>
              <w:outlineLvl w:val="9"/>
              <w:rPr>
                <w:rFonts w:hint="default" w:ascii="Times New Roman" w:hAnsi="Times New Roman" w:eastAsia="宋体" w:cs="Times New Roman"/>
                <w:spacing w:val="0"/>
                <w:kern w:val="0"/>
                <w:sz w:val="24"/>
                <w:szCs w:val="24"/>
                <w:lang w:val="en-US" w:eastAsia="zh-CN" w:bidi="ar-SA"/>
              </w:rPr>
            </w:pPr>
            <w:r>
              <w:rPr>
                <w:rFonts w:hint="default" w:ascii="Times New Roman" w:hAnsi="Times New Roman" w:eastAsia="宋体" w:cs="Times New Roman"/>
                <w:spacing w:val="0"/>
                <w:kern w:val="0"/>
                <w:sz w:val="24"/>
                <w:szCs w:val="24"/>
                <w:lang w:val="en-US" w:eastAsia="zh-CN" w:bidi="ar-SA"/>
              </w:rPr>
              <w:t xml:space="preserve">9.1.2 </w:t>
            </w:r>
            <w:r>
              <w:rPr>
                <w:rFonts w:hint="eastAsia" w:ascii="Times New Roman" w:hAnsi="Times New Roman" w:eastAsia="宋体" w:cs="Times New Roman"/>
                <w:spacing w:val="0"/>
                <w:kern w:val="0"/>
                <w:sz w:val="24"/>
                <w:szCs w:val="24"/>
                <w:lang w:val="en-US" w:eastAsia="zh-CN" w:bidi="ar-SA"/>
              </w:rPr>
              <w:t>工作场所周围</w:t>
            </w:r>
            <w:r>
              <w:rPr>
                <w:rFonts w:hint="default" w:ascii="Times New Roman" w:hAnsi="Times New Roman" w:eastAsia="宋体" w:cs="Times New Roman"/>
                <w:spacing w:val="0"/>
                <w:kern w:val="0"/>
                <w:sz w:val="24"/>
                <w:szCs w:val="24"/>
                <w:lang w:val="en-US" w:eastAsia="zh-CN" w:bidi="ar-SA"/>
              </w:rPr>
              <w:t>剂量当量率</w:t>
            </w:r>
            <w:r>
              <w:rPr>
                <w:rFonts w:hint="eastAsia" w:ascii="Times New Roman" w:hAnsi="Times New Roman" w:eastAsia="宋体" w:cs="Times New Roman"/>
                <w:spacing w:val="0"/>
                <w:kern w:val="0"/>
                <w:sz w:val="24"/>
                <w:szCs w:val="24"/>
                <w:lang w:val="en-US" w:eastAsia="zh-CN" w:bidi="ar-SA"/>
              </w:rPr>
              <w:t>检测结论</w:t>
            </w:r>
          </w:p>
          <w:p>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80" w:firstLineChars="200"/>
              <w:textAlignment w:val="auto"/>
              <w:outlineLvl w:val="9"/>
              <w:rPr>
                <w:rFonts w:hint="eastAsia"/>
                <w:lang w:val="en-US" w:eastAsia="zh-CN"/>
              </w:rPr>
            </w:pPr>
            <w:r>
              <w:rPr>
                <w:rFonts w:hint="default"/>
                <w:lang w:val="en-US" w:eastAsia="zh-CN"/>
              </w:rPr>
              <w:t>本</w:t>
            </w:r>
            <w:r>
              <w:rPr>
                <w:rFonts w:hint="eastAsia"/>
                <w:lang w:val="en-US" w:eastAsia="zh-CN"/>
              </w:rPr>
              <w:t>项目</w:t>
            </w:r>
            <w:r>
              <w:rPr>
                <w:rFonts w:hint="default"/>
                <w:lang w:val="en-US" w:eastAsia="zh-CN"/>
              </w:rPr>
              <w:t>矿用输送帯钢丝绳芯</w:t>
            </w:r>
            <w:r>
              <w:rPr>
                <w:rFonts w:hint="eastAsia"/>
                <w:lang w:val="en-US" w:eastAsia="zh-CN"/>
              </w:rPr>
              <w:t>X</w:t>
            </w:r>
            <w:r>
              <w:rPr>
                <w:rFonts w:hint="default"/>
                <w:lang w:val="en-US" w:eastAsia="zh-CN"/>
              </w:rPr>
              <w:t>射线探伤装置</w:t>
            </w:r>
            <w:r>
              <w:rPr>
                <w:rFonts w:hint="eastAsia"/>
                <w:lang w:val="en-US" w:eastAsia="zh-CN"/>
              </w:rPr>
              <w:t>，在距装置0.3米处检测值均小于</w:t>
            </w:r>
          </w:p>
          <w:p>
            <w:pPr>
              <w:keepNext w:val="0"/>
              <w:keepLines w:val="0"/>
              <w:pageBreakBefore w:val="0"/>
              <w:widowControl/>
              <w:numPr>
                <w:ilvl w:val="0"/>
                <w:numId w:val="0"/>
              </w:numPr>
              <w:kinsoku/>
              <w:wordWrap w:val="0"/>
              <w:overflowPunct/>
              <w:topLinePunct w:val="0"/>
              <w:autoSpaceDE/>
              <w:autoSpaceDN/>
              <w:bidi w:val="0"/>
              <w:adjustRightInd/>
              <w:snapToGrid/>
              <w:spacing w:line="360" w:lineRule="auto"/>
              <w:textAlignment w:val="auto"/>
              <w:outlineLvl w:val="9"/>
              <w:rPr>
                <w:rFonts w:hint="default"/>
                <w:lang w:val="en-US" w:eastAsia="zh-CN"/>
              </w:rPr>
            </w:pPr>
            <w:r>
              <w:rPr>
                <w:rFonts w:hint="default"/>
                <w:lang w:val="en-US" w:eastAsia="zh-CN"/>
              </w:rPr>
              <w:t>15μSv/h</w:t>
            </w:r>
            <w:r>
              <w:rPr>
                <w:rFonts w:hint="eastAsia"/>
                <w:lang w:val="en-US" w:eastAsia="zh-CN"/>
              </w:rPr>
              <w:t>，2米处检测值均小于2.5</w:t>
            </w:r>
            <w:r>
              <w:rPr>
                <w:rFonts w:hint="default"/>
                <w:lang w:val="en-US" w:eastAsia="zh-CN"/>
              </w:rPr>
              <w:t>μSv/h</w:t>
            </w:r>
            <w:r>
              <w:rPr>
                <w:rFonts w:hint="eastAsia"/>
                <w:lang w:val="en-US" w:eastAsia="zh-CN"/>
              </w:rPr>
              <w:t>。</w:t>
            </w:r>
            <w:r>
              <w:rPr>
                <w:rFonts w:hint="eastAsia" w:ascii="Times New Roman" w:eastAsia="宋体"/>
                <w:lang w:val="en-US" w:eastAsia="zh-CN"/>
              </w:rPr>
              <w:t>射线装置周围环境保护目标处在2#主斜井井口房无损检测装置开机运行时的周围剂量当量率为0.07~0.08</w:t>
            </w:r>
            <w:r>
              <w:rPr>
                <w:rFonts w:hint="default"/>
                <w:lang w:val="en-US" w:eastAsia="zh-CN"/>
              </w:rPr>
              <w:t>μSv/h</w:t>
            </w:r>
            <w:r>
              <w:rPr>
                <w:rFonts w:hint="eastAsia" w:ascii="Times New Roman" w:eastAsia="宋体"/>
                <w:lang w:val="en-US" w:eastAsia="zh-CN"/>
              </w:rPr>
              <w:t>，为环境本底值，其他距离更远的射线装置运行时对周围环境保护目标无影响。射线装置控制室操作位在2#主斜井井口房无损检测装置开机运行时的周围剂量当量率为0.</w:t>
            </w:r>
            <w:r>
              <w:rPr>
                <w:rFonts w:hint="eastAsia" w:ascii="Times New Roman"/>
                <w:lang w:val="en-US" w:eastAsia="zh-CN"/>
              </w:rPr>
              <w:t>12</w:t>
            </w:r>
            <w:r>
              <w:rPr>
                <w:rFonts w:hint="default"/>
                <w:lang w:val="en-US" w:eastAsia="zh-CN"/>
              </w:rPr>
              <w:t>μSv/h</w:t>
            </w:r>
            <w:r>
              <w:rPr>
                <w:rFonts w:hint="eastAsia" w:ascii="Times New Roman" w:eastAsia="宋体"/>
                <w:lang w:val="en-US" w:eastAsia="zh-CN"/>
              </w:rPr>
              <w:t>，射线装置对其的贡献值为0.03</w:t>
            </w:r>
            <w:r>
              <w:rPr>
                <w:rFonts w:hint="default"/>
                <w:lang w:val="en-US" w:eastAsia="zh-CN"/>
              </w:rPr>
              <w:t>μSv/h</w:t>
            </w:r>
            <w:r>
              <w:rPr>
                <w:rFonts w:hint="eastAsia" w:ascii="Times New Roman" w:eastAsia="宋体"/>
                <w:lang w:val="en-US" w:eastAsia="zh-CN"/>
              </w:rPr>
              <w:t>，影响较小，其他距离更远的射线装置运行时对操作位无影响。</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lang w:val="en-US" w:eastAsia="zh-CN"/>
              </w:rPr>
            </w:pPr>
            <w:r>
              <w:rPr>
                <w:rFonts w:hint="default"/>
                <w:lang w:val="en-US" w:eastAsia="zh-CN"/>
              </w:rPr>
              <w:t>9.1.3 有效剂量</w:t>
            </w:r>
            <w:r>
              <w:rPr>
                <w:rFonts w:hint="eastAsia"/>
                <w:lang w:val="en-US" w:eastAsia="zh-CN"/>
              </w:rPr>
              <w:t>结论</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lang w:eastAsia="zh-CN"/>
              </w:rPr>
              <w:t>（</w:t>
            </w:r>
            <w:r>
              <w:rPr>
                <w:rFonts w:hint="default"/>
                <w:lang w:val="en-US" w:eastAsia="zh-CN"/>
              </w:rPr>
              <w:t>1</w:t>
            </w:r>
            <w:r>
              <w:rPr>
                <w:rFonts w:hint="default"/>
                <w:lang w:eastAsia="zh-CN"/>
              </w:rPr>
              <w:t>）辐射工作</w:t>
            </w:r>
            <w:r>
              <w:rPr>
                <w:rFonts w:hint="default"/>
              </w:rPr>
              <w:t>人员所受个人最大年有效剂量为</w:t>
            </w:r>
            <w:r>
              <w:rPr>
                <w:rFonts w:hint="default"/>
                <w:lang w:val="en-US" w:eastAsia="zh-CN"/>
              </w:rPr>
              <w:t>0.</w:t>
            </w:r>
            <w:r>
              <w:rPr>
                <w:rFonts w:hint="eastAsia"/>
                <w:lang w:val="en-US" w:eastAsia="zh-CN"/>
              </w:rPr>
              <w:t>31</w:t>
            </w:r>
            <w:r>
              <w:rPr>
                <w:rFonts w:hint="default"/>
              </w:rPr>
              <w:t>mSv/a</w:t>
            </w:r>
            <w:r>
              <w:rPr>
                <w:rFonts w:hint="default"/>
                <w:lang w:eastAsia="zh-CN"/>
              </w:rPr>
              <w:t>，</w:t>
            </w:r>
            <w:r>
              <w:rPr>
                <w:rFonts w:hint="default"/>
              </w:rPr>
              <w:t>低于职业人员5mSv/a的管理目标限值；</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eastAsia="zh-CN"/>
              </w:rPr>
            </w:pPr>
            <w:r>
              <w:rPr>
                <w:rFonts w:hint="default"/>
                <w:lang w:eastAsia="zh-CN"/>
              </w:rPr>
              <w:t>（</w:t>
            </w:r>
            <w:r>
              <w:rPr>
                <w:rFonts w:hint="default"/>
                <w:lang w:val="en-US" w:eastAsia="zh-CN"/>
              </w:rPr>
              <w:t>2</w:t>
            </w:r>
            <w:r>
              <w:rPr>
                <w:rFonts w:hint="default"/>
                <w:lang w:eastAsia="zh-CN"/>
              </w:rPr>
              <w:t>）</w:t>
            </w:r>
            <w:r>
              <w:rPr>
                <w:rFonts w:hint="default"/>
              </w:rPr>
              <w:t>公众所受个人最大年有效剂量为</w:t>
            </w:r>
            <w:r>
              <w:rPr>
                <w:rFonts w:hint="eastAsia"/>
                <w:lang w:val="en-US" w:eastAsia="zh-CN"/>
              </w:rPr>
              <w:t>0.005</w:t>
            </w:r>
            <w:r>
              <w:rPr>
                <w:rFonts w:hint="default"/>
              </w:rPr>
              <w:t>mSv/a</w:t>
            </w:r>
            <w:r>
              <w:rPr>
                <w:rFonts w:hint="default"/>
                <w:lang w:eastAsia="zh-CN"/>
              </w:rPr>
              <w:t>，</w:t>
            </w:r>
            <w:r>
              <w:rPr>
                <w:rFonts w:hint="default"/>
              </w:rPr>
              <w:t>低于公众人员0.1mSv/a的管理目标限值</w:t>
            </w:r>
            <w:r>
              <w:rPr>
                <w:rFonts w:hint="default"/>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lang w:val="en-US" w:eastAsia="zh-CN"/>
              </w:rPr>
            </w:pPr>
            <w:r>
              <w:rPr>
                <w:rFonts w:hint="eastAsia"/>
                <w:lang w:val="en-US" w:eastAsia="zh-CN"/>
              </w:rPr>
              <w:t xml:space="preserve">9.1.4 </w:t>
            </w:r>
            <w:r>
              <w:rPr>
                <w:rFonts w:hint="default"/>
                <w:lang w:val="en-US" w:eastAsia="zh-CN"/>
              </w:rPr>
              <w:t>从事辐射技术的能力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val="en-US" w:eastAsia="zh-CN"/>
              </w:rPr>
            </w:pPr>
            <w:r>
              <w:rPr>
                <w:rFonts w:hint="default"/>
              </w:rPr>
              <w:t>该</w:t>
            </w:r>
            <w:r>
              <w:rPr>
                <w:rFonts w:hint="default"/>
                <w:lang w:eastAsia="zh-CN"/>
              </w:rPr>
              <w:t>公司</w:t>
            </w:r>
            <w:r>
              <w:rPr>
                <w:rFonts w:hint="default"/>
              </w:rPr>
              <w:t>共有</w:t>
            </w:r>
            <w:r>
              <w:rPr>
                <w:rFonts w:hint="eastAsia"/>
                <w:lang w:val="en-US" w:eastAsia="zh-CN"/>
              </w:rPr>
              <w:t>5名</w:t>
            </w:r>
            <w:r>
              <w:rPr>
                <w:rFonts w:hint="default"/>
              </w:rPr>
              <w:t>辐射工作人员</w:t>
            </w:r>
            <w:r>
              <w:rPr>
                <w:rFonts w:hint="eastAsia"/>
                <w:lang w:eastAsia="zh-CN"/>
              </w:rPr>
              <w:t>，其中</w:t>
            </w:r>
            <w:r>
              <w:rPr>
                <w:rFonts w:hint="eastAsia"/>
                <w:lang w:val="en-US" w:eastAsia="zh-CN"/>
              </w:rPr>
              <w:t>1名辐射工作人员为管理人员</w:t>
            </w:r>
            <w:r>
              <w:rPr>
                <w:rFonts w:hint="eastAsia"/>
                <w:lang w:eastAsia="zh-CN"/>
              </w:rPr>
              <w:t>，</w:t>
            </w:r>
            <w:r>
              <w:rPr>
                <w:rFonts w:hint="eastAsia"/>
                <w:lang w:val="en-US" w:eastAsia="zh-CN"/>
              </w:rPr>
              <w:t>4名为探伤装置操作人员，均</w:t>
            </w:r>
            <w:r>
              <w:rPr>
                <w:rFonts w:hint="eastAsia"/>
                <w:lang w:eastAsia="zh-CN"/>
              </w:rPr>
              <w:t>已参加了</w:t>
            </w:r>
            <w:r>
              <w:rPr>
                <w:rFonts w:hint="default"/>
              </w:rPr>
              <w:t>辐射安全和防护专业知识及相关法律法规的</w:t>
            </w:r>
            <w:r>
              <w:rPr>
                <w:rFonts w:hint="eastAsia"/>
                <w:lang w:val="en-US" w:eastAsia="zh-CN"/>
              </w:rPr>
              <w:t>学习</w:t>
            </w:r>
            <w:r>
              <w:rPr>
                <w:rFonts w:hint="default"/>
              </w:rPr>
              <w:t>和考核</w:t>
            </w:r>
            <w:r>
              <w:rPr>
                <w:rFonts w:hint="eastAsia"/>
                <w:lang w:eastAsia="zh-CN"/>
              </w:rPr>
              <w:t>，并取得了</w:t>
            </w:r>
            <w:r>
              <w:rPr>
                <w:rFonts w:hint="eastAsia"/>
                <w:lang w:val="en-US" w:eastAsia="zh-CN"/>
              </w:rPr>
              <w:t>成绩报告单</w:t>
            </w:r>
            <w:r>
              <w:rPr>
                <w:rFonts w:hint="eastAsia"/>
                <w:lang w:eastAsia="zh-CN"/>
              </w:rPr>
              <w:t>，该单位</w:t>
            </w:r>
            <w:r>
              <w:rPr>
                <w:rFonts w:hint="default"/>
                <w:lang w:eastAsia="zh-CN"/>
              </w:rPr>
              <w:t>具备从事辐射技术的能力</w:t>
            </w:r>
            <w:r>
              <w:rPr>
                <w:rFonts w:hint="eastAsia"/>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lang w:val="en-US" w:eastAsia="zh-CN"/>
              </w:rPr>
            </w:pPr>
            <w:r>
              <w:rPr>
                <w:rFonts w:hint="default"/>
                <w:lang w:val="en-US" w:eastAsia="zh-CN"/>
              </w:rPr>
              <w:t>9.2</w:t>
            </w:r>
            <w:r>
              <w:rPr>
                <w:rFonts w:hint="eastAsia"/>
                <w:lang w:val="en-US" w:eastAsia="zh-CN"/>
              </w:rPr>
              <w:t xml:space="preserve"> </w:t>
            </w:r>
            <w:r>
              <w:rPr>
                <w:rFonts w:hint="default"/>
                <w:lang w:val="en-US" w:eastAsia="zh-CN"/>
              </w:rPr>
              <w:t>总结论</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val="en-US" w:eastAsia="zh-CN"/>
              </w:rPr>
            </w:pPr>
            <w:r>
              <w:rPr>
                <w:rFonts w:hint="eastAsia"/>
                <w:lang w:eastAsia="zh-CN"/>
              </w:rPr>
              <w:t>山西西山晋兴能源有限责任公司斜沟煤矿使用的</w:t>
            </w:r>
            <w:r>
              <w:rPr>
                <w:rFonts w:hint="eastAsia"/>
                <w:lang w:val="en-US" w:eastAsia="zh-CN"/>
              </w:rPr>
              <w:t>7台</w:t>
            </w:r>
            <w:r>
              <w:rPr>
                <w:rFonts w:hint="eastAsia"/>
                <w:lang w:eastAsia="zh-CN"/>
              </w:rPr>
              <w:t>矿用钢丝绳芯皮带无损检测装置项目，</w:t>
            </w:r>
            <w:r>
              <w:rPr>
                <w:rFonts w:hint="default"/>
                <w:lang w:val="en-US" w:eastAsia="zh-CN"/>
              </w:rPr>
              <w:t>环境管理制度基本齐全，安全防护措施到位。通过现场调查及监测，基本按照环评文件及批复要求进行了落实管理，</w:t>
            </w:r>
            <w:r>
              <w:rPr>
                <w:rFonts w:hint="eastAsia"/>
                <w:lang w:val="en-US" w:eastAsia="zh-CN"/>
              </w:rPr>
              <w:t>可</w:t>
            </w:r>
            <w:r>
              <w:rPr>
                <w:rFonts w:hint="default"/>
                <w:lang w:val="en-US" w:eastAsia="zh-CN"/>
              </w:rPr>
              <w:t>通过竣工环保验收。</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default"/>
                <w:lang w:val="en-US" w:eastAsia="zh-CN"/>
              </w:rPr>
            </w:pPr>
            <w:r>
              <w:rPr>
                <w:rFonts w:hint="default"/>
                <w:lang w:val="en-US" w:eastAsia="zh-CN"/>
              </w:rPr>
              <w:t>9.3</w:t>
            </w:r>
            <w:r>
              <w:rPr>
                <w:rFonts w:hint="eastAsia"/>
                <w:lang w:val="en-US" w:eastAsia="zh-CN"/>
              </w:rPr>
              <w:t xml:space="preserve"> </w:t>
            </w:r>
            <w:r>
              <w:rPr>
                <w:rFonts w:hint="default"/>
                <w:lang w:val="en-US" w:eastAsia="zh-CN"/>
              </w:rPr>
              <w:t>建议与要求</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val="en-US" w:eastAsia="zh-CN"/>
              </w:rPr>
            </w:pPr>
            <w:r>
              <w:rPr>
                <w:rFonts w:hint="default"/>
                <w:lang w:eastAsia="zh-CN"/>
              </w:rPr>
              <w:t>运行期间认真落实各项规章制度</w:t>
            </w:r>
            <w:r>
              <w:rPr>
                <w:rFonts w:hint="eastAsia"/>
                <w:lang w:val="en-US" w:eastAsia="zh-CN"/>
              </w:rPr>
              <w:t>。</w:t>
            </w:r>
          </w:p>
          <w:p>
            <w:pPr>
              <w:pStyle w:val="2"/>
              <w:keepNext w:val="0"/>
              <w:keepLines w:val="0"/>
              <w:pageBreakBefore w:val="0"/>
              <w:widowControl/>
              <w:kinsoku/>
              <w:wordWrap/>
              <w:overflowPunct/>
              <w:topLinePunct w:val="0"/>
              <w:autoSpaceDE/>
              <w:autoSpaceDN/>
              <w:bidi w:val="0"/>
              <w:adjustRightInd/>
              <w:snapToGrid/>
              <w:ind w:firstLine="0" w:firstLineChars="0"/>
              <w:textAlignment w:val="auto"/>
              <w:outlineLvl w:val="9"/>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pStyle w:val="2"/>
              <w:rPr>
                <w:rFonts w:hint="default"/>
              </w:rPr>
            </w:pPr>
          </w:p>
          <w:p>
            <w:pPr>
              <w:rPr>
                <w:rFonts w:hint="default"/>
              </w:rPr>
            </w:pPr>
          </w:p>
          <w:p>
            <w:pPr>
              <w:pStyle w:val="2"/>
              <w:rPr>
                <w:rFonts w:hint="default"/>
              </w:rPr>
            </w:pPr>
          </w:p>
          <w:p>
            <w:pPr>
              <w:keepNext w:val="0"/>
              <w:keepLines w:val="0"/>
              <w:pageBreakBefore w:val="0"/>
              <w:widowControl/>
              <w:kinsoku/>
              <w:wordWrap/>
              <w:overflowPunct/>
              <w:topLinePunct w:val="0"/>
              <w:autoSpaceDE/>
              <w:autoSpaceDN/>
              <w:bidi w:val="0"/>
              <w:adjustRightInd/>
              <w:snapToGrid/>
              <w:spacing w:line="40" w:lineRule="exact"/>
              <w:textAlignment w:val="auto"/>
              <w:rPr>
                <w:rFonts w:hint="default"/>
              </w:rPr>
            </w:pPr>
          </w:p>
          <w:p>
            <w:pPr>
              <w:keepNext w:val="0"/>
              <w:keepLines w:val="0"/>
              <w:pageBreakBefore w:val="0"/>
              <w:widowControl/>
              <w:kinsoku/>
              <w:wordWrap/>
              <w:overflowPunct/>
              <w:topLinePunct w:val="0"/>
              <w:autoSpaceDE/>
              <w:autoSpaceDN/>
              <w:bidi w:val="0"/>
              <w:adjustRightInd/>
              <w:snapToGrid/>
              <w:spacing w:line="40" w:lineRule="exact"/>
              <w:ind w:firstLine="0" w:firstLineChars="0"/>
              <w:textAlignment w:val="auto"/>
              <w:outlineLvl w:val="9"/>
              <w:rPr>
                <w:rFonts w:hint="default"/>
              </w:rPr>
            </w:pPr>
          </w:p>
          <w:p>
            <w:pPr>
              <w:pStyle w:val="2"/>
              <w:keepNext w:val="0"/>
              <w:keepLines w:val="0"/>
              <w:pageBreakBefore w:val="0"/>
              <w:widowControl/>
              <w:kinsoku/>
              <w:wordWrap/>
              <w:overflowPunct/>
              <w:topLinePunct w:val="0"/>
              <w:autoSpaceDE/>
              <w:autoSpaceDN/>
              <w:bidi w:val="0"/>
              <w:adjustRightInd/>
              <w:snapToGrid/>
              <w:spacing w:line="40" w:lineRule="exact"/>
              <w:ind w:firstLine="0" w:firstLineChars="0"/>
              <w:textAlignment w:val="auto"/>
              <w:outlineLvl w:val="9"/>
              <w:rPr>
                <w:rFonts w:hint="default"/>
              </w:rPr>
            </w:pPr>
          </w:p>
          <w:p>
            <w:pPr>
              <w:pStyle w:val="2"/>
              <w:keepNext w:val="0"/>
              <w:keepLines w:val="0"/>
              <w:pageBreakBefore w:val="0"/>
              <w:widowControl/>
              <w:kinsoku/>
              <w:wordWrap/>
              <w:overflowPunct/>
              <w:topLinePunct w:val="0"/>
              <w:autoSpaceDE/>
              <w:autoSpaceDN/>
              <w:bidi w:val="0"/>
              <w:adjustRightInd/>
              <w:snapToGrid/>
              <w:spacing w:line="40" w:lineRule="exact"/>
              <w:ind w:left="0" w:leftChars="0" w:firstLine="0" w:firstLineChars="0"/>
              <w:textAlignment w:val="auto"/>
              <w:rPr>
                <w:rFonts w:hint="default"/>
              </w:rPr>
            </w:pPr>
          </w:p>
          <w:p>
            <w:pPr>
              <w:keepNext w:val="0"/>
              <w:keepLines w:val="0"/>
              <w:pageBreakBefore w:val="0"/>
              <w:widowControl/>
              <w:kinsoku/>
              <w:wordWrap/>
              <w:overflowPunct/>
              <w:topLinePunct w:val="0"/>
              <w:autoSpaceDE/>
              <w:autoSpaceDN/>
              <w:bidi w:val="0"/>
              <w:adjustRightInd/>
              <w:snapToGrid/>
              <w:spacing w:line="40" w:lineRule="exact"/>
              <w:ind w:firstLine="0" w:firstLineChars="0"/>
              <w:textAlignment w:val="auto"/>
              <w:outlineLvl w:val="9"/>
              <w:rPr>
                <w:rFonts w:hint="default"/>
              </w:rPr>
            </w:pPr>
          </w:p>
          <w:p>
            <w:pPr>
              <w:pStyle w:val="2"/>
              <w:keepNext w:val="0"/>
              <w:keepLines w:val="0"/>
              <w:pageBreakBefore w:val="0"/>
              <w:widowControl/>
              <w:kinsoku/>
              <w:wordWrap/>
              <w:overflowPunct/>
              <w:topLinePunct w:val="0"/>
              <w:autoSpaceDE/>
              <w:autoSpaceDN/>
              <w:bidi w:val="0"/>
              <w:adjustRightInd/>
              <w:snapToGrid/>
              <w:spacing w:line="40" w:lineRule="exact"/>
              <w:ind w:firstLine="0" w:firstLineChars="0"/>
              <w:textAlignment w:val="auto"/>
              <w:outlineLvl w:val="9"/>
              <w:rPr>
                <w:rFonts w:hint="default"/>
              </w:rPr>
            </w:pPr>
          </w:p>
          <w:p>
            <w:pPr>
              <w:rPr>
                <w:rFonts w:hint="default"/>
              </w:rPr>
            </w:pPr>
          </w:p>
          <w:p>
            <w:pPr>
              <w:pStyle w:val="2"/>
              <w:rPr>
                <w:rFonts w:hint="default"/>
              </w:rPr>
            </w:pPr>
          </w:p>
          <w:p>
            <w:pPr>
              <w:pStyle w:val="2"/>
              <w:ind w:left="0" w:leftChars="0" w:firstLine="0" w:firstLineChars="0"/>
              <w:rPr>
                <w:rFonts w:hint="default"/>
                <w:lang w:val="en-US" w:eastAsia="zh-CN"/>
              </w:rPr>
            </w:pPr>
          </w:p>
        </w:tc>
      </w:tr>
    </w:tbl>
    <w:p>
      <w:pPr>
        <w:sectPr>
          <w:pgSz w:w="11906" w:h="16838"/>
          <w:pgMar w:top="1440" w:right="1803" w:bottom="1440" w:left="1803" w:header="851" w:footer="992" w:gutter="0"/>
          <w:pgNumType w:fmt="decimal"/>
          <w:cols w:space="720" w:num="1"/>
          <w:rtlGutter w:val="0"/>
          <w:docGrid w:type="lines" w:linePitch="332" w:charSpace="0"/>
        </w:sectPr>
      </w:pPr>
    </w:p>
    <w:p>
      <w:pPr>
        <w:spacing w:line="360" w:lineRule="auto"/>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drawing>
          <wp:anchor distT="0" distB="0" distL="114300" distR="114300" simplePos="0" relativeHeight="251676672" behindDoc="1" locked="0" layoutInCell="1" allowOverlap="1">
            <wp:simplePos x="0" y="0"/>
            <wp:positionH relativeFrom="column">
              <wp:posOffset>-721995</wp:posOffset>
            </wp:positionH>
            <wp:positionV relativeFrom="paragraph">
              <wp:posOffset>63500</wp:posOffset>
            </wp:positionV>
            <wp:extent cx="10420350" cy="5295900"/>
            <wp:effectExtent l="9525" t="9525" r="9525" b="9525"/>
            <wp:wrapNone/>
            <wp:docPr id="123"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90"/>
                    <pic:cNvPicPr>
                      <a:picLocks noChangeAspect="1"/>
                    </pic:cNvPicPr>
                  </pic:nvPicPr>
                  <pic:blipFill>
                    <a:blip r:embed="rId33"/>
                    <a:stretch>
                      <a:fillRect/>
                    </a:stretch>
                  </pic:blipFill>
                  <pic:spPr>
                    <a:xfrm>
                      <a:off x="0" y="0"/>
                      <a:ext cx="10420350" cy="5295900"/>
                    </a:xfrm>
                    <a:prstGeom prst="rect">
                      <a:avLst/>
                    </a:prstGeom>
                    <a:noFill/>
                    <a:ln>
                      <a:solidFill>
                        <a:schemeClr val="tx1"/>
                      </a:solidFill>
                    </a:ln>
                  </pic:spPr>
                </pic:pic>
              </a:graphicData>
            </a:graphic>
          </wp:anchor>
        </w:drawing>
      </w: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p>
    <w:p>
      <w:pPr>
        <w:spacing w:line="360" w:lineRule="auto"/>
        <w:jc w:val="center"/>
        <w:rPr>
          <w:rFonts w:hint="default" w:ascii="Times New Roman" w:hAnsi="Times New Roman" w:cs="Times New Roman"/>
          <w:b/>
          <w:bCs/>
          <w:color w:val="auto"/>
          <w:szCs w:val="21"/>
        </w:rPr>
      </w:pPr>
      <w:r>
        <w:rPr>
          <w:rFonts w:hint="default" w:ascii="Times New Roman" w:hAnsi="Times New Roman" w:cs="Times New Roman"/>
          <w:color w:val="auto"/>
          <w:sz w:val="21"/>
        </w:rPr>
        <mc:AlternateContent>
          <mc:Choice Requires="wps">
            <w:drawing>
              <wp:anchor distT="0" distB="0" distL="114300" distR="114300" simplePos="0" relativeHeight="251661312" behindDoc="0" locked="0" layoutInCell="1" allowOverlap="1">
                <wp:simplePos x="0" y="0"/>
                <wp:positionH relativeFrom="column">
                  <wp:posOffset>2418080</wp:posOffset>
                </wp:positionH>
                <wp:positionV relativeFrom="paragraph">
                  <wp:posOffset>3774440</wp:posOffset>
                </wp:positionV>
                <wp:extent cx="1259205" cy="419100"/>
                <wp:effectExtent l="0" t="0" r="0" b="0"/>
                <wp:wrapNone/>
                <wp:docPr id="56" name="文本框 56"/>
                <wp:cNvGraphicFramePr/>
                <a:graphic xmlns:a="http://schemas.openxmlformats.org/drawingml/2006/main">
                  <a:graphicData uri="http://schemas.microsoft.com/office/word/2010/wordprocessingShape">
                    <wps:wsp>
                      <wps:cNvSpPr txBox="1"/>
                      <wps:spPr>
                        <a:xfrm>
                          <a:off x="3769995" y="6594475"/>
                          <a:ext cx="1259205" cy="419100"/>
                        </a:xfrm>
                        <a:prstGeom prst="rect">
                          <a:avLst/>
                        </a:prstGeom>
                        <a:noFill/>
                        <a:ln w="6350">
                          <a:noFill/>
                        </a:ln>
                        <a:effectLst/>
                      </wps:spPr>
                      <wps:txbx>
                        <w:txbxContent>
                          <w:p>
                            <w:r>
                              <w:rPr>
                                <w:rFonts w:hint="eastAsia" w:ascii="宋体" w:hAnsi="宋体"/>
                                <w:b/>
                                <w:bCs/>
                                <w:color w:val="auto"/>
                                <w:szCs w:val="21"/>
                              </w:rPr>
                              <w:t>项目</w:t>
                            </w:r>
                            <w:r>
                              <w:rPr>
                                <w:rFonts w:hint="eastAsia" w:ascii="宋体" w:hAnsi="宋体"/>
                                <w:b/>
                                <w:bCs/>
                                <w:color w:val="auto"/>
                                <w:szCs w:val="21"/>
                                <w:lang w:eastAsia="zh-CN"/>
                              </w:rPr>
                              <w:t>周边关系</w:t>
                            </w:r>
                            <w:r>
                              <w:rPr>
                                <w:rFonts w:hint="eastAsia" w:ascii="宋体" w:hAnsi="宋体"/>
                                <w:b/>
                                <w:bCs/>
                                <w:color w:val="auto"/>
                                <w:szCs w:val="21"/>
                              </w:rPr>
                              <w:t>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4pt;margin-top:297.2pt;height:33pt;width:99.15pt;z-index:251661312;mso-width-relative:page;mso-height-relative:page;" filled="f" stroked="f" coordsize="21600,21600" o:gfxdata="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IfEa6HdAAAA&#10;CwEAAA8AAAAAAAAAAQAgAAAAIgAAAGRycy9kb3ducmV2LnhtbFBLAQIUABQAAAAIAIdO4kDLa1tJ&#10;UQIAAIIEAAAOAAAAAAAAAAEAIAAAACwBAABkcnMvZTJvRG9jLnhtbFBLBQYAAAAABgAGAFkBAADv&#10;BQAAAAA=&#10;">
                <v:fill on="f" focussize="0,0"/>
                <v:stroke on="f" weight="0.5pt"/>
                <v:imagedata o:title=""/>
                <o:lock v:ext="edit" aspectratio="f"/>
                <v:textbox>
                  <w:txbxContent>
                    <w:p>
                      <w:r>
                        <w:rPr>
                          <w:rFonts w:hint="eastAsia" w:ascii="宋体" w:hAnsi="宋体"/>
                          <w:b/>
                          <w:bCs/>
                          <w:color w:val="auto"/>
                          <w:szCs w:val="21"/>
                        </w:rPr>
                        <w:t>项目</w:t>
                      </w:r>
                      <w:r>
                        <w:rPr>
                          <w:rFonts w:hint="eastAsia" w:ascii="宋体" w:hAnsi="宋体"/>
                          <w:b/>
                          <w:bCs/>
                          <w:color w:val="auto"/>
                          <w:szCs w:val="21"/>
                          <w:lang w:eastAsia="zh-CN"/>
                        </w:rPr>
                        <w:t>周边关系</w:t>
                      </w:r>
                      <w:r>
                        <w:rPr>
                          <w:rFonts w:hint="eastAsia" w:ascii="宋体" w:hAnsi="宋体"/>
                          <w:b/>
                          <w:bCs/>
                          <w:color w:val="auto"/>
                          <w:szCs w:val="21"/>
                        </w:rPr>
                        <w:t>图</w:t>
                      </w:r>
                    </w:p>
                  </w:txbxContent>
                </v:textbox>
              </v:shape>
            </w:pict>
          </mc:Fallback>
        </mc:AlternateContent>
      </w:r>
    </w:p>
    <w:p>
      <w:pPr>
        <w:spacing w:line="360" w:lineRule="auto"/>
        <w:jc w:val="center"/>
        <w:rPr>
          <w:rFonts w:hint="default" w:ascii="Times New Roman" w:hAnsi="Times New Roman" w:cs="Times New Roman"/>
          <w:color w:val="auto"/>
        </w:rPr>
        <w:sectPr>
          <w:footerReference r:id="rId10" w:type="default"/>
          <w:pgSz w:w="16838" w:h="11906" w:orient="landscape"/>
          <w:pgMar w:top="1752" w:right="1440" w:bottom="1752" w:left="1440" w:header="851" w:footer="992" w:gutter="0"/>
          <w:pgBorders>
            <w:top w:val="none" w:sz="0" w:space="0"/>
            <w:left w:val="none" w:sz="0" w:space="0"/>
            <w:bottom w:val="none" w:sz="0" w:space="0"/>
            <w:right w:val="none" w:sz="0" w:space="0"/>
          </w:pgBorders>
          <w:pgNumType w:fmt="decimal"/>
          <w:cols w:space="720" w:num="1"/>
          <w:titlePg/>
          <w:docGrid w:type="lines" w:linePitch="323" w:charSpace="0"/>
        </w:sectPr>
      </w:pPr>
      <w:r>
        <w:rPr>
          <w:rFonts w:hint="default" w:ascii="Times New Roman" w:hAnsi="Times New Roman" w:cs="Times New Roman"/>
          <w:color w:val="auto"/>
          <w:sz w:val="21"/>
        </w:rPr>
        <mc:AlternateContent>
          <mc:Choice Requires="wps">
            <w:drawing>
              <wp:anchor distT="0" distB="0" distL="114300" distR="114300" simplePos="0" relativeHeight="251662336" behindDoc="0" locked="0" layoutInCell="1" allowOverlap="1">
                <wp:simplePos x="0" y="0"/>
                <wp:positionH relativeFrom="column">
                  <wp:posOffset>3539490</wp:posOffset>
                </wp:positionH>
                <wp:positionV relativeFrom="paragraph">
                  <wp:posOffset>416560</wp:posOffset>
                </wp:positionV>
                <wp:extent cx="2287270" cy="419100"/>
                <wp:effectExtent l="0" t="0" r="0" b="0"/>
                <wp:wrapNone/>
                <wp:docPr id="30" name="文本框 30"/>
                <wp:cNvGraphicFramePr/>
                <a:graphic xmlns:a="http://schemas.openxmlformats.org/drawingml/2006/main">
                  <a:graphicData uri="http://schemas.microsoft.com/office/word/2010/wordprocessingShape">
                    <wps:wsp>
                      <wps:cNvSpPr txBox="1"/>
                      <wps:spPr>
                        <a:xfrm>
                          <a:off x="3769995" y="6594475"/>
                          <a:ext cx="2287270" cy="419100"/>
                        </a:xfrm>
                        <a:prstGeom prst="rect">
                          <a:avLst/>
                        </a:prstGeom>
                        <a:noFill/>
                        <a:ln w="6350">
                          <a:noFill/>
                        </a:ln>
                        <a:effectLst/>
                      </wps:spPr>
                      <wps:txbx>
                        <w:txbxContent>
                          <w:p>
                            <w:r>
                              <w:rPr>
                                <w:rFonts w:hint="eastAsia" w:ascii="宋体" w:hAnsi="宋体"/>
                                <w:b/>
                                <w:bCs/>
                                <w:color w:val="auto"/>
                                <w:szCs w:val="21"/>
                                <w:lang w:val="en-US" w:eastAsia="zh-CN"/>
                              </w:rPr>
                              <w:t xml:space="preserve">附图1  </w:t>
                            </w:r>
                            <w:r>
                              <w:rPr>
                                <w:rFonts w:hint="eastAsia" w:ascii="宋体" w:hAnsi="宋体"/>
                                <w:b/>
                                <w:bCs/>
                                <w:color w:val="auto"/>
                                <w:szCs w:val="21"/>
                              </w:rPr>
                              <w:t>项目地理位置</w:t>
                            </w:r>
                            <w:r>
                              <w:rPr>
                                <w:rFonts w:hint="eastAsia" w:ascii="宋体" w:hAnsi="宋体"/>
                                <w:b/>
                                <w:bCs/>
                                <w:color w:val="auto"/>
                                <w:szCs w:val="21"/>
                                <w:lang w:eastAsia="zh-CN"/>
                              </w:rPr>
                              <w:t>示意</w:t>
                            </w:r>
                            <w:r>
                              <w:rPr>
                                <w:rFonts w:hint="eastAsia" w:ascii="宋体" w:hAnsi="宋体"/>
                                <w:b/>
                                <w:bCs/>
                                <w:color w:val="auto"/>
                                <w:szCs w:val="21"/>
                              </w:rPr>
                              <w:t>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8.7pt;margin-top:32.8pt;height:33pt;width:180.1pt;z-index:251662336;mso-width-relative:page;mso-height-relative:page;" filled="f" stroked="f" coordsize="21600,21600" o:gfxdata="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EuYEmDbAAAACgEA&#10;AA8AAAAAAAAAAQAgAAAAIgAAAGRycy9kb3ducmV2LnhtbFBLAQIUABQAAAAIAIdO4kBUCXq5UAIA&#10;AIIEAAAOAAAAAAAAAAEAIAAAACoBAABkcnMvZTJvRG9jLnhtbFBLBQYAAAAABgAGAFkBAADsBQAA&#10;AAA=&#10;">
                <v:fill on="f" focussize="0,0"/>
                <v:stroke on="f" weight="0.5pt"/>
                <v:imagedata o:title=""/>
                <o:lock v:ext="edit" aspectratio="f"/>
                <v:textbox>
                  <w:txbxContent>
                    <w:p>
                      <w:r>
                        <w:rPr>
                          <w:rFonts w:hint="eastAsia" w:ascii="宋体" w:hAnsi="宋体"/>
                          <w:b/>
                          <w:bCs/>
                          <w:color w:val="auto"/>
                          <w:szCs w:val="21"/>
                          <w:lang w:val="en-US" w:eastAsia="zh-CN"/>
                        </w:rPr>
                        <w:t xml:space="preserve">附图1  </w:t>
                      </w:r>
                      <w:r>
                        <w:rPr>
                          <w:rFonts w:hint="eastAsia" w:ascii="宋体" w:hAnsi="宋体"/>
                          <w:b/>
                          <w:bCs/>
                          <w:color w:val="auto"/>
                          <w:szCs w:val="21"/>
                        </w:rPr>
                        <w:t>项目地理位置</w:t>
                      </w:r>
                      <w:r>
                        <w:rPr>
                          <w:rFonts w:hint="eastAsia" w:ascii="宋体" w:hAnsi="宋体"/>
                          <w:b/>
                          <w:bCs/>
                          <w:color w:val="auto"/>
                          <w:szCs w:val="21"/>
                          <w:lang w:eastAsia="zh-CN"/>
                        </w:rPr>
                        <w:t>示意</w:t>
                      </w:r>
                      <w:r>
                        <w:rPr>
                          <w:rFonts w:hint="eastAsia" w:ascii="宋体" w:hAnsi="宋体"/>
                          <w:b/>
                          <w:bCs/>
                          <w:color w:val="auto"/>
                          <w:szCs w:val="21"/>
                        </w:rPr>
                        <w:t>图</w:t>
                      </w:r>
                    </w:p>
                  </w:txbxContent>
                </v:textbox>
              </v:shape>
            </w:pict>
          </mc:Fallback>
        </mc:AlternateContent>
      </w:r>
    </w:p>
    <w:p>
      <w:pPr>
        <w:pStyle w:val="2"/>
        <w:rPr>
          <w:rFonts w:hint="eastAsia"/>
          <w:lang w:eastAsia="zh-CN"/>
        </w:rPr>
      </w:pPr>
    </w:p>
    <w:sectPr>
      <w:footerReference r:id="rId11" w:type="default"/>
      <w:pgSz w:w="11906" w:h="16838"/>
      <w:pgMar w:top="0" w:right="0" w:bottom="0" w:left="0" w:header="0" w:footer="0" w:gutter="0"/>
      <w:pgNumType w:fmt="decimal"/>
      <w:cols w:space="0" w:num="1"/>
      <w:rtlGutter w:val="0"/>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5"/>
      </w:rPr>
    </w:pPr>
    <w:r>
      <w:fldChar w:fldCharType="begin"/>
    </w:r>
    <w:r>
      <w:rPr>
        <w:rStyle w:val="15"/>
      </w:rPr>
      <w:instrText xml:space="preserve">PAGE  </w:instrText>
    </w:r>
    <w:r>
      <w:fldChar w:fldCharType="separate"/>
    </w:r>
    <w:r>
      <w:rPr>
        <w:rStyle w:val="15"/>
      </w:rPr>
      <w:t>36</w:t>
    </w:r>
    <w:r>
      <w:fldChar w:fldCharType="end"/>
    </w:r>
  </w:p>
  <w:p>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jc w:val="center"/>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5"/>
                            <w:rPr>
                              <w:rStyle w:val="11"/>
                            </w:rPr>
                          </w:pPr>
                          <w:r>
                            <w:fldChar w:fldCharType="begin"/>
                          </w:r>
                          <w:r>
                            <w:rPr>
                              <w:rStyle w:val="11"/>
                            </w:rPr>
                            <w:instrText xml:space="preserve">PAGE  </w:instrText>
                          </w:r>
                          <w:r>
                            <w:fldChar w:fldCharType="separate"/>
                          </w:r>
                          <w:r>
                            <w:rPr>
                              <w:rStyle w:val="11"/>
                            </w:rP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MYNLQrRAQAAogMAAA4AAAAAAAAAAQAgAAAAHgEAAGRy&#10;cy9lMm9Eb2MueG1sUEsFBgAAAAAGAAYAWQEAAGEFAAAAAA==&#10;">
              <v:fill on="f" focussize="0,0"/>
              <v:stroke on="f"/>
              <v:imagedata o:title=""/>
              <o:lock v:ext="edit" aspectratio="f"/>
              <v:textbox inset="0mm,0mm,0mm,0mm" style="mso-fit-shape-to-text:t;">
                <w:txbxContent>
                  <w:p>
                    <w:pPr>
                      <w:pStyle w:val="5"/>
                      <w:rPr>
                        <w:rStyle w:val="11"/>
                      </w:rPr>
                    </w:pPr>
                    <w:r>
                      <w:fldChar w:fldCharType="begin"/>
                    </w:r>
                    <w:r>
                      <w:rPr>
                        <w:rStyle w:val="11"/>
                      </w:rPr>
                      <w:instrText xml:space="preserve">PAGE  </w:instrText>
                    </w:r>
                    <w:r>
                      <w:fldChar w:fldCharType="separate"/>
                    </w:r>
                    <w:r>
                      <w:rPr>
                        <w:rStyle w:val="11"/>
                      </w:rP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rFonts w:hint="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a7ZxDXAQAAsgMAAA4AAAAAAAAAAQAgAAAA&#10;HgEAAGRycy9lMm9Eb2MueG1sUEsFBgAAAAAGAAYAWQEAAGcFAAAAAA==&#10;">
              <v:fill on="f" focussize="0,0"/>
              <v:stroke on="f"/>
              <v:imagedata o:title=""/>
              <o:lock v:ext="edit" aspectratio="f"/>
              <v:textbox inset="0mm,0mm,0mm,0mm" style="mso-fit-shape-to-text:t;">
                <w:txbxContent>
                  <w:p>
                    <w:pPr>
                      <w:snapToGrid w:val="0"/>
                      <w:rPr>
                        <w:rFonts w:hint="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rFonts w:hint="eastAsia"/>
                              <w:sz w:val="18"/>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Hq/yXDXAQAAsgMAAA4AAAAAAAAAAQAgAAAA&#10;HgEAAGRycy9lMm9Eb2MueG1sUEsFBgAAAAAGAAYAWQEAAGcFAAAAAA==&#10;">
              <v:fill on="f" focussize="0,0"/>
              <v:stroke on="f"/>
              <v:imagedata o:title=""/>
              <o:lock v:ext="edit" aspectratio="f"/>
              <v:textbox inset="0mm,0mm,0mm,0mm" style="mso-fit-shape-to-text:t;">
                <w:txbxContent>
                  <w:p>
                    <w:pPr>
                      <w:snapToGrid w:val="0"/>
                      <w:rPr>
                        <w:rFonts w:hint="eastAsia"/>
                        <w:sz w:val="18"/>
                        <w:lang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ED58F2"/>
    <w:multiLevelType w:val="singleLevel"/>
    <w:tmpl w:val="C7ED58F2"/>
    <w:lvl w:ilvl="0" w:tentative="0">
      <w:start w:val="1"/>
      <w:numFmt w:val="decimal"/>
      <w:suff w:val="nothing"/>
      <w:lvlText w:val="（%1）"/>
      <w:lvlJc w:val="left"/>
    </w:lvl>
  </w:abstractNum>
  <w:abstractNum w:abstractNumId="1">
    <w:nsid w:val="5B70BC18"/>
    <w:multiLevelType w:val="singleLevel"/>
    <w:tmpl w:val="5B70BC18"/>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efaultTabStop w:val="420"/>
  <w:drawingGridVerticalSpacing w:val="173"/>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B74E9"/>
    <w:rsid w:val="00354382"/>
    <w:rsid w:val="003C4DEB"/>
    <w:rsid w:val="004673A4"/>
    <w:rsid w:val="00470D38"/>
    <w:rsid w:val="005F28BE"/>
    <w:rsid w:val="00AE470B"/>
    <w:rsid w:val="00E818D1"/>
    <w:rsid w:val="010336B9"/>
    <w:rsid w:val="01201045"/>
    <w:rsid w:val="015E1C32"/>
    <w:rsid w:val="01DF4AE7"/>
    <w:rsid w:val="02055E66"/>
    <w:rsid w:val="02353231"/>
    <w:rsid w:val="02776CB1"/>
    <w:rsid w:val="02B36F33"/>
    <w:rsid w:val="030527B4"/>
    <w:rsid w:val="041333C0"/>
    <w:rsid w:val="04721A5A"/>
    <w:rsid w:val="04AE5300"/>
    <w:rsid w:val="04FA54BF"/>
    <w:rsid w:val="05112ECC"/>
    <w:rsid w:val="05602210"/>
    <w:rsid w:val="05BA75B8"/>
    <w:rsid w:val="05C9244F"/>
    <w:rsid w:val="05D329B2"/>
    <w:rsid w:val="05E76DA2"/>
    <w:rsid w:val="05EB7D6C"/>
    <w:rsid w:val="06313172"/>
    <w:rsid w:val="06952129"/>
    <w:rsid w:val="072A4F7A"/>
    <w:rsid w:val="074521B9"/>
    <w:rsid w:val="07484A19"/>
    <w:rsid w:val="075040E7"/>
    <w:rsid w:val="075D60F7"/>
    <w:rsid w:val="076D0260"/>
    <w:rsid w:val="07815294"/>
    <w:rsid w:val="07BD5DCA"/>
    <w:rsid w:val="07BE47F5"/>
    <w:rsid w:val="08160DDA"/>
    <w:rsid w:val="08260F13"/>
    <w:rsid w:val="08754A0B"/>
    <w:rsid w:val="08B93EEB"/>
    <w:rsid w:val="090D0994"/>
    <w:rsid w:val="099C47B7"/>
    <w:rsid w:val="09CB1579"/>
    <w:rsid w:val="09F900F3"/>
    <w:rsid w:val="0A014ACF"/>
    <w:rsid w:val="0A3E2F75"/>
    <w:rsid w:val="0A3F5E8A"/>
    <w:rsid w:val="0A7A56DE"/>
    <w:rsid w:val="0A9A7DC0"/>
    <w:rsid w:val="0ACF7BD5"/>
    <w:rsid w:val="0AD31A69"/>
    <w:rsid w:val="0AFC3F14"/>
    <w:rsid w:val="0B045C0A"/>
    <w:rsid w:val="0B73501A"/>
    <w:rsid w:val="0B840E0C"/>
    <w:rsid w:val="0C172BD5"/>
    <w:rsid w:val="0C353EFE"/>
    <w:rsid w:val="0CC14AFD"/>
    <w:rsid w:val="0D027CEE"/>
    <w:rsid w:val="0D4970E7"/>
    <w:rsid w:val="0D5C0660"/>
    <w:rsid w:val="0D712C22"/>
    <w:rsid w:val="0DCA688B"/>
    <w:rsid w:val="0DD11AD1"/>
    <w:rsid w:val="0E33008A"/>
    <w:rsid w:val="0E43142E"/>
    <w:rsid w:val="0E453269"/>
    <w:rsid w:val="0EAD3D28"/>
    <w:rsid w:val="104618D3"/>
    <w:rsid w:val="109015DD"/>
    <w:rsid w:val="10A2296D"/>
    <w:rsid w:val="10BA01F9"/>
    <w:rsid w:val="10D0366B"/>
    <w:rsid w:val="10F15DE7"/>
    <w:rsid w:val="113C3AA7"/>
    <w:rsid w:val="11CA499F"/>
    <w:rsid w:val="11EA7B64"/>
    <w:rsid w:val="12792B91"/>
    <w:rsid w:val="12A76A47"/>
    <w:rsid w:val="12C65925"/>
    <w:rsid w:val="13245F25"/>
    <w:rsid w:val="13C069C0"/>
    <w:rsid w:val="140E36C6"/>
    <w:rsid w:val="14222F22"/>
    <w:rsid w:val="14390E29"/>
    <w:rsid w:val="1450757A"/>
    <w:rsid w:val="14B108C4"/>
    <w:rsid w:val="14C72F02"/>
    <w:rsid w:val="14E6411C"/>
    <w:rsid w:val="150A3291"/>
    <w:rsid w:val="15466B90"/>
    <w:rsid w:val="155A1DE3"/>
    <w:rsid w:val="159D5F94"/>
    <w:rsid w:val="15C22639"/>
    <w:rsid w:val="15CA1862"/>
    <w:rsid w:val="162240D7"/>
    <w:rsid w:val="17313035"/>
    <w:rsid w:val="179F2593"/>
    <w:rsid w:val="18590831"/>
    <w:rsid w:val="18636517"/>
    <w:rsid w:val="187A47BA"/>
    <w:rsid w:val="190B3F20"/>
    <w:rsid w:val="194030D8"/>
    <w:rsid w:val="19502B6E"/>
    <w:rsid w:val="196D75C5"/>
    <w:rsid w:val="19753025"/>
    <w:rsid w:val="197E33F0"/>
    <w:rsid w:val="1982584E"/>
    <w:rsid w:val="19915EEF"/>
    <w:rsid w:val="199B7BD5"/>
    <w:rsid w:val="19AE3CB9"/>
    <w:rsid w:val="19B35BF4"/>
    <w:rsid w:val="1A025D43"/>
    <w:rsid w:val="1A12745C"/>
    <w:rsid w:val="1A2547B7"/>
    <w:rsid w:val="1A6F675B"/>
    <w:rsid w:val="1AB97228"/>
    <w:rsid w:val="1AEA029B"/>
    <w:rsid w:val="1BE52997"/>
    <w:rsid w:val="1C0431DA"/>
    <w:rsid w:val="1C745A4D"/>
    <w:rsid w:val="1CC178C7"/>
    <w:rsid w:val="1D11196B"/>
    <w:rsid w:val="1D2E3713"/>
    <w:rsid w:val="1DB0214F"/>
    <w:rsid w:val="1DDA2ABC"/>
    <w:rsid w:val="1DE44789"/>
    <w:rsid w:val="1DF46277"/>
    <w:rsid w:val="1E101A2D"/>
    <w:rsid w:val="1E32622F"/>
    <w:rsid w:val="1FA44A35"/>
    <w:rsid w:val="1FB851C1"/>
    <w:rsid w:val="204E212C"/>
    <w:rsid w:val="20EF78F0"/>
    <w:rsid w:val="212434C9"/>
    <w:rsid w:val="2128425A"/>
    <w:rsid w:val="21BF0D5F"/>
    <w:rsid w:val="229F6CCD"/>
    <w:rsid w:val="22C91B60"/>
    <w:rsid w:val="22FA67FF"/>
    <w:rsid w:val="232927B3"/>
    <w:rsid w:val="23514254"/>
    <w:rsid w:val="23A56920"/>
    <w:rsid w:val="23A93E51"/>
    <w:rsid w:val="23BB15B6"/>
    <w:rsid w:val="23E93E78"/>
    <w:rsid w:val="24021B8A"/>
    <w:rsid w:val="251C56ED"/>
    <w:rsid w:val="255E0C0C"/>
    <w:rsid w:val="257B288C"/>
    <w:rsid w:val="258D58D7"/>
    <w:rsid w:val="262752C1"/>
    <w:rsid w:val="27172BE3"/>
    <w:rsid w:val="275874E1"/>
    <w:rsid w:val="277A3DB8"/>
    <w:rsid w:val="27BF1298"/>
    <w:rsid w:val="27EF2900"/>
    <w:rsid w:val="282C6F26"/>
    <w:rsid w:val="285B699A"/>
    <w:rsid w:val="28BB2B7C"/>
    <w:rsid w:val="29120C34"/>
    <w:rsid w:val="29173C0E"/>
    <w:rsid w:val="2991768F"/>
    <w:rsid w:val="29A20C7E"/>
    <w:rsid w:val="2A235151"/>
    <w:rsid w:val="2A32190A"/>
    <w:rsid w:val="2B5B1123"/>
    <w:rsid w:val="2BFE2A7A"/>
    <w:rsid w:val="2C9F7C4C"/>
    <w:rsid w:val="2CDC41A4"/>
    <w:rsid w:val="2D016001"/>
    <w:rsid w:val="2D952A24"/>
    <w:rsid w:val="2E8E0A94"/>
    <w:rsid w:val="2EB85FA5"/>
    <w:rsid w:val="2EED2611"/>
    <w:rsid w:val="2F390C45"/>
    <w:rsid w:val="2F391D38"/>
    <w:rsid w:val="2FF239F8"/>
    <w:rsid w:val="2FFC7667"/>
    <w:rsid w:val="303455A7"/>
    <w:rsid w:val="30B93E53"/>
    <w:rsid w:val="30DF2E79"/>
    <w:rsid w:val="30F2122E"/>
    <w:rsid w:val="310F6843"/>
    <w:rsid w:val="31145472"/>
    <w:rsid w:val="319E5A97"/>
    <w:rsid w:val="31E92825"/>
    <w:rsid w:val="31F71C7D"/>
    <w:rsid w:val="320913AB"/>
    <w:rsid w:val="32382BCD"/>
    <w:rsid w:val="3275745F"/>
    <w:rsid w:val="32977238"/>
    <w:rsid w:val="32C34DD8"/>
    <w:rsid w:val="32DC230A"/>
    <w:rsid w:val="331353C9"/>
    <w:rsid w:val="332736A1"/>
    <w:rsid w:val="332D7EF8"/>
    <w:rsid w:val="339057FC"/>
    <w:rsid w:val="33E0428D"/>
    <w:rsid w:val="34352C59"/>
    <w:rsid w:val="349D7B9C"/>
    <w:rsid w:val="34A2089B"/>
    <w:rsid w:val="34BE77D6"/>
    <w:rsid w:val="34CB42E5"/>
    <w:rsid w:val="34DE7EFE"/>
    <w:rsid w:val="34EC3E5D"/>
    <w:rsid w:val="350736D6"/>
    <w:rsid w:val="351743DA"/>
    <w:rsid w:val="351F7C85"/>
    <w:rsid w:val="353811DA"/>
    <w:rsid w:val="35614640"/>
    <w:rsid w:val="35811C14"/>
    <w:rsid w:val="359C0391"/>
    <w:rsid w:val="35DC29E4"/>
    <w:rsid w:val="35ED21F6"/>
    <w:rsid w:val="368748C6"/>
    <w:rsid w:val="36A100A6"/>
    <w:rsid w:val="37576CBD"/>
    <w:rsid w:val="375D33B8"/>
    <w:rsid w:val="378D3A7D"/>
    <w:rsid w:val="37980182"/>
    <w:rsid w:val="37BC2468"/>
    <w:rsid w:val="37BE3EDE"/>
    <w:rsid w:val="37DA442F"/>
    <w:rsid w:val="38217B08"/>
    <w:rsid w:val="389001D0"/>
    <w:rsid w:val="38A57E6C"/>
    <w:rsid w:val="393A3F95"/>
    <w:rsid w:val="39534235"/>
    <w:rsid w:val="395C3B54"/>
    <w:rsid w:val="398A0ADB"/>
    <w:rsid w:val="39BB2A70"/>
    <w:rsid w:val="39DD18C8"/>
    <w:rsid w:val="39F20342"/>
    <w:rsid w:val="3A346A0D"/>
    <w:rsid w:val="3A4037F5"/>
    <w:rsid w:val="3A4B0A06"/>
    <w:rsid w:val="3A7C7754"/>
    <w:rsid w:val="3AA41AE9"/>
    <w:rsid w:val="3AAC24EC"/>
    <w:rsid w:val="3AB223D3"/>
    <w:rsid w:val="3B64563D"/>
    <w:rsid w:val="3B9D2855"/>
    <w:rsid w:val="3B9E263D"/>
    <w:rsid w:val="3BB3350A"/>
    <w:rsid w:val="3BC47E28"/>
    <w:rsid w:val="3C1F503B"/>
    <w:rsid w:val="3C7E623E"/>
    <w:rsid w:val="3CDA68BE"/>
    <w:rsid w:val="3CF06EE5"/>
    <w:rsid w:val="3D252ED6"/>
    <w:rsid w:val="3D601781"/>
    <w:rsid w:val="3DA54F16"/>
    <w:rsid w:val="3E5507A7"/>
    <w:rsid w:val="3E711BE7"/>
    <w:rsid w:val="3EB04A88"/>
    <w:rsid w:val="3EF80254"/>
    <w:rsid w:val="3F1450BC"/>
    <w:rsid w:val="3F871FA8"/>
    <w:rsid w:val="3FA747CE"/>
    <w:rsid w:val="3FC3748F"/>
    <w:rsid w:val="3FD60418"/>
    <w:rsid w:val="3FE75BAD"/>
    <w:rsid w:val="3FEC1E47"/>
    <w:rsid w:val="40026B6E"/>
    <w:rsid w:val="406D187B"/>
    <w:rsid w:val="408215A2"/>
    <w:rsid w:val="40FC7B7E"/>
    <w:rsid w:val="412C29A7"/>
    <w:rsid w:val="41CB47B7"/>
    <w:rsid w:val="41E32200"/>
    <w:rsid w:val="420030D1"/>
    <w:rsid w:val="421868BA"/>
    <w:rsid w:val="42456052"/>
    <w:rsid w:val="426276BE"/>
    <w:rsid w:val="42865A9B"/>
    <w:rsid w:val="42E40914"/>
    <w:rsid w:val="435D00B6"/>
    <w:rsid w:val="43743772"/>
    <w:rsid w:val="437E0704"/>
    <w:rsid w:val="43D94A6B"/>
    <w:rsid w:val="43E049C8"/>
    <w:rsid w:val="44466F6D"/>
    <w:rsid w:val="44726D47"/>
    <w:rsid w:val="449E16BF"/>
    <w:rsid w:val="45157390"/>
    <w:rsid w:val="45B03DB4"/>
    <w:rsid w:val="45DB0717"/>
    <w:rsid w:val="45F5327E"/>
    <w:rsid w:val="461A7C1D"/>
    <w:rsid w:val="46507B02"/>
    <w:rsid w:val="46755337"/>
    <w:rsid w:val="46C105D9"/>
    <w:rsid w:val="474B13E0"/>
    <w:rsid w:val="475A789C"/>
    <w:rsid w:val="47A53197"/>
    <w:rsid w:val="47A9270E"/>
    <w:rsid w:val="47B3097D"/>
    <w:rsid w:val="47BE2F6A"/>
    <w:rsid w:val="47F456E3"/>
    <w:rsid w:val="47F559C7"/>
    <w:rsid w:val="47FB0697"/>
    <w:rsid w:val="48214C69"/>
    <w:rsid w:val="48A3579F"/>
    <w:rsid w:val="48A43F96"/>
    <w:rsid w:val="48C34967"/>
    <w:rsid w:val="48EE6821"/>
    <w:rsid w:val="49131A75"/>
    <w:rsid w:val="494E1522"/>
    <w:rsid w:val="49A36C8F"/>
    <w:rsid w:val="49D67BD3"/>
    <w:rsid w:val="4A0413AB"/>
    <w:rsid w:val="4A2146A1"/>
    <w:rsid w:val="4AB710B9"/>
    <w:rsid w:val="4AC6688F"/>
    <w:rsid w:val="4B0B7C5B"/>
    <w:rsid w:val="4B224D9A"/>
    <w:rsid w:val="4B6244ED"/>
    <w:rsid w:val="4BC55C49"/>
    <w:rsid w:val="4BD96DE6"/>
    <w:rsid w:val="4C1B07BC"/>
    <w:rsid w:val="4D07305E"/>
    <w:rsid w:val="4D086FBC"/>
    <w:rsid w:val="4D1F050D"/>
    <w:rsid w:val="4D5918B9"/>
    <w:rsid w:val="4D850498"/>
    <w:rsid w:val="4D9D50D2"/>
    <w:rsid w:val="4DDD53E8"/>
    <w:rsid w:val="4E290204"/>
    <w:rsid w:val="4E352B0D"/>
    <w:rsid w:val="4E63725D"/>
    <w:rsid w:val="4E675C63"/>
    <w:rsid w:val="4E90793E"/>
    <w:rsid w:val="4EB140FB"/>
    <w:rsid w:val="4EE9666E"/>
    <w:rsid w:val="4F0F03D9"/>
    <w:rsid w:val="4F31647E"/>
    <w:rsid w:val="4F921FCF"/>
    <w:rsid w:val="4F977E15"/>
    <w:rsid w:val="4FAB361C"/>
    <w:rsid w:val="4FBA1904"/>
    <w:rsid w:val="4FD63B2A"/>
    <w:rsid w:val="502E00D9"/>
    <w:rsid w:val="50577222"/>
    <w:rsid w:val="50897BF3"/>
    <w:rsid w:val="511D4F7D"/>
    <w:rsid w:val="51326239"/>
    <w:rsid w:val="51A20E04"/>
    <w:rsid w:val="51FD74CD"/>
    <w:rsid w:val="52305D82"/>
    <w:rsid w:val="523F19A2"/>
    <w:rsid w:val="526C5914"/>
    <w:rsid w:val="52F9379E"/>
    <w:rsid w:val="530A4064"/>
    <w:rsid w:val="531D0118"/>
    <w:rsid w:val="532534C6"/>
    <w:rsid w:val="53521935"/>
    <w:rsid w:val="53B95891"/>
    <w:rsid w:val="53CB6405"/>
    <w:rsid w:val="53CF1CD9"/>
    <w:rsid w:val="53D66930"/>
    <w:rsid w:val="53E135CD"/>
    <w:rsid w:val="548E4095"/>
    <w:rsid w:val="54AC3F65"/>
    <w:rsid w:val="550116D8"/>
    <w:rsid w:val="550A4F63"/>
    <w:rsid w:val="55281D19"/>
    <w:rsid w:val="552F3D1D"/>
    <w:rsid w:val="55335BF4"/>
    <w:rsid w:val="55435715"/>
    <w:rsid w:val="55977C76"/>
    <w:rsid w:val="56073E67"/>
    <w:rsid w:val="560B0D39"/>
    <w:rsid w:val="56216FA8"/>
    <w:rsid w:val="564A3BAA"/>
    <w:rsid w:val="56E112C9"/>
    <w:rsid w:val="56FB71EF"/>
    <w:rsid w:val="574761ED"/>
    <w:rsid w:val="57591538"/>
    <w:rsid w:val="57B66DD3"/>
    <w:rsid w:val="5800304E"/>
    <w:rsid w:val="5824467F"/>
    <w:rsid w:val="585D5824"/>
    <w:rsid w:val="588908A5"/>
    <w:rsid w:val="58A52B9A"/>
    <w:rsid w:val="58B90B6E"/>
    <w:rsid w:val="58D14132"/>
    <w:rsid w:val="590202A9"/>
    <w:rsid w:val="590A6F05"/>
    <w:rsid w:val="59150DB9"/>
    <w:rsid w:val="59DA729D"/>
    <w:rsid w:val="5A5D640D"/>
    <w:rsid w:val="5A684451"/>
    <w:rsid w:val="5A6C67EF"/>
    <w:rsid w:val="5A7763CA"/>
    <w:rsid w:val="5A7E07A9"/>
    <w:rsid w:val="5A926177"/>
    <w:rsid w:val="5AE13C24"/>
    <w:rsid w:val="5AE41349"/>
    <w:rsid w:val="5AE52711"/>
    <w:rsid w:val="5B1D46FE"/>
    <w:rsid w:val="5B22368A"/>
    <w:rsid w:val="5B3D3E5F"/>
    <w:rsid w:val="5B4709AC"/>
    <w:rsid w:val="5B694FAF"/>
    <w:rsid w:val="5B76535B"/>
    <w:rsid w:val="5B885EF4"/>
    <w:rsid w:val="5B933253"/>
    <w:rsid w:val="5BD14ED7"/>
    <w:rsid w:val="5BD659A2"/>
    <w:rsid w:val="5C246DD2"/>
    <w:rsid w:val="5C354DC6"/>
    <w:rsid w:val="5C515AE0"/>
    <w:rsid w:val="5CD6201F"/>
    <w:rsid w:val="5D033663"/>
    <w:rsid w:val="5D4116FF"/>
    <w:rsid w:val="5D430802"/>
    <w:rsid w:val="5D4A33E8"/>
    <w:rsid w:val="5D72738B"/>
    <w:rsid w:val="5D814180"/>
    <w:rsid w:val="5DB9728A"/>
    <w:rsid w:val="5DBC07EF"/>
    <w:rsid w:val="5DC77F3D"/>
    <w:rsid w:val="5DDF5710"/>
    <w:rsid w:val="5DE11311"/>
    <w:rsid w:val="5E1342DD"/>
    <w:rsid w:val="5E3F6B97"/>
    <w:rsid w:val="5E6E4E50"/>
    <w:rsid w:val="5E921EED"/>
    <w:rsid w:val="5EE87A12"/>
    <w:rsid w:val="5EF242F1"/>
    <w:rsid w:val="5F024BDC"/>
    <w:rsid w:val="5F1F4285"/>
    <w:rsid w:val="5F35179F"/>
    <w:rsid w:val="5F956489"/>
    <w:rsid w:val="5FC71DE1"/>
    <w:rsid w:val="5FF57F72"/>
    <w:rsid w:val="60272D8E"/>
    <w:rsid w:val="602E3EB4"/>
    <w:rsid w:val="60415C4A"/>
    <w:rsid w:val="60FE3AE8"/>
    <w:rsid w:val="61175EF2"/>
    <w:rsid w:val="61282064"/>
    <w:rsid w:val="612F0552"/>
    <w:rsid w:val="6151707C"/>
    <w:rsid w:val="61B309F8"/>
    <w:rsid w:val="61C2413C"/>
    <w:rsid w:val="627A37CF"/>
    <w:rsid w:val="62D17C9F"/>
    <w:rsid w:val="62FA7F62"/>
    <w:rsid w:val="63350A1D"/>
    <w:rsid w:val="637301EE"/>
    <w:rsid w:val="638F5170"/>
    <w:rsid w:val="639033B1"/>
    <w:rsid w:val="63DA5596"/>
    <w:rsid w:val="640F40B9"/>
    <w:rsid w:val="64327FAB"/>
    <w:rsid w:val="64640708"/>
    <w:rsid w:val="646B0C38"/>
    <w:rsid w:val="646E7F74"/>
    <w:rsid w:val="647211DC"/>
    <w:rsid w:val="647E4097"/>
    <w:rsid w:val="64D14F6B"/>
    <w:rsid w:val="64F01520"/>
    <w:rsid w:val="64FD1F5F"/>
    <w:rsid w:val="651E6426"/>
    <w:rsid w:val="659A5FF3"/>
    <w:rsid w:val="65BF323B"/>
    <w:rsid w:val="65F76A07"/>
    <w:rsid w:val="660714B6"/>
    <w:rsid w:val="66B43820"/>
    <w:rsid w:val="66B45D75"/>
    <w:rsid w:val="66EE552D"/>
    <w:rsid w:val="670D1925"/>
    <w:rsid w:val="67636497"/>
    <w:rsid w:val="67C6461D"/>
    <w:rsid w:val="67CB5690"/>
    <w:rsid w:val="67EC6204"/>
    <w:rsid w:val="67EF2F5A"/>
    <w:rsid w:val="682501F4"/>
    <w:rsid w:val="682E2514"/>
    <w:rsid w:val="6859362C"/>
    <w:rsid w:val="68F5215F"/>
    <w:rsid w:val="69193193"/>
    <w:rsid w:val="69BC4298"/>
    <w:rsid w:val="69D902C6"/>
    <w:rsid w:val="69EB7572"/>
    <w:rsid w:val="69F33B03"/>
    <w:rsid w:val="6A485F75"/>
    <w:rsid w:val="6A641B41"/>
    <w:rsid w:val="6A84794C"/>
    <w:rsid w:val="6A881015"/>
    <w:rsid w:val="6B0764E9"/>
    <w:rsid w:val="6B746F3B"/>
    <w:rsid w:val="6BCB7515"/>
    <w:rsid w:val="6BCF4722"/>
    <w:rsid w:val="6C427225"/>
    <w:rsid w:val="6D042A01"/>
    <w:rsid w:val="6D1F6668"/>
    <w:rsid w:val="6D535020"/>
    <w:rsid w:val="6DC03B18"/>
    <w:rsid w:val="6DFB7DBD"/>
    <w:rsid w:val="6E014E58"/>
    <w:rsid w:val="6E231D04"/>
    <w:rsid w:val="6E313BBC"/>
    <w:rsid w:val="6E613891"/>
    <w:rsid w:val="6E7A0F6E"/>
    <w:rsid w:val="6EAE6A4E"/>
    <w:rsid w:val="6EB93EB7"/>
    <w:rsid w:val="6EC85087"/>
    <w:rsid w:val="6EF35E45"/>
    <w:rsid w:val="70D90E26"/>
    <w:rsid w:val="70FC19E9"/>
    <w:rsid w:val="717F3C3E"/>
    <w:rsid w:val="71995C5E"/>
    <w:rsid w:val="71D542B7"/>
    <w:rsid w:val="725E1810"/>
    <w:rsid w:val="727C6731"/>
    <w:rsid w:val="72C60186"/>
    <w:rsid w:val="73433731"/>
    <w:rsid w:val="73C231E2"/>
    <w:rsid w:val="740078EE"/>
    <w:rsid w:val="7409401A"/>
    <w:rsid w:val="740C0847"/>
    <w:rsid w:val="74272304"/>
    <w:rsid w:val="742E204E"/>
    <w:rsid w:val="743A4288"/>
    <w:rsid w:val="74417D7C"/>
    <w:rsid w:val="746C3736"/>
    <w:rsid w:val="74A90851"/>
    <w:rsid w:val="74DB080D"/>
    <w:rsid w:val="75060B57"/>
    <w:rsid w:val="75262219"/>
    <w:rsid w:val="752D43EC"/>
    <w:rsid w:val="753E02FF"/>
    <w:rsid w:val="755C54B2"/>
    <w:rsid w:val="75BE6E68"/>
    <w:rsid w:val="75CE439D"/>
    <w:rsid w:val="766B6493"/>
    <w:rsid w:val="7675073C"/>
    <w:rsid w:val="77252B0A"/>
    <w:rsid w:val="77274F31"/>
    <w:rsid w:val="77543F76"/>
    <w:rsid w:val="777D7279"/>
    <w:rsid w:val="78116FAC"/>
    <w:rsid w:val="7822538E"/>
    <w:rsid w:val="786A4695"/>
    <w:rsid w:val="786E1C04"/>
    <w:rsid w:val="787526BE"/>
    <w:rsid w:val="78766362"/>
    <w:rsid w:val="789B0722"/>
    <w:rsid w:val="78FB0039"/>
    <w:rsid w:val="79021F19"/>
    <w:rsid w:val="791E09ED"/>
    <w:rsid w:val="79880870"/>
    <w:rsid w:val="79E33FCB"/>
    <w:rsid w:val="79EE7C1D"/>
    <w:rsid w:val="7A904224"/>
    <w:rsid w:val="7AD354A5"/>
    <w:rsid w:val="7AE5248F"/>
    <w:rsid w:val="7B2B2DBE"/>
    <w:rsid w:val="7BBB0CCF"/>
    <w:rsid w:val="7BBE7EEA"/>
    <w:rsid w:val="7BE24170"/>
    <w:rsid w:val="7BFB6911"/>
    <w:rsid w:val="7C2E1ACF"/>
    <w:rsid w:val="7C5C5813"/>
    <w:rsid w:val="7CBF12CC"/>
    <w:rsid w:val="7CCA5CF3"/>
    <w:rsid w:val="7CDE0283"/>
    <w:rsid w:val="7D063BE5"/>
    <w:rsid w:val="7D2D6249"/>
    <w:rsid w:val="7D415B67"/>
    <w:rsid w:val="7D637047"/>
    <w:rsid w:val="7DF53809"/>
    <w:rsid w:val="7E5F767B"/>
    <w:rsid w:val="7E8908F2"/>
    <w:rsid w:val="7E9456FD"/>
    <w:rsid w:val="7EC8695A"/>
    <w:rsid w:val="7ECD78ED"/>
    <w:rsid w:val="7ED620DA"/>
    <w:rsid w:val="7EF24EF4"/>
    <w:rsid w:val="7F390344"/>
    <w:rsid w:val="7F3C2F7A"/>
    <w:rsid w:val="7FA570D7"/>
    <w:rsid w:val="7FAA78BD"/>
    <w:rsid w:val="7FF30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character" w:default="1" w:styleId="9">
    <w:name w:val="Default Paragraph Font"/>
    <w:link w:val="10"/>
    <w:semiHidden/>
    <w:qFormat/>
    <w:uiPriority w:val="0"/>
    <w:rPr>
      <w:rFonts w:ascii="Calibri" w:hAnsi="Calibri"/>
      <w:szCs w:val="22"/>
    </w:rPr>
  </w:style>
  <w:style w:type="table" w:default="1" w:styleId="7">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pPr>
      <w:widowControl/>
      <w:spacing w:line="420" w:lineRule="exact"/>
      <w:ind w:firstLine="200" w:firstLineChars="200"/>
    </w:pPr>
    <w:rPr>
      <w:rFonts w:ascii="宋体" w:hAnsi="Courier New"/>
      <w:szCs w:val="21"/>
    </w:rPr>
  </w:style>
  <w:style w:type="paragraph" w:styleId="3">
    <w:name w:val="annotation text"/>
    <w:basedOn w:val="1"/>
    <w:qFormat/>
    <w:uiPriority w:val="0"/>
    <w:pPr>
      <w:jc w:val="left"/>
    </w:pPr>
  </w:style>
  <w:style w:type="paragraph" w:styleId="4">
    <w:name w:val="Body Text"/>
    <w:basedOn w:val="1"/>
    <w:qFormat/>
    <w:uiPriority w:val="0"/>
    <w:pPr>
      <w:spacing w:after="120" w:afterLines="0"/>
    </w:pPr>
  </w:style>
  <w:style w:type="paragraph" w:styleId="5">
    <w:name w:val="footer"/>
    <w:basedOn w:val="1"/>
    <w:qFormat/>
    <w:uiPriority w:val="0"/>
    <w:pPr>
      <w:tabs>
        <w:tab w:val="center" w:pos="4153"/>
        <w:tab w:val="right" w:pos="8306"/>
      </w:tabs>
      <w:snapToGrid w:val="0"/>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 Char Char Char Char"/>
    <w:basedOn w:val="1"/>
    <w:link w:val="9"/>
    <w:qFormat/>
    <w:uiPriority w:val="0"/>
    <w:rPr>
      <w:rFonts w:ascii="Calibri" w:hAnsi="Calibri"/>
      <w:szCs w:val="22"/>
    </w:rPr>
  </w:style>
  <w:style w:type="character" w:styleId="11">
    <w:name w:val="page number"/>
    <w:basedOn w:val="9"/>
    <w:qFormat/>
    <w:uiPriority w:val="0"/>
  </w:style>
  <w:style w:type="character" w:styleId="12">
    <w:name w:val="Hyperlink"/>
    <w:basedOn w:val="9"/>
    <w:qFormat/>
    <w:uiPriority w:val="0"/>
    <w:rPr>
      <w:color w:val="0000FF"/>
      <w:u w:val="single"/>
    </w:rPr>
  </w:style>
  <w:style w:type="paragraph" w:customStyle="1" w:styleId="13">
    <w:name w:val="样式3"/>
    <w:basedOn w:val="1"/>
    <w:qFormat/>
    <w:uiPriority w:val="0"/>
    <w:pPr>
      <w:widowControl w:val="0"/>
      <w:spacing w:line="360" w:lineRule="auto"/>
      <w:ind w:firstLine="200" w:firstLineChars="200"/>
      <w:jc w:val="both"/>
    </w:pPr>
    <w:rPr>
      <w:kern w:val="2"/>
      <w:sz w:val="28"/>
      <w:szCs w:val="20"/>
    </w:rPr>
  </w:style>
  <w:style w:type="paragraph" w:customStyle="1" w:styleId="14">
    <w:name w:val="p0"/>
    <w:basedOn w:val="1"/>
    <w:qFormat/>
    <w:uiPriority w:val="0"/>
    <w:pPr>
      <w:widowControl/>
    </w:pPr>
    <w:rPr>
      <w:kern w:val="0"/>
      <w:szCs w:val="21"/>
    </w:rPr>
  </w:style>
  <w:style w:type="character" w:customStyle="1" w:styleId="15">
    <w:name w:val="page number"/>
    <w:basedOn w:val="9"/>
    <w:qFormat/>
    <w:uiPriority w:val="0"/>
  </w:style>
  <w:style w:type="paragraph" w:customStyle="1" w:styleId="16">
    <w:name w:val="Body Text Indent 2"/>
    <w:basedOn w:val="1"/>
    <w:qFormat/>
    <w:uiPriority w:val="0"/>
    <w:pPr>
      <w:widowControl w:val="0"/>
      <w:snapToGrid/>
      <w:spacing w:after="0"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17">
    <w:name w:val="Body Text Indent"/>
    <w:basedOn w:val="1"/>
    <w:qFormat/>
    <w:uiPriority w:val="0"/>
    <w:pPr>
      <w:widowControl w:val="0"/>
      <w:snapToGrid/>
      <w:spacing w:after="0" w:afterLines="0" w:line="233" w:lineRule="auto"/>
      <w:ind w:firstLine="570"/>
      <w:jc w:val="both"/>
      <w:textAlignment w:val="baseline"/>
    </w:pPr>
    <w:rPr>
      <w:rFonts w:ascii="仿宋_GB2312" w:hAnsi="Times New Roman" w:eastAsia="仿宋_GB2312" w:cs="Times New Roman"/>
      <w:sz w:val="28"/>
      <w:szCs w:val="20"/>
    </w:rPr>
  </w:style>
  <w:style w:type="paragraph" w:customStyle="1" w:styleId="18">
    <w:name w:val="正文文本 (2)"/>
    <w:basedOn w:val="1"/>
    <w:qFormat/>
    <w:uiPriority w:val="0"/>
    <w:pPr>
      <w:shd w:val="clear" w:color="auto" w:fill="FFFFFF"/>
      <w:spacing w:line="0" w:lineRule="atLeast"/>
      <w:ind w:hanging="560"/>
      <w:jc w:val="left"/>
    </w:pPr>
    <w:rPr>
      <w:rFonts w:ascii="黑体" w:hAnsi="黑体" w:eastAsia="黑体" w:cs="黑体"/>
      <w:spacing w:val="20"/>
      <w:kern w:val="0"/>
      <w:sz w:val="22"/>
      <w:szCs w:val="22"/>
    </w:rPr>
  </w:style>
  <w:style w:type="paragraph" w:customStyle="1" w:styleId="1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
    <w:name w:val="_Style 2"/>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0.png"/><Relationship Id="rId32" Type="http://schemas.openxmlformats.org/officeDocument/2006/relationships/image" Target="media/image19.png"/><Relationship Id="rId31" Type="http://schemas.openxmlformats.org/officeDocument/2006/relationships/image" Target="media/image18.jpeg"/><Relationship Id="rId30" Type="http://schemas.openxmlformats.org/officeDocument/2006/relationships/image" Target="media/image17.jpeg"/><Relationship Id="rId3" Type="http://schemas.openxmlformats.org/officeDocument/2006/relationships/footer" Target="footer1.xml"/><Relationship Id="rId29" Type="http://schemas.openxmlformats.org/officeDocument/2006/relationships/image" Target="media/image16.jpeg"/><Relationship Id="rId28" Type="http://schemas.openxmlformats.org/officeDocument/2006/relationships/image" Target="media/image15.jpeg"/><Relationship Id="rId27" Type="http://schemas.openxmlformats.org/officeDocument/2006/relationships/image" Target="file:///C:\Users\gxc15\AppData\Local\Temp\ksohtml7972\wps17.png" TargetMode="External"/><Relationship Id="rId26" Type="http://schemas.openxmlformats.org/officeDocument/2006/relationships/image" Target="media/image14.png"/><Relationship Id="rId25" Type="http://schemas.openxmlformats.org/officeDocument/2006/relationships/image" Target="media/image13.pn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31</Pages>
  <Words>12455</Words>
  <Characters>14450</Characters>
  <Lines>0</Lines>
  <Paragraphs>0</Paragraphs>
  <TotalTime>10</TotalTime>
  <ScaleCrop>false</ScaleCrop>
  <LinksUpToDate>false</LinksUpToDate>
  <CharactersWithSpaces>15310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2018-08-19T07:16:00Z</dcterms:created>
  <dc:creator>勿忘心安</dc:creator>
  <cp:lastModifiedBy>Administrator</cp:lastModifiedBy>
  <cp:lastPrinted>2018-08-20T07:42:00Z</cp:lastPrinted>
  <dcterms:modified xsi:type="dcterms:W3CDTF">2022-03-30T06:26:46Z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E5EF8D992F0249B2800565704BE9C163</vt:lpwstr>
  </property>
</Properties>
</file>